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B14" w:rsidP="00FC7F33" w:rsidRDefault="00CD1B14">
      <w:pPr>
        <w:rPr>
          <w:rFonts w:asciiTheme="minorHAnsi" w:hAnsiTheme="minorHAnsi"/>
          <w:b/>
          <w:szCs w:val="22"/>
        </w:rPr>
      </w:pPr>
      <w:r>
        <w:rPr>
          <w:rFonts w:asciiTheme="minorHAnsi" w:hAnsiTheme="minorHAnsi"/>
          <w:b/>
          <w:szCs w:val="22"/>
        </w:rPr>
        <w:t>2016Z03073</w:t>
      </w:r>
      <w:r>
        <w:rPr>
          <w:rFonts w:asciiTheme="minorHAnsi" w:hAnsiTheme="minorHAnsi"/>
          <w:szCs w:val="22"/>
        </w:rPr>
        <w:t>/2016D06163</w:t>
      </w:r>
    </w:p>
    <w:p w:rsidRPr="001A2ABC" w:rsidR="00FC7F33" w:rsidP="00FC7F33" w:rsidRDefault="00FC7F33">
      <w:pPr>
        <w:rPr>
          <w:rFonts w:asciiTheme="minorHAnsi" w:hAnsiTheme="minorHAnsi"/>
          <w:b/>
          <w:sz w:val="28"/>
          <w:szCs w:val="22"/>
        </w:rPr>
      </w:pPr>
      <w:r w:rsidRPr="00F153A4">
        <w:rPr>
          <w:rFonts w:asciiTheme="minorHAnsi" w:hAnsiTheme="minorHAnsi"/>
          <w:b/>
          <w:szCs w:val="22"/>
        </w:rPr>
        <w:t xml:space="preserve">Vaste commissie voor </w:t>
      </w:r>
      <w:r w:rsidR="00023E0B">
        <w:rPr>
          <w:rFonts w:asciiTheme="minorHAnsi" w:hAnsiTheme="minorHAnsi"/>
          <w:b/>
          <w:szCs w:val="22"/>
        </w:rPr>
        <w:t>Sociale Zaken en Werkgelegenheid</w:t>
      </w:r>
      <w:r>
        <w:rPr>
          <w:rFonts w:asciiTheme="minorHAnsi" w:hAnsiTheme="minorHAnsi"/>
          <w:b/>
          <w:sz w:val="22"/>
          <w:szCs w:val="22"/>
        </w:rPr>
        <w:t xml:space="preserve">: </w:t>
      </w:r>
      <w:r w:rsidRPr="00460B45">
        <w:rPr>
          <w:rFonts w:asciiTheme="minorHAnsi" w:hAnsiTheme="minorHAnsi"/>
          <w:b/>
          <w:sz w:val="22"/>
          <w:szCs w:val="22"/>
        </w:rPr>
        <w:t xml:space="preserve">Overzicht nieuw gepubliceerde EU-voorstellen op het terrein van </w:t>
      </w:r>
      <w:r w:rsidR="00023E0B">
        <w:rPr>
          <w:rFonts w:asciiTheme="minorHAnsi" w:hAnsiTheme="minorHAnsi"/>
          <w:b/>
          <w:sz w:val="22"/>
          <w:szCs w:val="22"/>
        </w:rPr>
        <w:t>SZW</w:t>
      </w:r>
    </w:p>
    <w:p w:rsidRPr="00F67F5B" w:rsidR="00FC7F33" w:rsidP="00FC7F33" w:rsidRDefault="00FC7F33">
      <w:pPr>
        <w:rPr>
          <w:rFonts w:asciiTheme="minorHAnsi" w:hAnsiTheme="minorHAnsi"/>
          <w:sz w:val="22"/>
          <w:szCs w:val="22"/>
        </w:rPr>
      </w:pPr>
      <w:bookmarkStart w:name="_GoBack" w:id="0"/>
      <w:bookmarkEnd w:id="0"/>
      <w:r>
        <w:rPr>
          <w:rFonts w:asciiTheme="minorHAnsi" w:hAnsiTheme="minorHAnsi"/>
          <w:b/>
          <w:sz w:val="22"/>
          <w:szCs w:val="22"/>
          <w:u w:val="single"/>
        </w:rPr>
        <w:t xml:space="preserve">Voorstellen over de periode: </w:t>
      </w:r>
      <w:r w:rsidR="00023E0B">
        <w:rPr>
          <w:rFonts w:asciiTheme="minorHAnsi" w:hAnsiTheme="minorHAnsi"/>
          <w:b/>
          <w:sz w:val="22"/>
          <w:szCs w:val="22"/>
          <w:u w:val="single"/>
        </w:rPr>
        <w:t xml:space="preserve">week </w:t>
      </w:r>
      <w:r w:rsidR="00D96D67">
        <w:rPr>
          <w:rFonts w:asciiTheme="minorHAnsi" w:hAnsiTheme="minorHAnsi"/>
          <w:b/>
          <w:sz w:val="22"/>
          <w:szCs w:val="22"/>
          <w:u w:val="single"/>
        </w:rPr>
        <w:t>4 en 5</w:t>
      </w:r>
      <w:r w:rsidR="00023E0B">
        <w:rPr>
          <w:rFonts w:asciiTheme="minorHAnsi" w:hAnsiTheme="minorHAnsi"/>
          <w:b/>
          <w:sz w:val="22"/>
          <w:szCs w:val="22"/>
          <w:u w:val="single"/>
        </w:rPr>
        <w:t xml:space="preserve"> </w:t>
      </w:r>
    </w:p>
    <w:p w:rsidRPr="008011D1" w:rsidR="00091D25" w:rsidP="00091D25" w:rsidRDefault="00091D25">
      <w:pPr>
        <w:rPr>
          <w:rFonts w:asciiTheme="minorHAnsi" w:hAnsiTheme="minorHAnsi"/>
          <w:b/>
          <w:color w:val="000000" w:themeColor="text1"/>
          <w:sz w:val="18"/>
          <w:szCs w:val="18"/>
        </w:rPr>
      </w:pPr>
      <w:r w:rsidRPr="008011D1">
        <w:rPr>
          <w:rFonts w:asciiTheme="minorHAnsi" w:hAnsiTheme="minorHAnsi"/>
          <w:color w:val="000000" w:themeColor="text1"/>
          <w:sz w:val="18"/>
          <w:szCs w:val="18"/>
        </w:rPr>
        <w:t xml:space="preserve">Zoals aanbevolen in het vastgestelde rapport 'Voorop in Europa' (Kamerstuk 33936-2) wordt </w:t>
      </w:r>
      <w:r w:rsidR="00274971">
        <w:rPr>
          <w:rFonts w:asciiTheme="minorHAnsi" w:hAnsiTheme="minorHAnsi"/>
          <w:color w:val="000000" w:themeColor="text1"/>
          <w:sz w:val="18"/>
          <w:szCs w:val="18"/>
        </w:rPr>
        <w:t xml:space="preserve">op elke procedurevergadering </w:t>
      </w:r>
      <w:r w:rsidRPr="008011D1">
        <w:rPr>
          <w:rFonts w:asciiTheme="minorHAnsi" w:hAnsiTheme="minorHAnsi"/>
          <w:color w:val="000000" w:themeColor="text1"/>
          <w:sz w:val="18"/>
          <w:szCs w:val="18"/>
        </w:rPr>
        <w:t xml:space="preserve">standaard een overzicht van nieuwe consultaties, Groen- en Witboeken en EU-wetgevingsvoorstellen (mededelingen, richtlijnen en verordeningen) geagendeerd. Dit overzicht is ter informatie. U kunt desgewenst een concreet behandelvoorstel doen voor een of meer in de lijst vermelde EU-voorstellen. De nieuwe EU-voorstellen die de commissie </w:t>
      </w:r>
      <w:r w:rsidR="00274971">
        <w:rPr>
          <w:rFonts w:asciiTheme="minorHAnsi" w:hAnsiTheme="minorHAnsi"/>
          <w:color w:val="000000" w:themeColor="text1"/>
          <w:sz w:val="18"/>
          <w:szCs w:val="18"/>
        </w:rPr>
        <w:t>VWS</w:t>
      </w:r>
      <w:r w:rsidRPr="008011D1">
        <w:rPr>
          <w:rFonts w:asciiTheme="minorHAnsi" w:hAnsiTheme="minorHAnsi"/>
          <w:color w:val="000000" w:themeColor="text1"/>
          <w:sz w:val="18"/>
          <w:szCs w:val="18"/>
        </w:rPr>
        <w:t xml:space="preserve"> eerder als prioritair heeft aangemerkt, worden afzonderlijk geagendeerd voor de procedurevergadering met een behandelvoorstel.</w:t>
      </w:r>
    </w:p>
    <w:p w:rsidR="00091D25" w:rsidP="00FC7F33" w:rsidRDefault="00091D25">
      <w:pPr>
        <w:rPr>
          <w:rFonts w:asciiTheme="minorHAnsi" w:hAnsiTheme="minorHAnsi"/>
          <w:b/>
          <w:sz w:val="22"/>
          <w:szCs w:val="22"/>
        </w:rPr>
      </w:pPr>
    </w:p>
    <w:tbl>
      <w:tblPr>
        <w:tblW w:w="14332"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736"/>
        <w:gridCol w:w="1263"/>
        <w:gridCol w:w="5120"/>
        <w:gridCol w:w="612"/>
        <w:gridCol w:w="1006"/>
        <w:gridCol w:w="4615"/>
      </w:tblGrid>
      <w:tr w:rsidRPr="00402410" w:rsidR="00D50441" w:rsidTr="00661F6D">
        <w:trPr>
          <w:trHeight w:val="1279"/>
        </w:trPr>
        <w:tc>
          <w:tcPr>
            <w:tcW w:w="980" w:type="dxa"/>
            <w:shd w:val="clear" w:color="auto" w:fill="auto"/>
            <w:textDirection w:val="btLr"/>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Publicatie-</w:t>
            </w:r>
          </w:p>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datum</w:t>
            </w:r>
          </w:p>
        </w:tc>
        <w:tc>
          <w:tcPr>
            <w:tcW w:w="736" w:type="dxa"/>
            <w:shd w:val="clear" w:color="auto" w:fill="auto"/>
            <w:textDirection w:val="btLr"/>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Voortouw/Volg</w:t>
            </w:r>
          </w:p>
        </w:tc>
        <w:tc>
          <w:tcPr>
            <w:tcW w:w="1263" w:type="dxa"/>
            <w:shd w:val="clear" w:color="auto" w:fill="auto"/>
            <w:textDirection w:val="btLr"/>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Soort</w:t>
            </w:r>
          </w:p>
        </w:tc>
        <w:tc>
          <w:tcPr>
            <w:tcW w:w="5120" w:type="dxa"/>
            <w:shd w:val="clear" w:color="auto" w:fill="auto"/>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Titel</w:t>
            </w:r>
          </w:p>
        </w:tc>
        <w:tc>
          <w:tcPr>
            <w:tcW w:w="612" w:type="dxa"/>
            <w:shd w:val="clear" w:color="auto" w:fill="auto"/>
            <w:textDirection w:val="btLr"/>
            <w:vAlign w:val="center"/>
            <w:hideMark/>
          </w:tcPr>
          <w:p w:rsidRPr="00402410" w:rsidR="00D50441" w:rsidP="00E60E25" w:rsidRDefault="00274971">
            <w:pPr>
              <w:jc w:val="center"/>
              <w:rPr>
                <w:rFonts w:asciiTheme="minorHAnsi" w:hAnsiTheme="minorHAnsi"/>
                <w:b/>
                <w:bCs/>
                <w:color w:val="000000"/>
                <w:sz w:val="18"/>
                <w:szCs w:val="18"/>
              </w:rPr>
            </w:pPr>
            <w:r w:rsidRPr="00402410">
              <w:rPr>
                <w:rFonts w:asciiTheme="minorHAnsi" w:hAnsiTheme="minorHAnsi"/>
                <w:b/>
                <w:bCs/>
                <w:color w:val="000000"/>
                <w:sz w:val="18"/>
                <w:szCs w:val="18"/>
              </w:rPr>
              <w:t>COM-nummer</w:t>
            </w:r>
            <w:r w:rsidRPr="00402410">
              <w:rPr>
                <w:rStyle w:val="Voetnootmarkering"/>
                <w:rFonts w:asciiTheme="minorHAnsi" w:hAnsiTheme="minorHAnsi"/>
                <w:b/>
                <w:bCs/>
                <w:color w:val="000000"/>
                <w:sz w:val="18"/>
                <w:szCs w:val="18"/>
              </w:rPr>
              <w:footnoteReference w:id="1"/>
            </w:r>
          </w:p>
        </w:tc>
        <w:tc>
          <w:tcPr>
            <w:tcW w:w="1006" w:type="dxa"/>
            <w:textDirection w:val="btLr"/>
            <w:vAlign w:val="center"/>
          </w:tcPr>
          <w:p w:rsidRPr="00402410" w:rsidR="00D50441" w:rsidP="00E60E25" w:rsidRDefault="00D50441">
            <w:pPr>
              <w:jc w:val="center"/>
              <w:rPr>
                <w:rFonts w:asciiTheme="minorHAnsi" w:hAnsiTheme="minorHAnsi"/>
                <w:b/>
                <w:bCs/>
                <w:color w:val="000000"/>
                <w:sz w:val="18"/>
                <w:szCs w:val="18"/>
              </w:rPr>
            </w:pPr>
          </w:p>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Deadline</w:t>
            </w:r>
          </w:p>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Sub.toets</w:t>
            </w:r>
          </w:p>
        </w:tc>
        <w:tc>
          <w:tcPr>
            <w:tcW w:w="4615" w:type="dxa"/>
            <w:shd w:val="clear" w:color="auto" w:fill="auto"/>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Opmerking</w:t>
            </w:r>
            <w:r w:rsidR="00E9398C">
              <w:rPr>
                <w:rFonts w:asciiTheme="minorHAnsi" w:hAnsiTheme="minorHAnsi"/>
                <w:b/>
                <w:bCs/>
                <w:color w:val="000000"/>
                <w:sz w:val="18"/>
                <w:szCs w:val="18"/>
              </w:rPr>
              <w:t xml:space="preserve"> (mogelijkheden tot behandeling en beïnvloedingsmomenten)</w:t>
            </w:r>
          </w:p>
        </w:tc>
      </w:tr>
      <w:tr w:rsidRPr="00F67F5B" w:rsidR="00D50441" w:rsidTr="0075566A">
        <w:trPr>
          <w:trHeight w:val="300"/>
        </w:trPr>
        <w:tc>
          <w:tcPr>
            <w:tcW w:w="980" w:type="dxa"/>
            <w:tcBorders>
              <w:bottom w:val="single" w:color="auto" w:sz="4" w:space="0"/>
            </w:tcBorders>
            <w:shd w:val="clear" w:color="000000" w:fill="538DD5"/>
            <w:vAlign w:val="bottom"/>
            <w:hideMark/>
          </w:tcPr>
          <w:p w:rsidRPr="00F67F5B" w:rsidR="00D50441" w:rsidP="002C710A" w:rsidRDefault="00D5044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736" w:type="dxa"/>
            <w:tcBorders>
              <w:bottom w:val="single" w:color="auto" w:sz="4" w:space="0"/>
            </w:tcBorders>
            <w:shd w:val="clear" w:color="000000" w:fill="538DD5"/>
            <w:vAlign w:val="bottom"/>
            <w:hideMark/>
          </w:tcPr>
          <w:p w:rsidRPr="00F67F5B" w:rsidR="00D50441" w:rsidP="002C710A" w:rsidRDefault="00D5044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63" w:type="dxa"/>
            <w:tcBorders>
              <w:bottom w:val="single" w:color="auto" w:sz="4" w:space="0"/>
            </w:tcBorders>
            <w:shd w:val="clear" w:color="000000" w:fill="538DD5"/>
            <w:vAlign w:val="bottom"/>
            <w:hideMark/>
          </w:tcPr>
          <w:p w:rsidRPr="00F67F5B" w:rsidR="00D50441" w:rsidP="002C710A" w:rsidRDefault="00D50441">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5120" w:type="dxa"/>
            <w:tcBorders>
              <w:bottom w:val="single" w:color="auto" w:sz="4" w:space="0"/>
            </w:tcBorders>
            <w:shd w:val="clear" w:color="000000" w:fill="538DD5"/>
            <w:vAlign w:val="bottom"/>
            <w:hideMark/>
          </w:tcPr>
          <w:p w:rsidRPr="00F67F5B" w:rsidR="00D50441" w:rsidP="002C710A" w:rsidRDefault="00D5044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612" w:type="dxa"/>
            <w:tcBorders>
              <w:bottom w:val="single" w:color="auto" w:sz="4" w:space="0"/>
            </w:tcBorders>
            <w:shd w:val="clear" w:color="000000" w:fill="538DD5"/>
            <w:vAlign w:val="bottom"/>
            <w:hideMark/>
          </w:tcPr>
          <w:p w:rsidRPr="00F67F5B" w:rsidR="00D50441" w:rsidP="002C710A" w:rsidRDefault="00D5044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06" w:type="dxa"/>
            <w:tcBorders>
              <w:bottom w:val="single" w:color="auto" w:sz="4" w:space="0"/>
            </w:tcBorders>
            <w:shd w:val="clear" w:color="000000" w:fill="538DD5"/>
          </w:tcPr>
          <w:p w:rsidRPr="00F67F5B" w:rsidR="00D50441" w:rsidP="002C710A" w:rsidRDefault="00D50441">
            <w:pPr>
              <w:rPr>
                <w:rFonts w:asciiTheme="minorHAnsi" w:hAnsiTheme="minorHAnsi"/>
                <w:b/>
                <w:bCs/>
                <w:color w:val="000000"/>
                <w:sz w:val="22"/>
                <w:szCs w:val="22"/>
              </w:rPr>
            </w:pPr>
          </w:p>
        </w:tc>
        <w:tc>
          <w:tcPr>
            <w:tcW w:w="4615" w:type="dxa"/>
            <w:tcBorders>
              <w:bottom w:val="single" w:color="auto" w:sz="4" w:space="0"/>
            </w:tcBorders>
            <w:shd w:val="clear" w:color="000000" w:fill="538DD5"/>
            <w:hideMark/>
          </w:tcPr>
          <w:p w:rsidRPr="00F67F5B" w:rsidR="00D50441" w:rsidP="002C710A" w:rsidRDefault="00D50441">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B30383" w:rsidR="00B30383" w:rsidTr="0075566A">
        <w:trPr>
          <w:trHeight w:val="884"/>
        </w:trPr>
        <w:tc>
          <w:tcPr>
            <w:tcW w:w="980" w:type="dxa"/>
            <w:shd w:val="clear" w:color="auto" w:fill="auto"/>
            <w:noWrap/>
          </w:tcPr>
          <w:p w:rsidRPr="00661F6D" w:rsidR="00B30383" w:rsidP="00023E0B" w:rsidRDefault="00B30383">
            <w:pPr>
              <w:jc w:val="right"/>
              <w:rPr>
                <w:rFonts w:asciiTheme="minorHAnsi" w:hAnsiTheme="minorHAnsi"/>
                <w:color w:val="000000"/>
                <w:sz w:val="20"/>
                <w:szCs w:val="20"/>
              </w:rPr>
            </w:pPr>
            <w:r w:rsidRPr="00661F6D">
              <w:rPr>
                <w:rFonts w:asciiTheme="minorHAnsi" w:hAnsiTheme="minorHAnsi"/>
                <w:color w:val="000000"/>
                <w:sz w:val="20"/>
                <w:szCs w:val="20"/>
              </w:rPr>
              <w:t xml:space="preserve">22 </w:t>
            </w:r>
            <w:r w:rsidRPr="00661F6D" w:rsidR="00023E0B">
              <w:rPr>
                <w:rFonts w:asciiTheme="minorHAnsi" w:hAnsiTheme="minorHAnsi"/>
                <w:color w:val="000000"/>
                <w:sz w:val="20"/>
                <w:szCs w:val="20"/>
              </w:rPr>
              <w:t>jan 2016</w:t>
            </w:r>
          </w:p>
        </w:tc>
        <w:tc>
          <w:tcPr>
            <w:tcW w:w="736" w:type="dxa"/>
            <w:shd w:val="clear" w:color="auto" w:fill="auto"/>
            <w:noWrap/>
          </w:tcPr>
          <w:p w:rsidRPr="00661F6D" w:rsidR="00B30383" w:rsidP="00023E0B" w:rsidRDefault="00023E0B">
            <w:pPr>
              <w:jc w:val="center"/>
              <w:rPr>
                <w:rFonts w:asciiTheme="minorHAnsi" w:hAnsiTheme="minorHAnsi"/>
                <w:color w:val="000000"/>
                <w:sz w:val="20"/>
                <w:szCs w:val="20"/>
              </w:rPr>
            </w:pPr>
            <w:r w:rsidRPr="00661F6D">
              <w:rPr>
                <w:rFonts w:asciiTheme="minorHAnsi" w:hAnsiTheme="minorHAnsi"/>
                <w:color w:val="000000"/>
                <w:sz w:val="20"/>
                <w:szCs w:val="20"/>
              </w:rPr>
              <w:t>SZW</w:t>
            </w:r>
          </w:p>
        </w:tc>
        <w:tc>
          <w:tcPr>
            <w:tcW w:w="1263" w:type="dxa"/>
            <w:shd w:val="clear" w:color="auto" w:fill="auto"/>
            <w:noWrap/>
          </w:tcPr>
          <w:p w:rsidRPr="00661F6D" w:rsidR="00B30383" w:rsidP="009E4A23" w:rsidRDefault="00B30383">
            <w:pPr>
              <w:rPr>
                <w:rFonts w:asciiTheme="minorHAnsi" w:hAnsiTheme="minorHAnsi"/>
                <w:color w:val="000000"/>
                <w:sz w:val="20"/>
                <w:szCs w:val="20"/>
              </w:rPr>
            </w:pPr>
            <w:r w:rsidRPr="00661F6D">
              <w:rPr>
                <w:rFonts w:asciiTheme="minorHAnsi" w:hAnsiTheme="minorHAnsi"/>
                <w:color w:val="000000"/>
                <w:sz w:val="20"/>
                <w:szCs w:val="20"/>
              </w:rPr>
              <w:t>Openbare raadpleging</w:t>
            </w:r>
            <w:r w:rsidRPr="00661F6D" w:rsidR="008348AA">
              <w:rPr>
                <w:rStyle w:val="Voetnootmarkering"/>
                <w:rFonts w:asciiTheme="minorHAnsi" w:hAnsiTheme="minorHAnsi"/>
                <w:color w:val="000000"/>
                <w:sz w:val="20"/>
                <w:szCs w:val="20"/>
              </w:rPr>
              <w:footnoteReference w:id="2"/>
            </w:r>
          </w:p>
        </w:tc>
        <w:tc>
          <w:tcPr>
            <w:tcW w:w="5120" w:type="dxa"/>
            <w:shd w:val="clear" w:color="auto" w:fill="auto"/>
          </w:tcPr>
          <w:p w:rsidRPr="00661F6D" w:rsidR="00B30383" w:rsidP="009E4A23" w:rsidRDefault="00023E0B">
            <w:pPr>
              <w:rPr>
                <w:rFonts w:asciiTheme="minorHAnsi" w:hAnsiTheme="minorHAnsi"/>
                <w:color w:val="000000"/>
                <w:sz w:val="20"/>
                <w:szCs w:val="20"/>
              </w:rPr>
            </w:pPr>
            <w:r w:rsidRPr="00661F6D">
              <w:rPr>
                <w:rFonts w:asciiTheme="minorHAnsi" w:hAnsiTheme="minorHAnsi"/>
                <w:color w:val="000000"/>
                <w:sz w:val="20"/>
                <w:szCs w:val="20"/>
              </w:rPr>
              <w:t>Openbare raadpleging over de mobiliteitsregeling "Je eerste Eures-baan" en opties voor toekomstige EU-maatregelen voor de arbeidsmobiliteit van jongeren binnen de EU</w:t>
            </w:r>
          </w:p>
        </w:tc>
        <w:tc>
          <w:tcPr>
            <w:tcW w:w="612" w:type="dxa"/>
            <w:shd w:val="clear" w:color="auto" w:fill="auto"/>
            <w:noWrap/>
          </w:tcPr>
          <w:p w:rsidRPr="00661F6D" w:rsidR="00B30383" w:rsidP="009E4A23" w:rsidRDefault="00DA7A7D">
            <w:pPr>
              <w:jc w:val="center"/>
              <w:rPr>
                <w:rFonts w:asciiTheme="minorHAnsi" w:hAnsiTheme="minorHAnsi"/>
                <w:sz w:val="20"/>
                <w:szCs w:val="20"/>
              </w:rPr>
            </w:pPr>
            <w:hyperlink w:history="1" r:id="rId9">
              <w:r w:rsidRPr="00661F6D" w:rsidR="00023E0B">
                <w:rPr>
                  <w:rStyle w:val="Hyperlink"/>
                  <w:rFonts w:asciiTheme="minorHAnsi" w:hAnsiTheme="minorHAnsi"/>
                  <w:sz w:val="20"/>
                  <w:szCs w:val="20"/>
                </w:rPr>
                <w:t>OR</w:t>
              </w:r>
            </w:hyperlink>
          </w:p>
        </w:tc>
        <w:tc>
          <w:tcPr>
            <w:tcW w:w="1006" w:type="dxa"/>
          </w:tcPr>
          <w:p w:rsidRPr="00661F6D" w:rsidR="00B30383" w:rsidP="009E4A23" w:rsidRDefault="00B30383">
            <w:pPr>
              <w:rPr>
                <w:rFonts w:asciiTheme="minorHAnsi" w:hAnsiTheme="minorHAnsi"/>
                <w:color w:val="000000"/>
                <w:sz w:val="20"/>
                <w:szCs w:val="20"/>
              </w:rPr>
            </w:pPr>
            <w:r w:rsidRPr="00661F6D">
              <w:rPr>
                <w:rFonts w:asciiTheme="minorHAnsi" w:hAnsiTheme="minorHAnsi"/>
                <w:color w:val="000000"/>
                <w:sz w:val="20"/>
                <w:szCs w:val="20"/>
              </w:rPr>
              <w:t>nvt</w:t>
            </w:r>
          </w:p>
        </w:tc>
        <w:tc>
          <w:tcPr>
            <w:tcW w:w="4615" w:type="dxa"/>
            <w:shd w:val="clear" w:color="auto" w:fill="auto"/>
          </w:tcPr>
          <w:p w:rsidRPr="00661F6D" w:rsidR="00B30383" w:rsidP="009E4A23" w:rsidRDefault="00B30383">
            <w:pPr>
              <w:rPr>
                <w:rFonts w:asciiTheme="minorHAnsi" w:hAnsiTheme="minorHAnsi"/>
                <w:color w:val="000000"/>
                <w:sz w:val="20"/>
                <w:szCs w:val="20"/>
              </w:rPr>
            </w:pPr>
            <w:r w:rsidRPr="00661F6D">
              <w:rPr>
                <w:rFonts w:asciiTheme="minorHAnsi" w:hAnsiTheme="minorHAnsi"/>
                <w:color w:val="000000"/>
                <w:sz w:val="20"/>
                <w:szCs w:val="20"/>
                <w:u w:val="single"/>
              </w:rPr>
              <w:t>Behandelvoorstel</w:t>
            </w:r>
            <w:r w:rsidRPr="00661F6D">
              <w:rPr>
                <w:rFonts w:asciiTheme="minorHAnsi" w:hAnsiTheme="minorHAnsi"/>
                <w:color w:val="000000"/>
                <w:sz w:val="20"/>
                <w:szCs w:val="20"/>
              </w:rPr>
              <w:t>: Aan de individuele fracties overlaten om aan de openbare raadpleging deel te nemen. Via de link bij “map’ wordt de mogelijkheid tot feedback gegeven.</w:t>
            </w:r>
          </w:p>
          <w:p w:rsidRPr="00661F6D" w:rsidR="00B30383" w:rsidP="00023E0B" w:rsidRDefault="00B30383">
            <w:pPr>
              <w:rPr>
                <w:rFonts w:asciiTheme="minorHAnsi" w:hAnsiTheme="minorHAnsi"/>
                <w:color w:val="000000"/>
                <w:sz w:val="20"/>
                <w:szCs w:val="20"/>
                <w:u w:val="single"/>
              </w:rPr>
            </w:pPr>
            <w:r w:rsidRPr="00661F6D">
              <w:rPr>
                <w:rFonts w:asciiTheme="minorHAnsi" w:hAnsiTheme="minorHAnsi"/>
                <w:color w:val="000000"/>
                <w:sz w:val="20"/>
                <w:szCs w:val="20"/>
                <w:u w:val="single"/>
              </w:rPr>
              <w:t>Noot</w:t>
            </w:r>
            <w:r w:rsidRPr="00661F6D">
              <w:rPr>
                <w:rFonts w:asciiTheme="minorHAnsi" w:hAnsiTheme="minorHAnsi"/>
                <w:color w:val="000000"/>
                <w:sz w:val="20"/>
                <w:szCs w:val="20"/>
              </w:rPr>
              <w:t xml:space="preserve">: Deadline openbare consultatie is </w:t>
            </w:r>
            <w:r w:rsidRPr="00661F6D" w:rsidR="00023E0B">
              <w:rPr>
                <w:rFonts w:asciiTheme="minorHAnsi" w:hAnsiTheme="minorHAnsi"/>
                <w:color w:val="000000"/>
                <w:sz w:val="20"/>
                <w:szCs w:val="20"/>
              </w:rPr>
              <w:t xml:space="preserve">22 april </w:t>
            </w:r>
            <w:r w:rsidRPr="00661F6D">
              <w:rPr>
                <w:rFonts w:asciiTheme="minorHAnsi" w:hAnsiTheme="minorHAnsi"/>
                <w:color w:val="000000"/>
                <w:sz w:val="20"/>
                <w:szCs w:val="20"/>
              </w:rPr>
              <w:t>2016</w:t>
            </w:r>
          </w:p>
        </w:tc>
      </w:tr>
      <w:tr w:rsidRPr="00B30383" w:rsidR="0072251B" w:rsidTr="00661F6D">
        <w:trPr>
          <w:trHeight w:val="884"/>
        </w:trPr>
        <w:tc>
          <w:tcPr>
            <w:tcW w:w="980" w:type="dxa"/>
            <w:shd w:val="clear" w:color="auto" w:fill="D99594" w:themeFill="accent2" w:themeFillTint="99"/>
            <w:noWrap/>
          </w:tcPr>
          <w:p w:rsidRPr="00661F6D" w:rsidR="0072251B" w:rsidP="00023E0B" w:rsidRDefault="00661F6D">
            <w:pPr>
              <w:jc w:val="right"/>
              <w:rPr>
                <w:rFonts w:asciiTheme="minorHAnsi" w:hAnsiTheme="minorHAnsi"/>
                <w:color w:val="000000"/>
                <w:sz w:val="20"/>
                <w:szCs w:val="20"/>
              </w:rPr>
            </w:pPr>
            <w:r w:rsidRPr="00661F6D">
              <w:rPr>
                <w:rFonts w:asciiTheme="minorHAnsi" w:hAnsiTheme="minorHAnsi"/>
                <w:color w:val="000000"/>
                <w:sz w:val="20"/>
                <w:szCs w:val="20"/>
              </w:rPr>
              <w:t>26 jan 2016</w:t>
            </w:r>
          </w:p>
          <w:p w:rsidRPr="00661F6D" w:rsidR="0072251B" w:rsidP="00023E0B" w:rsidRDefault="0072251B">
            <w:pPr>
              <w:jc w:val="right"/>
              <w:rPr>
                <w:rFonts w:asciiTheme="minorHAnsi" w:hAnsiTheme="minorHAnsi"/>
                <w:color w:val="000000"/>
                <w:sz w:val="20"/>
                <w:szCs w:val="20"/>
              </w:rPr>
            </w:pPr>
          </w:p>
          <w:p w:rsidRPr="00661F6D" w:rsidR="0072251B" w:rsidP="00023E0B" w:rsidRDefault="0072251B">
            <w:pPr>
              <w:jc w:val="right"/>
              <w:rPr>
                <w:rFonts w:asciiTheme="minorHAnsi" w:hAnsiTheme="minorHAnsi"/>
                <w:color w:val="000000"/>
                <w:sz w:val="20"/>
                <w:szCs w:val="20"/>
              </w:rPr>
            </w:pPr>
          </w:p>
          <w:p w:rsidRPr="00661F6D" w:rsidR="0072251B" w:rsidP="00023E0B" w:rsidRDefault="0072251B">
            <w:pPr>
              <w:jc w:val="right"/>
              <w:rPr>
                <w:rFonts w:asciiTheme="minorHAnsi" w:hAnsiTheme="minorHAnsi"/>
                <w:color w:val="000000"/>
                <w:sz w:val="20"/>
                <w:szCs w:val="20"/>
              </w:rPr>
            </w:pPr>
          </w:p>
        </w:tc>
        <w:tc>
          <w:tcPr>
            <w:tcW w:w="736" w:type="dxa"/>
            <w:shd w:val="clear" w:color="auto" w:fill="D99594" w:themeFill="accent2" w:themeFillTint="99"/>
            <w:noWrap/>
          </w:tcPr>
          <w:p w:rsidRPr="00661F6D" w:rsidR="0072251B" w:rsidP="00023E0B" w:rsidRDefault="00661F6D">
            <w:pPr>
              <w:jc w:val="center"/>
              <w:rPr>
                <w:rFonts w:asciiTheme="minorHAnsi" w:hAnsiTheme="minorHAnsi"/>
                <w:color w:val="000000"/>
                <w:sz w:val="20"/>
                <w:szCs w:val="20"/>
              </w:rPr>
            </w:pPr>
            <w:r w:rsidRPr="00661F6D">
              <w:rPr>
                <w:rFonts w:asciiTheme="minorHAnsi" w:hAnsiTheme="minorHAnsi"/>
                <w:color w:val="000000"/>
                <w:sz w:val="20"/>
                <w:szCs w:val="20"/>
              </w:rPr>
              <w:t>SZW</w:t>
            </w:r>
          </w:p>
        </w:tc>
        <w:tc>
          <w:tcPr>
            <w:tcW w:w="1263" w:type="dxa"/>
            <w:shd w:val="clear" w:color="auto" w:fill="D99594" w:themeFill="accent2" w:themeFillTint="99"/>
            <w:noWrap/>
          </w:tcPr>
          <w:p w:rsidRPr="00661F6D" w:rsidR="0072251B" w:rsidP="009E4A23" w:rsidRDefault="00661F6D">
            <w:pPr>
              <w:rPr>
                <w:rFonts w:asciiTheme="minorHAnsi" w:hAnsiTheme="minorHAnsi"/>
                <w:color w:val="000000"/>
                <w:sz w:val="20"/>
                <w:szCs w:val="20"/>
              </w:rPr>
            </w:pPr>
            <w:r w:rsidRPr="00661F6D">
              <w:rPr>
                <w:rFonts w:asciiTheme="minorHAnsi" w:hAnsiTheme="minorHAnsi"/>
                <w:color w:val="000000"/>
                <w:sz w:val="20"/>
                <w:szCs w:val="20"/>
              </w:rPr>
              <w:t>Openbare raadpleging</w:t>
            </w:r>
          </w:p>
        </w:tc>
        <w:tc>
          <w:tcPr>
            <w:tcW w:w="5120" w:type="dxa"/>
            <w:shd w:val="clear" w:color="auto" w:fill="D99594" w:themeFill="accent2" w:themeFillTint="99"/>
          </w:tcPr>
          <w:p w:rsidRPr="00661F6D" w:rsidR="0072251B" w:rsidP="009E4A23" w:rsidRDefault="00661F6D">
            <w:pPr>
              <w:rPr>
                <w:rFonts w:asciiTheme="minorHAnsi" w:hAnsiTheme="minorHAnsi"/>
                <w:color w:val="000000"/>
                <w:sz w:val="20"/>
                <w:szCs w:val="20"/>
              </w:rPr>
            </w:pPr>
            <w:r w:rsidRPr="00661F6D">
              <w:rPr>
                <w:rFonts w:asciiTheme="minorHAnsi" w:hAnsiTheme="minorHAnsi"/>
                <w:color w:val="000000"/>
                <w:sz w:val="20"/>
                <w:szCs w:val="20"/>
              </w:rPr>
              <w:t>Raadpleging over de verplichting van de werkgever om de werknemer te informeren over de voorwaarden die op zijn arbeidsovereenkomst of -verhouding van toepassing zijn (de zogeheten "richtlijn schriftelijke verklaring": Richtlijn 91/533/EEG)</w:t>
            </w:r>
          </w:p>
        </w:tc>
        <w:tc>
          <w:tcPr>
            <w:tcW w:w="612" w:type="dxa"/>
            <w:shd w:val="clear" w:color="auto" w:fill="D99594" w:themeFill="accent2" w:themeFillTint="99"/>
            <w:noWrap/>
          </w:tcPr>
          <w:p w:rsidRPr="00661F6D" w:rsidR="0072251B" w:rsidP="009E4A23" w:rsidRDefault="00DA7A7D">
            <w:pPr>
              <w:jc w:val="center"/>
              <w:rPr>
                <w:rFonts w:asciiTheme="minorHAnsi" w:hAnsiTheme="minorHAnsi"/>
                <w:sz w:val="20"/>
                <w:szCs w:val="20"/>
              </w:rPr>
            </w:pPr>
            <w:hyperlink w:history="1" r:id="rId10">
              <w:r w:rsidRPr="00661F6D" w:rsidR="00661F6D">
                <w:rPr>
                  <w:rStyle w:val="Hyperlink"/>
                  <w:rFonts w:asciiTheme="minorHAnsi" w:hAnsiTheme="minorHAnsi"/>
                  <w:sz w:val="20"/>
                  <w:szCs w:val="20"/>
                </w:rPr>
                <w:t>OR</w:t>
              </w:r>
            </w:hyperlink>
          </w:p>
        </w:tc>
        <w:tc>
          <w:tcPr>
            <w:tcW w:w="1006" w:type="dxa"/>
            <w:shd w:val="clear" w:color="auto" w:fill="D99594" w:themeFill="accent2" w:themeFillTint="99"/>
          </w:tcPr>
          <w:p w:rsidRPr="00661F6D" w:rsidR="0072251B" w:rsidP="009E4A23" w:rsidRDefault="00661F6D">
            <w:pPr>
              <w:rPr>
                <w:rFonts w:asciiTheme="minorHAnsi" w:hAnsiTheme="minorHAnsi"/>
                <w:color w:val="000000"/>
                <w:sz w:val="20"/>
                <w:szCs w:val="20"/>
              </w:rPr>
            </w:pPr>
            <w:r w:rsidRPr="00661F6D">
              <w:rPr>
                <w:rFonts w:asciiTheme="minorHAnsi" w:hAnsiTheme="minorHAnsi"/>
                <w:color w:val="000000"/>
                <w:sz w:val="20"/>
                <w:szCs w:val="20"/>
              </w:rPr>
              <w:t>nvt</w:t>
            </w:r>
          </w:p>
        </w:tc>
        <w:tc>
          <w:tcPr>
            <w:tcW w:w="4615" w:type="dxa"/>
            <w:shd w:val="clear" w:color="auto" w:fill="D99594" w:themeFill="accent2" w:themeFillTint="99"/>
          </w:tcPr>
          <w:p w:rsidRPr="00661F6D" w:rsidR="0072251B" w:rsidP="009E4A23" w:rsidRDefault="00661F6D">
            <w:pPr>
              <w:rPr>
                <w:rFonts w:asciiTheme="minorHAnsi" w:hAnsiTheme="minorHAnsi"/>
                <w:color w:val="000000"/>
                <w:sz w:val="20"/>
                <w:szCs w:val="20"/>
              </w:rPr>
            </w:pPr>
            <w:r w:rsidRPr="00661F6D">
              <w:rPr>
                <w:rFonts w:asciiTheme="minorHAnsi" w:hAnsiTheme="minorHAnsi"/>
                <w:color w:val="000000"/>
                <w:sz w:val="20"/>
                <w:szCs w:val="20"/>
              </w:rPr>
              <w:t>Dit betreft een prioritair dossier. Zie apart agendapunt agenda procedurevergadering dd 16 februari 2016</w:t>
            </w:r>
          </w:p>
          <w:p w:rsidRPr="00661F6D" w:rsidR="00661F6D" w:rsidP="009E4A23" w:rsidRDefault="00661F6D">
            <w:pPr>
              <w:rPr>
                <w:rFonts w:asciiTheme="minorHAnsi" w:hAnsiTheme="minorHAnsi"/>
                <w:color w:val="000000"/>
                <w:sz w:val="20"/>
                <w:szCs w:val="20"/>
              </w:rPr>
            </w:pPr>
          </w:p>
          <w:p w:rsidRPr="00661F6D" w:rsidR="00661F6D" w:rsidP="00661F6D" w:rsidRDefault="00661F6D">
            <w:pPr>
              <w:rPr>
                <w:rFonts w:asciiTheme="minorHAnsi" w:hAnsiTheme="minorHAnsi"/>
                <w:color w:val="000000"/>
                <w:sz w:val="20"/>
                <w:szCs w:val="20"/>
              </w:rPr>
            </w:pPr>
            <w:r w:rsidRPr="00661F6D">
              <w:rPr>
                <w:rFonts w:asciiTheme="minorHAnsi" w:hAnsiTheme="minorHAnsi"/>
                <w:color w:val="000000"/>
                <w:sz w:val="20"/>
                <w:szCs w:val="20"/>
                <w:u w:val="single"/>
              </w:rPr>
              <w:t>Behandelvoorstel</w:t>
            </w:r>
            <w:r w:rsidRPr="00661F6D">
              <w:rPr>
                <w:rFonts w:asciiTheme="minorHAnsi" w:hAnsiTheme="minorHAnsi"/>
                <w:color w:val="000000"/>
                <w:sz w:val="20"/>
                <w:szCs w:val="20"/>
              </w:rPr>
              <w:t>: Aan de individuele fracties overlaten om aan de openbare raadpleging deel te nemen. Via de link bij “map’ wordt de mogelijkheid tot feedback gegeven.</w:t>
            </w:r>
          </w:p>
          <w:p w:rsidRPr="00661F6D" w:rsidR="00661F6D" w:rsidP="00661F6D" w:rsidRDefault="00661F6D">
            <w:pPr>
              <w:rPr>
                <w:rFonts w:asciiTheme="minorHAnsi" w:hAnsiTheme="minorHAnsi"/>
                <w:color w:val="000000"/>
                <w:sz w:val="20"/>
                <w:szCs w:val="20"/>
              </w:rPr>
            </w:pPr>
            <w:r w:rsidRPr="00661F6D">
              <w:rPr>
                <w:rFonts w:asciiTheme="minorHAnsi" w:hAnsiTheme="minorHAnsi"/>
                <w:color w:val="000000"/>
                <w:sz w:val="20"/>
                <w:szCs w:val="20"/>
                <w:u w:val="single"/>
              </w:rPr>
              <w:t>Noot</w:t>
            </w:r>
            <w:r w:rsidRPr="00661F6D">
              <w:rPr>
                <w:rFonts w:asciiTheme="minorHAnsi" w:hAnsiTheme="minorHAnsi"/>
                <w:color w:val="000000"/>
                <w:sz w:val="20"/>
                <w:szCs w:val="20"/>
              </w:rPr>
              <w:t>: Deadline openbare consultatie is 19 april 2016</w:t>
            </w:r>
          </w:p>
        </w:tc>
      </w:tr>
    </w:tbl>
    <w:p w:rsidR="00B30383" w:rsidP="00CE1B84" w:rsidRDefault="00B30383">
      <w:pPr>
        <w:rPr>
          <w:rFonts w:asciiTheme="minorHAnsi" w:hAnsiTheme="minorHAnsi"/>
          <w:b/>
          <w:sz w:val="22"/>
        </w:rPr>
      </w:pPr>
    </w:p>
    <w:p w:rsidRPr="00B30383" w:rsidR="00CE1B84" w:rsidP="00B30383" w:rsidRDefault="00CE1B84">
      <w:pPr>
        <w:widowControl w:val="0"/>
        <w:rPr>
          <w:rFonts w:asciiTheme="minorHAnsi" w:hAnsiTheme="minorHAnsi"/>
          <w:b/>
          <w:sz w:val="20"/>
          <w:szCs w:val="20"/>
        </w:rPr>
      </w:pPr>
      <w:r w:rsidRPr="00B30383">
        <w:rPr>
          <w:rFonts w:asciiTheme="minorHAnsi" w:hAnsiTheme="minorHAnsi"/>
          <w:b/>
          <w:sz w:val="20"/>
          <w:szCs w:val="20"/>
        </w:rPr>
        <w:t xml:space="preserve">Toelichting </w:t>
      </w:r>
    </w:p>
    <w:p w:rsidRPr="00B30383" w:rsidR="00CE1B84" w:rsidP="00B30383" w:rsidRDefault="001B6E5A">
      <w:pPr>
        <w:pStyle w:val="Voetnoottekst"/>
        <w:widowControl w:val="0"/>
        <w:numPr>
          <w:ilvl w:val="0"/>
          <w:numId w:val="8"/>
        </w:numPr>
        <w:rPr>
          <w:rFonts w:asciiTheme="minorHAnsi" w:hAnsiTheme="minorHAnsi"/>
          <w:sz w:val="18"/>
          <w:szCs w:val="18"/>
        </w:rPr>
      </w:pPr>
      <w:r w:rsidRPr="00B30383">
        <w:rPr>
          <w:rFonts w:asciiTheme="minorHAnsi" w:hAnsiTheme="minorHAnsi"/>
          <w:color w:val="000000"/>
          <w:sz w:val="18"/>
          <w:szCs w:val="18"/>
        </w:rPr>
        <w:t>Indien een veld</w:t>
      </w:r>
      <w:r w:rsidRPr="00B30383">
        <w:rPr>
          <w:rFonts w:asciiTheme="minorHAnsi" w:hAnsiTheme="minorHAnsi"/>
          <w:color w:val="000000"/>
          <w:sz w:val="18"/>
          <w:szCs w:val="18"/>
          <w:shd w:val="clear" w:color="auto" w:fill="D99594" w:themeFill="accent2" w:themeFillTint="99"/>
        </w:rPr>
        <w:t xml:space="preserve"> </w:t>
      </w:r>
      <w:r w:rsidRPr="00B30383" w:rsidR="00CE1B84">
        <w:rPr>
          <w:rFonts w:asciiTheme="minorHAnsi" w:hAnsiTheme="minorHAnsi"/>
          <w:color w:val="000000"/>
          <w:sz w:val="18"/>
          <w:szCs w:val="18"/>
          <w:shd w:val="clear" w:color="auto" w:fill="D99594" w:themeFill="accent2" w:themeFillTint="99"/>
        </w:rPr>
        <w:t>Rood</w:t>
      </w:r>
      <w:r w:rsidRPr="00B30383" w:rsidR="00CE1B84">
        <w:rPr>
          <w:rFonts w:asciiTheme="minorHAnsi" w:hAnsiTheme="minorHAnsi"/>
          <w:color w:val="000000"/>
          <w:sz w:val="18"/>
          <w:szCs w:val="18"/>
        </w:rPr>
        <w:t xml:space="preserve"> gemarkeerd</w:t>
      </w:r>
      <w:r w:rsidRPr="00B30383" w:rsidR="00CE1B84">
        <w:rPr>
          <w:rFonts w:asciiTheme="minorHAnsi" w:hAnsiTheme="minorHAnsi"/>
          <w:sz w:val="18"/>
          <w:szCs w:val="18"/>
        </w:rPr>
        <w:t xml:space="preserve"> </w:t>
      </w:r>
      <w:r w:rsidRPr="00B30383">
        <w:rPr>
          <w:rFonts w:asciiTheme="minorHAnsi" w:hAnsiTheme="minorHAnsi"/>
          <w:sz w:val="18"/>
          <w:szCs w:val="18"/>
        </w:rPr>
        <w:t xml:space="preserve">is, dan </w:t>
      </w:r>
      <w:r w:rsidRPr="00B30383" w:rsidR="00CE1B84">
        <w:rPr>
          <w:rFonts w:asciiTheme="minorHAnsi" w:hAnsiTheme="minorHAnsi"/>
          <w:sz w:val="18"/>
          <w:szCs w:val="18"/>
        </w:rPr>
        <w:t>betekent dat het desbetreffende EU-voorstel behoort tot een door de commissie als prioritair bestempeld dossier en om die reden een apart behandeltraject doorloopt. De bijzonderheden worden in dat geval in het veld “Opmerking” vermeld.</w:t>
      </w:r>
      <w:r w:rsidRPr="00B30383" w:rsidR="00CE1B84">
        <w:rPr>
          <w:sz w:val="18"/>
          <w:szCs w:val="18"/>
        </w:rPr>
        <w:t xml:space="preserve"> </w:t>
      </w:r>
    </w:p>
    <w:p w:rsidRPr="00661F6D" w:rsidR="005C6EF4" w:rsidP="00661F6D" w:rsidRDefault="00B30383">
      <w:pPr>
        <w:pStyle w:val="Voetnoottekst"/>
        <w:widowControl w:val="0"/>
        <w:numPr>
          <w:ilvl w:val="0"/>
          <w:numId w:val="8"/>
        </w:numPr>
        <w:rPr>
          <w:rFonts w:asciiTheme="minorHAnsi" w:hAnsiTheme="minorHAnsi"/>
          <w:b/>
        </w:rPr>
      </w:pPr>
      <w:r w:rsidRPr="00661F6D">
        <w:rPr>
          <w:rFonts w:asciiTheme="minorHAnsi" w:hAnsiTheme="minorHAnsi"/>
          <w:sz w:val="18"/>
          <w:szCs w:val="18"/>
        </w:rPr>
        <w:t>G</w:t>
      </w:r>
      <w:r w:rsidRPr="00661F6D" w:rsidR="00CE1B84">
        <w:rPr>
          <w:rFonts w:asciiTheme="minorHAnsi" w:hAnsiTheme="minorHAnsi"/>
          <w:sz w:val="18"/>
          <w:szCs w:val="18"/>
        </w:rPr>
        <w:t xml:space="preserve">roen- en witboeken en prioritaire </w:t>
      </w:r>
      <w:r w:rsidRPr="00661F6D">
        <w:rPr>
          <w:rFonts w:asciiTheme="minorHAnsi" w:hAnsiTheme="minorHAnsi"/>
          <w:sz w:val="18"/>
          <w:szCs w:val="18"/>
        </w:rPr>
        <w:t xml:space="preserve">worden </w:t>
      </w:r>
      <w:r w:rsidRPr="00661F6D" w:rsidR="00CE1B84">
        <w:rPr>
          <w:rFonts w:asciiTheme="minorHAnsi" w:hAnsiTheme="minorHAnsi"/>
          <w:sz w:val="18"/>
          <w:szCs w:val="18"/>
        </w:rPr>
        <w:t>voorstellen ook afzonderlijk worden geagendeerd</w:t>
      </w:r>
      <w:r w:rsidRPr="00661F6D">
        <w:rPr>
          <w:rFonts w:asciiTheme="minorHAnsi" w:hAnsiTheme="minorHAnsi"/>
          <w:sz w:val="18"/>
          <w:szCs w:val="18"/>
        </w:rPr>
        <w:t xml:space="preserve">. Hiervoor </w:t>
      </w:r>
      <w:r w:rsidRPr="00661F6D" w:rsidR="00CE1B84">
        <w:rPr>
          <w:rFonts w:asciiTheme="minorHAnsi" w:hAnsiTheme="minorHAnsi"/>
          <w:sz w:val="18"/>
          <w:szCs w:val="18"/>
        </w:rPr>
        <w:t>volstaat een verwijzing naar het aparte agendapunt en de mogelijk hierbij behorende EU-stafnotitie</w:t>
      </w:r>
      <w:r w:rsidRPr="00661F6D" w:rsidR="00CE1B84">
        <w:rPr>
          <w:rFonts w:asciiTheme="minorHAnsi" w:hAnsiTheme="minorHAnsi"/>
          <w:szCs w:val="22"/>
        </w:rPr>
        <w:t>.</w:t>
      </w:r>
      <w:r w:rsidRPr="00661F6D" w:rsidR="005C6EF4">
        <w:rPr>
          <w:rFonts w:asciiTheme="minorHAnsi" w:hAnsiTheme="minorHAnsi"/>
          <w:b/>
        </w:rPr>
        <w:br w:type="page"/>
      </w:r>
    </w:p>
    <w:p w:rsidR="006D2BFD" w:rsidP="00402410" w:rsidRDefault="006D2BFD">
      <w:pPr>
        <w:pStyle w:val="Voetnoottekst"/>
        <w:rPr>
          <w:rFonts w:asciiTheme="minorHAnsi" w:hAnsiTheme="minorHAnsi"/>
          <w:b/>
        </w:rPr>
        <w:sectPr w:rsidR="006D2BFD" w:rsidSect="00B30383">
          <w:footerReference w:type="default" r:id="rId11"/>
          <w:pgSz w:w="16838" w:h="11906" w:orient="landscape"/>
          <w:pgMar w:top="993" w:right="1134" w:bottom="851" w:left="1134" w:header="708" w:footer="708" w:gutter="0"/>
          <w:cols w:space="708"/>
          <w:docGrid w:linePitch="360"/>
        </w:sectPr>
      </w:pPr>
    </w:p>
    <w:p w:rsidRPr="00DA2B82" w:rsidR="00711311" w:rsidP="00711311" w:rsidRDefault="00711311">
      <w:pPr>
        <w:rPr>
          <w:rFonts w:asciiTheme="minorHAnsi" w:hAnsiTheme="minorHAnsi"/>
          <w:sz w:val="20"/>
          <w:szCs w:val="20"/>
        </w:rPr>
      </w:pPr>
      <w:r w:rsidRPr="00DA2B82">
        <w:rPr>
          <w:rFonts w:asciiTheme="minorHAnsi" w:hAnsiTheme="minorHAnsi"/>
          <w:b/>
          <w:sz w:val="20"/>
          <w:szCs w:val="20"/>
        </w:rPr>
        <w:lastRenderedPageBreak/>
        <w:t>Achtergrondinformatie bij ‘nieuw gepubliceerde EU-voorstellen’</w:t>
      </w:r>
    </w:p>
    <w:p w:rsidR="00711311" w:rsidP="00711311" w:rsidRDefault="00711311">
      <w:pPr>
        <w:rPr>
          <w:rFonts w:asciiTheme="minorHAnsi" w:hAnsiTheme="minorHAnsi"/>
          <w:sz w:val="20"/>
          <w:szCs w:val="20"/>
        </w:rPr>
      </w:pPr>
      <w:r w:rsidRPr="00DA2B82">
        <w:rPr>
          <w:rFonts w:asciiTheme="minorHAnsi" w:hAnsiTheme="minorHAnsi"/>
          <w:sz w:val="20"/>
          <w:szCs w:val="20"/>
        </w:rPr>
        <w:t>Hieronder treft u een overzicht aan van</w:t>
      </w:r>
      <w:r>
        <w:rPr>
          <w:rFonts w:asciiTheme="minorHAnsi" w:hAnsiTheme="minorHAnsi"/>
          <w:sz w:val="20"/>
          <w:szCs w:val="20"/>
        </w:rPr>
        <w:t xml:space="preserve"> de meest voorkomende soorten Europese voorstellen</w:t>
      </w:r>
      <w:r w:rsidRPr="00DA2B82">
        <w:rPr>
          <w:rFonts w:asciiTheme="minorHAnsi" w:hAnsiTheme="minorHAnsi"/>
          <w:sz w:val="20"/>
          <w:szCs w:val="20"/>
        </w:rPr>
        <w:t xml:space="preserve">. </w:t>
      </w:r>
      <w:r>
        <w:rPr>
          <w:rFonts w:asciiTheme="minorHAnsi" w:hAnsiTheme="minorHAnsi"/>
          <w:sz w:val="20"/>
          <w:szCs w:val="20"/>
        </w:rPr>
        <w:t xml:space="preserve">Deze lijst is niet uitputtend, maar biedt een algemene leidraad.  </w:t>
      </w:r>
      <w:r w:rsidRPr="00AC60EA">
        <w:rPr>
          <w:rFonts w:asciiTheme="minorHAnsi" w:hAnsiTheme="minorHAnsi"/>
          <w:i/>
          <w:sz w:val="20"/>
          <w:szCs w:val="20"/>
        </w:rPr>
        <w:t>Roadmaps</w:t>
      </w:r>
      <w:r>
        <w:rPr>
          <w:rFonts w:asciiTheme="minorHAnsi" w:hAnsiTheme="minorHAnsi"/>
          <w:sz w:val="20"/>
          <w:szCs w:val="20"/>
        </w:rPr>
        <w:t>, raadplegingen en Groen- en Witboeken hebben de vorm van een ‘mededeling’ en zijn niet wetgevend van aard.  Voorstellen voor richtlijnen en verordeningen zijn wel wetgevend.  Andere veel voorkomkende documentsoorten, zoals raadsbesluiten en aanbevelingen, worden in dit overzicht buiten beschouwing gelaten.</w:t>
      </w:r>
    </w:p>
    <w:p w:rsidR="00711311" w:rsidP="00711311" w:rsidRDefault="00711311">
      <w:pPr>
        <w:rPr>
          <w:rFonts w:asciiTheme="minorHAnsi" w:hAnsiTheme="minorHAnsi"/>
          <w:sz w:val="20"/>
          <w:szCs w:val="20"/>
        </w:rPr>
      </w:pPr>
      <w:r w:rsidRPr="00DA2B82">
        <w:rPr>
          <w:rFonts w:asciiTheme="minorHAnsi" w:hAnsiTheme="minorHAnsi"/>
          <w:sz w:val="20"/>
          <w:szCs w:val="20"/>
        </w:rPr>
        <w:t xml:space="preserve">In de kolom ‘mogelijke beïnvloedingsmomenten” staat een (niet uitputtend) overzicht van mogelijke </w:t>
      </w:r>
      <w:r>
        <w:rPr>
          <w:rFonts w:asciiTheme="minorHAnsi" w:hAnsiTheme="minorHAnsi"/>
          <w:sz w:val="20"/>
          <w:szCs w:val="20"/>
        </w:rPr>
        <w:t xml:space="preserve">manieren en </w:t>
      </w:r>
      <w:r w:rsidRPr="00DA2B82">
        <w:rPr>
          <w:rFonts w:asciiTheme="minorHAnsi" w:hAnsiTheme="minorHAnsi"/>
          <w:sz w:val="20"/>
          <w:szCs w:val="20"/>
        </w:rPr>
        <w:t xml:space="preserve">momenten waarop u, als commissie of als fractie, </w:t>
      </w:r>
      <w:r>
        <w:rPr>
          <w:rFonts w:asciiTheme="minorHAnsi" w:hAnsiTheme="minorHAnsi"/>
          <w:sz w:val="20"/>
          <w:szCs w:val="20"/>
        </w:rPr>
        <w:t xml:space="preserve">voorgenomen EU- en Europees </w:t>
      </w:r>
      <w:r w:rsidRPr="00DA2B82">
        <w:rPr>
          <w:rFonts w:asciiTheme="minorHAnsi" w:hAnsiTheme="minorHAnsi"/>
          <w:sz w:val="20"/>
          <w:szCs w:val="20"/>
        </w:rPr>
        <w:t xml:space="preserve">kabinetsbeleid kunt beïnvloeden. </w:t>
      </w:r>
    </w:p>
    <w:p w:rsidR="00711311" w:rsidP="00711311" w:rsidRDefault="00711311">
      <w:pPr>
        <w:rPr>
          <w:rFonts w:asciiTheme="minorHAnsi" w:hAnsiTheme="minorHAnsi"/>
          <w:sz w:val="20"/>
          <w:szCs w:val="20"/>
        </w:rPr>
      </w:pPr>
      <w:r w:rsidRPr="00DA2B82">
        <w:rPr>
          <w:rFonts w:asciiTheme="minorHAnsi" w:hAnsiTheme="minorHAnsi"/>
          <w:sz w:val="20"/>
          <w:szCs w:val="20"/>
        </w:rPr>
        <w:t xml:space="preserve">Indien de Europese Commissie en/of het kabinet met een </w:t>
      </w:r>
      <w:r>
        <w:rPr>
          <w:rFonts w:asciiTheme="minorHAnsi" w:hAnsiTheme="minorHAnsi"/>
          <w:sz w:val="20"/>
          <w:szCs w:val="20"/>
        </w:rPr>
        <w:t xml:space="preserve">vooraf geselecteerd </w:t>
      </w:r>
      <w:r w:rsidRPr="00DA2B82">
        <w:rPr>
          <w:rFonts w:asciiTheme="minorHAnsi" w:hAnsiTheme="minorHAnsi"/>
          <w:sz w:val="20"/>
          <w:szCs w:val="20"/>
        </w:rPr>
        <w:t xml:space="preserve">prioritair voorstel komt, zal dit op de agenda van de procedurevergadering worden gezet </w:t>
      </w:r>
      <w:r>
        <w:rPr>
          <w:rFonts w:asciiTheme="minorHAnsi" w:hAnsiTheme="minorHAnsi"/>
          <w:sz w:val="20"/>
          <w:szCs w:val="20"/>
        </w:rPr>
        <w:t xml:space="preserve">met </w:t>
      </w:r>
      <w:r w:rsidRPr="00DA2B82">
        <w:rPr>
          <w:rFonts w:asciiTheme="minorHAnsi" w:hAnsiTheme="minorHAnsi"/>
          <w:sz w:val="20"/>
          <w:szCs w:val="20"/>
        </w:rPr>
        <w:t xml:space="preserve">een </w:t>
      </w:r>
      <w:r>
        <w:rPr>
          <w:rFonts w:asciiTheme="minorHAnsi" w:hAnsiTheme="minorHAnsi"/>
          <w:sz w:val="20"/>
          <w:szCs w:val="20"/>
        </w:rPr>
        <w:t>EU-stafnotitie</w:t>
      </w:r>
      <w:r w:rsidRPr="00DA2B82">
        <w:rPr>
          <w:rFonts w:asciiTheme="minorHAnsi" w:hAnsiTheme="minorHAnsi"/>
          <w:sz w:val="20"/>
          <w:szCs w:val="20"/>
        </w:rPr>
        <w:t xml:space="preserve">. </w:t>
      </w:r>
      <w:r>
        <w:rPr>
          <w:rFonts w:asciiTheme="minorHAnsi" w:hAnsiTheme="minorHAnsi"/>
          <w:sz w:val="20"/>
          <w:szCs w:val="20"/>
        </w:rPr>
        <w:t xml:space="preserve">U kunt ook te allen tijde vragen om een behandelvoorstel. </w:t>
      </w:r>
    </w:p>
    <w:p w:rsidRPr="00DA2B82" w:rsidR="00711311" w:rsidP="00711311" w:rsidRDefault="00711311">
      <w:pPr>
        <w:rPr>
          <w:rFonts w:asciiTheme="minorHAnsi" w:hAnsiTheme="minorHAnsi"/>
          <w:sz w:val="20"/>
          <w:szCs w:val="20"/>
        </w:rPr>
      </w:pPr>
      <w:r w:rsidRPr="00DA2B82">
        <w:rPr>
          <w:rFonts w:asciiTheme="minorHAnsi" w:hAnsiTheme="minorHAnsi"/>
          <w:sz w:val="20"/>
          <w:szCs w:val="20"/>
        </w:rPr>
        <w:t xml:space="preserve">In EU-signaleringen, ter voorbereiding op de EU vakraad, </w:t>
      </w:r>
      <w:r>
        <w:rPr>
          <w:rFonts w:asciiTheme="minorHAnsi" w:hAnsiTheme="minorHAnsi"/>
          <w:sz w:val="20"/>
          <w:szCs w:val="20"/>
        </w:rPr>
        <w:t xml:space="preserve">kan per geagendeerd dossier </w:t>
      </w:r>
      <w:r w:rsidRPr="00DA2B82">
        <w:rPr>
          <w:rFonts w:asciiTheme="minorHAnsi" w:hAnsiTheme="minorHAnsi"/>
          <w:sz w:val="20"/>
          <w:szCs w:val="20"/>
        </w:rPr>
        <w:t xml:space="preserve">specifiek worden ingegaan op </w:t>
      </w:r>
      <w:r>
        <w:rPr>
          <w:rFonts w:asciiTheme="minorHAnsi" w:hAnsiTheme="minorHAnsi"/>
          <w:sz w:val="20"/>
          <w:szCs w:val="20"/>
        </w:rPr>
        <w:t>verdere mogelijkheden voor grip en beïnvloeding</w:t>
      </w:r>
      <w:r w:rsidRPr="00DA2B82">
        <w:rPr>
          <w:rFonts w:asciiTheme="minorHAnsi" w:hAnsiTheme="minorHAnsi"/>
          <w:sz w:val="20"/>
          <w:szCs w:val="20"/>
        </w:rPr>
        <w:t>.</w:t>
      </w:r>
    </w:p>
    <w:p w:rsidRPr="00DA2B82" w:rsidR="00711311" w:rsidP="00711311" w:rsidRDefault="00711311">
      <w:pPr>
        <w:rPr>
          <w:rFonts w:asciiTheme="minorHAnsi" w:hAnsiTheme="minorHAnsi"/>
          <w:sz w:val="20"/>
          <w:szCs w:val="20"/>
        </w:rPr>
      </w:pPr>
    </w:p>
    <w:tbl>
      <w:tblPr>
        <w:tblStyle w:val="Tabelraster"/>
        <w:tblW w:w="9889" w:type="dxa"/>
        <w:tblLayout w:type="fixed"/>
        <w:tblLook w:val="04A0" w:firstRow="1" w:lastRow="0" w:firstColumn="1" w:lastColumn="0" w:noHBand="0" w:noVBand="1"/>
      </w:tblPr>
      <w:tblGrid>
        <w:gridCol w:w="1384"/>
        <w:gridCol w:w="4820"/>
        <w:gridCol w:w="3685"/>
      </w:tblGrid>
      <w:tr w:rsidRPr="00DA2B82" w:rsidR="00711311" w:rsidTr="00A309EA">
        <w:tc>
          <w:tcPr>
            <w:tcW w:w="1384" w:type="dxa"/>
          </w:tcPr>
          <w:p w:rsidRPr="00DA2B82" w:rsidR="00711311" w:rsidP="00A309EA" w:rsidRDefault="00711311">
            <w:pPr>
              <w:rPr>
                <w:rFonts w:asciiTheme="minorHAnsi" w:hAnsiTheme="minorHAnsi"/>
                <w:b/>
                <w:sz w:val="20"/>
                <w:szCs w:val="20"/>
              </w:rPr>
            </w:pPr>
            <w:r>
              <w:rPr>
                <w:rFonts w:asciiTheme="minorHAnsi" w:hAnsiTheme="minorHAnsi"/>
                <w:b/>
                <w:sz w:val="20"/>
                <w:szCs w:val="20"/>
              </w:rPr>
              <w:t>Soort</w:t>
            </w:r>
          </w:p>
        </w:tc>
        <w:tc>
          <w:tcPr>
            <w:tcW w:w="4820" w:type="dxa"/>
          </w:tcPr>
          <w:p w:rsidRPr="00DA2B82" w:rsidR="00711311" w:rsidP="00A309EA" w:rsidRDefault="00711311">
            <w:pPr>
              <w:rPr>
                <w:rFonts w:asciiTheme="minorHAnsi" w:hAnsiTheme="minorHAnsi"/>
                <w:b/>
                <w:sz w:val="20"/>
                <w:szCs w:val="20"/>
              </w:rPr>
            </w:pPr>
            <w:r w:rsidRPr="00DA2B82">
              <w:rPr>
                <w:rFonts w:asciiTheme="minorHAnsi" w:hAnsiTheme="minorHAnsi"/>
                <w:b/>
                <w:sz w:val="20"/>
                <w:szCs w:val="20"/>
              </w:rPr>
              <w:t>Toelichting</w:t>
            </w:r>
          </w:p>
        </w:tc>
        <w:tc>
          <w:tcPr>
            <w:tcW w:w="3685" w:type="dxa"/>
          </w:tcPr>
          <w:p w:rsidRPr="00DA2B82" w:rsidR="00711311" w:rsidP="00A309EA" w:rsidRDefault="00711311">
            <w:pPr>
              <w:rPr>
                <w:rFonts w:asciiTheme="minorHAnsi" w:hAnsiTheme="minorHAnsi"/>
                <w:b/>
                <w:sz w:val="20"/>
                <w:szCs w:val="20"/>
              </w:rPr>
            </w:pPr>
            <w:r w:rsidRPr="00DA2B82">
              <w:rPr>
                <w:rFonts w:asciiTheme="minorHAnsi" w:hAnsiTheme="minorHAnsi"/>
                <w:b/>
                <w:sz w:val="20"/>
                <w:szCs w:val="20"/>
              </w:rPr>
              <w:t xml:space="preserve">Mogelijke beïnvloedingsmomenten </w:t>
            </w:r>
          </w:p>
        </w:tc>
      </w:tr>
      <w:tr w:rsidRPr="00DA2B82" w:rsidR="00711311" w:rsidTr="00A309EA">
        <w:tc>
          <w:tcPr>
            <w:tcW w:w="1384" w:type="dxa"/>
          </w:tcPr>
          <w:p w:rsidRPr="00AC60EA" w:rsidR="00711311" w:rsidP="00A309EA" w:rsidRDefault="00711311">
            <w:pPr>
              <w:rPr>
                <w:rFonts w:asciiTheme="minorHAnsi" w:hAnsiTheme="minorHAnsi"/>
                <w:i/>
                <w:sz w:val="20"/>
                <w:szCs w:val="20"/>
              </w:rPr>
            </w:pPr>
            <w:r w:rsidRPr="00AC60EA">
              <w:rPr>
                <w:rFonts w:asciiTheme="minorHAnsi" w:hAnsiTheme="minorHAnsi"/>
                <w:i/>
                <w:sz w:val="20"/>
                <w:szCs w:val="20"/>
              </w:rPr>
              <w:t>Roadmap</w:t>
            </w:r>
          </w:p>
        </w:tc>
        <w:tc>
          <w:tcPr>
            <w:tcW w:w="4820" w:type="dxa"/>
          </w:tcPr>
          <w:p w:rsidRPr="00DA2B82" w:rsidR="00711311" w:rsidP="00A309EA" w:rsidRDefault="00711311">
            <w:pPr>
              <w:rPr>
                <w:rFonts w:asciiTheme="minorHAnsi" w:hAnsiTheme="minorHAnsi"/>
                <w:sz w:val="20"/>
                <w:szCs w:val="20"/>
              </w:rPr>
            </w:pPr>
            <w:r w:rsidRPr="00DA2B82">
              <w:rPr>
                <w:rFonts w:cs="Arial" w:asciiTheme="minorHAnsi" w:hAnsiTheme="minorHAnsi"/>
                <w:sz w:val="20"/>
                <w:szCs w:val="20"/>
              </w:rPr>
              <w:t xml:space="preserve">Via </w:t>
            </w:r>
            <w:r>
              <w:rPr>
                <w:rFonts w:cs="Arial" w:asciiTheme="minorHAnsi" w:hAnsiTheme="minorHAnsi"/>
                <w:sz w:val="20"/>
                <w:szCs w:val="20"/>
              </w:rPr>
              <w:t xml:space="preserve">zgn. </w:t>
            </w:r>
            <w:r w:rsidRPr="00AC60EA">
              <w:rPr>
                <w:rFonts w:cs="Arial" w:asciiTheme="minorHAnsi" w:hAnsiTheme="minorHAnsi"/>
                <w:i/>
                <w:sz w:val="20"/>
                <w:szCs w:val="20"/>
              </w:rPr>
              <w:t>‘routekaarten’</w:t>
            </w:r>
            <w:r w:rsidRPr="00DA2B82">
              <w:rPr>
                <w:rFonts w:cs="Arial" w:asciiTheme="minorHAnsi" w:hAnsiTheme="minorHAnsi"/>
                <w:sz w:val="20"/>
                <w:szCs w:val="20"/>
              </w:rPr>
              <w:t xml:space="preserve"> informeert de Europese Commissie belanghebbenden en burgers over nieuwe initiatieven, evaluaties en </w:t>
            </w:r>
            <w:r w:rsidRPr="00AC60EA">
              <w:rPr>
                <w:rFonts w:cs="Arial" w:asciiTheme="minorHAnsi" w:hAnsiTheme="minorHAnsi"/>
                <w:sz w:val="20"/>
                <w:szCs w:val="20"/>
              </w:rPr>
              <w:t xml:space="preserve">geschiktheidscontroles. In de </w:t>
            </w:r>
            <w:r w:rsidRPr="00AC60EA">
              <w:rPr>
                <w:rFonts w:cs="Arial" w:asciiTheme="minorHAnsi" w:hAnsiTheme="minorHAnsi"/>
                <w:bCs/>
                <w:sz w:val="20"/>
                <w:szCs w:val="20"/>
              </w:rPr>
              <w:t>routekaarten voor nieuwe initiatieven</w:t>
            </w:r>
            <w:r w:rsidRPr="00AC60EA">
              <w:rPr>
                <w:rFonts w:cs="Arial" w:asciiTheme="minorHAnsi" w:hAnsiTheme="minorHAnsi"/>
                <w:sz w:val="20"/>
                <w:szCs w:val="20"/>
              </w:rPr>
              <w:t xml:space="preserve"> wordt uitgelegd wat het probleem is, wat de Commissie wil bereiken, waarom juist de EU maatregelen moet nemen, wat de toegevoegde waarde is en welke alternatieven er zijn. In de </w:t>
            </w:r>
            <w:r w:rsidRPr="00AC60EA">
              <w:rPr>
                <w:rFonts w:cs="Arial" w:asciiTheme="minorHAnsi" w:hAnsiTheme="minorHAnsi"/>
                <w:bCs/>
                <w:sz w:val="20"/>
                <w:szCs w:val="20"/>
              </w:rPr>
              <w:t>routekaarten voor evaluaties en geschiktheidscontroles</w:t>
            </w:r>
            <w:r w:rsidRPr="00AC60EA">
              <w:rPr>
                <w:rFonts w:cs="Arial" w:asciiTheme="minorHAnsi" w:hAnsiTheme="minorHAnsi"/>
                <w:sz w:val="20"/>
                <w:szCs w:val="20"/>
              </w:rPr>
              <w:t xml:space="preserve"> wordt</w:t>
            </w:r>
            <w:r w:rsidRPr="00DA2B82">
              <w:rPr>
                <w:rFonts w:cs="Arial" w:asciiTheme="minorHAnsi" w:hAnsiTheme="minorHAnsi"/>
                <w:sz w:val="20"/>
                <w:szCs w:val="20"/>
              </w:rPr>
              <w:t xml:space="preserve"> bepaald wat er geëvalueerd moet worden en welke aspecten moeten worden onderzocht.</w:t>
            </w:r>
          </w:p>
        </w:tc>
        <w:tc>
          <w:tcPr>
            <w:tcW w:w="3685" w:type="dxa"/>
          </w:tcPr>
          <w:p w:rsidRPr="00DA2B82" w:rsidR="00711311" w:rsidP="00711311" w:rsidRDefault="00711311">
            <w:pPr>
              <w:numPr>
                <w:ilvl w:val="0"/>
                <w:numId w:val="1"/>
              </w:numPr>
              <w:rPr>
                <w:rFonts w:asciiTheme="minorHAnsi" w:hAnsiTheme="minorHAnsi"/>
                <w:sz w:val="20"/>
                <w:szCs w:val="20"/>
              </w:rPr>
            </w:pPr>
            <w:r w:rsidRPr="00DA2B82">
              <w:rPr>
                <w:rFonts w:asciiTheme="minorHAnsi" w:hAnsiTheme="minorHAnsi"/>
                <w:sz w:val="20"/>
                <w:szCs w:val="20"/>
              </w:rPr>
              <w:t xml:space="preserve">Tijdens algemeen overleg minister vragen om appreciatie van het traject van de </w:t>
            </w:r>
            <w:r w:rsidRPr="00AC60EA">
              <w:rPr>
                <w:rFonts w:asciiTheme="minorHAnsi" w:hAnsiTheme="minorHAnsi"/>
                <w:i/>
                <w:sz w:val="20"/>
                <w:szCs w:val="20"/>
              </w:rPr>
              <w:t>roadmap</w:t>
            </w:r>
          </w:p>
          <w:p w:rsidRPr="00DA2B82" w:rsidR="00711311" w:rsidP="00711311" w:rsidRDefault="00711311">
            <w:pPr>
              <w:numPr>
                <w:ilvl w:val="0"/>
                <w:numId w:val="1"/>
              </w:numPr>
              <w:rPr>
                <w:rFonts w:asciiTheme="minorHAnsi" w:hAnsiTheme="minorHAnsi"/>
                <w:sz w:val="20"/>
                <w:szCs w:val="20"/>
              </w:rPr>
            </w:pPr>
            <w:r w:rsidRPr="00DA2B82">
              <w:rPr>
                <w:rFonts w:asciiTheme="minorHAnsi" w:hAnsiTheme="minorHAnsi"/>
                <w:sz w:val="20"/>
                <w:szCs w:val="20"/>
              </w:rPr>
              <w:t>Aangekondigde raadpleging afwachten</w:t>
            </w:r>
          </w:p>
          <w:p w:rsidRPr="00DA2B82" w:rsidR="00711311" w:rsidP="00711311" w:rsidRDefault="00711311">
            <w:pPr>
              <w:numPr>
                <w:ilvl w:val="0"/>
                <w:numId w:val="1"/>
              </w:numPr>
              <w:rPr>
                <w:rFonts w:asciiTheme="minorHAnsi" w:hAnsiTheme="minorHAnsi"/>
                <w:sz w:val="20"/>
                <w:szCs w:val="20"/>
              </w:rPr>
            </w:pPr>
            <w:r w:rsidRPr="00DA2B82">
              <w:rPr>
                <w:rFonts w:asciiTheme="minorHAnsi" w:hAnsiTheme="minorHAnsi"/>
                <w:sz w:val="20"/>
                <w:szCs w:val="20"/>
              </w:rPr>
              <w:t>Kabinetsappreciatie vragen van voorziene ontwikkeling</w:t>
            </w:r>
          </w:p>
          <w:p w:rsidRPr="00DA2B82" w:rsidR="00711311" w:rsidP="00711311" w:rsidRDefault="00711311">
            <w:pPr>
              <w:numPr>
                <w:ilvl w:val="0"/>
                <w:numId w:val="1"/>
              </w:numPr>
              <w:rPr>
                <w:rFonts w:asciiTheme="minorHAnsi" w:hAnsiTheme="minorHAnsi"/>
                <w:sz w:val="20"/>
                <w:szCs w:val="20"/>
              </w:rPr>
            </w:pPr>
            <w:r w:rsidRPr="00DA2B82">
              <w:rPr>
                <w:rFonts w:asciiTheme="minorHAnsi" w:hAnsiTheme="minorHAnsi"/>
                <w:sz w:val="20"/>
                <w:szCs w:val="20"/>
              </w:rPr>
              <w:t>Kabinetsappreciatie van uiteindelijk EU-voorstel dat 6 weken na publicatie komt (zgn. BNC-fiche) afwachten</w:t>
            </w:r>
          </w:p>
        </w:tc>
      </w:tr>
      <w:tr w:rsidRPr="00DA2B82" w:rsidR="00711311" w:rsidTr="00A309EA">
        <w:tc>
          <w:tcPr>
            <w:tcW w:w="1384" w:type="dxa"/>
          </w:tcPr>
          <w:p w:rsidRPr="00DA2B82" w:rsidR="00711311" w:rsidP="00A309EA" w:rsidRDefault="00711311">
            <w:pPr>
              <w:rPr>
                <w:rFonts w:asciiTheme="minorHAnsi" w:hAnsiTheme="minorHAnsi"/>
                <w:sz w:val="20"/>
                <w:szCs w:val="20"/>
              </w:rPr>
            </w:pPr>
            <w:r w:rsidRPr="00DA2B82">
              <w:rPr>
                <w:rFonts w:asciiTheme="minorHAnsi" w:hAnsiTheme="minorHAnsi"/>
                <w:sz w:val="20"/>
                <w:szCs w:val="20"/>
              </w:rPr>
              <w:t>Openbare raadpleging</w:t>
            </w:r>
          </w:p>
        </w:tc>
        <w:tc>
          <w:tcPr>
            <w:tcW w:w="4820" w:type="dxa"/>
          </w:tcPr>
          <w:p w:rsidRPr="00DA2B82" w:rsidR="00711311" w:rsidP="00A309EA" w:rsidRDefault="00711311">
            <w:pPr>
              <w:rPr>
                <w:rFonts w:asciiTheme="minorHAnsi" w:hAnsiTheme="minorHAnsi"/>
                <w:sz w:val="20"/>
                <w:szCs w:val="20"/>
              </w:rPr>
            </w:pPr>
            <w:r w:rsidRPr="00DA2B82">
              <w:rPr>
                <w:rFonts w:asciiTheme="minorHAnsi" w:hAnsiTheme="minorHAnsi"/>
                <w:sz w:val="20"/>
                <w:szCs w:val="20"/>
              </w:rPr>
              <w:t xml:space="preserve">Als de Europese Commissie nieuw beleid ontwikkelt of bestaande wetgeving herziet, organiseert ze vaak een zgn. openbare raadpleging of consultatie. </w:t>
            </w:r>
          </w:p>
          <w:p w:rsidRPr="00DA2B82" w:rsidR="00711311" w:rsidP="00A309EA" w:rsidRDefault="00711311">
            <w:pPr>
              <w:rPr>
                <w:rFonts w:asciiTheme="minorHAnsi" w:hAnsiTheme="minorHAnsi"/>
                <w:sz w:val="20"/>
                <w:szCs w:val="20"/>
              </w:rPr>
            </w:pPr>
            <w:r w:rsidRPr="00DA2B82">
              <w:rPr>
                <w:rFonts w:asciiTheme="minorHAnsi" w:hAnsiTheme="minorHAnsi"/>
                <w:sz w:val="20"/>
                <w:szCs w:val="20"/>
              </w:rPr>
              <w:t xml:space="preserve">Alle natuurlijk en rechtspersonen (particulieren, bedrijven en organisaties met belangen of expertise op het betrokken gebied) kunnen via inbreng mede invulling geven aan EU-voorstellen. </w:t>
            </w:r>
          </w:p>
          <w:p w:rsidRPr="00DA2B82" w:rsidR="00711311" w:rsidP="00A309EA" w:rsidRDefault="00DA7A7D">
            <w:pPr>
              <w:rPr>
                <w:rFonts w:asciiTheme="minorHAnsi" w:hAnsiTheme="minorHAnsi"/>
                <w:sz w:val="20"/>
                <w:szCs w:val="20"/>
              </w:rPr>
            </w:pPr>
            <w:hyperlink w:history="1" r:id="rId12">
              <w:r w:rsidRPr="00DA2B82" w:rsidR="00711311">
                <w:rPr>
                  <w:rFonts w:asciiTheme="minorHAnsi" w:hAnsiTheme="minorHAnsi"/>
                  <w:sz w:val="20"/>
                  <w:szCs w:val="20"/>
                  <w:u w:val="single"/>
                </w:rPr>
                <w:t>Bekijk alle openbare raadplegingen op "Uw stem in Europa"</w:t>
              </w:r>
            </w:hyperlink>
            <w:r w:rsidRPr="00DA2B82" w:rsidR="00711311">
              <w:rPr>
                <w:rFonts w:asciiTheme="minorHAnsi" w:hAnsiTheme="minorHAnsi"/>
                <w:sz w:val="20"/>
                <w:szCs w:val="20"/>
              </w:rPr>
              <w:t xml:space="preserve"> . </w:t>
            </w:r>
          </w:p>
        </w:tc>
        <w:tc>
          <w:tcPr>
            <w:tcW w:w="3685" w:type="dxa"/>
          </w:tcPr>
          <w:p w:rsidRPr="00DA2B82" w:rsidR="00711311" w:rsidP="00711311" w:rsidRDefault="00711311">
            <w:pPr>
              <w:numPr>
                <w:ilvl w:val="0"/>
                <w:numId w:val="1"/>
              </w:numPr>
              <w:autoSpaceDE w:val="0"/>
              <w:autoSpaceDN w:val="0"/>
              <w:rPr>
                <w:rFonts w:asciiTheme="minorHAnsi" w:hAnsiTheme="minorHAnsi"/>
                <w:sz w:val="20"/>
                <w:szCs w:val="20"/>
              </w:rPr>
            </w:pPr>
            <w:r w:rsidRPr="00DA2B82">
              <w:rPr>
                <w:rFonts w:asciiTheme="minorHAnsi" w:hAnsiTheme="minorHAnsi"/>
                <w:sz w:val="20"/>
                <w:szCs w:val="20"/>
              </w:rPr>
              <w:t>Als burger, lid, fractie of in commissieverband meedoen aan de openbare raadpleging</w:t>
            </w:r>
          </w:p>
          <w:p w:rsidRPr="00DA2B82" w:rsidR="00711311" w:rsidP="00711311" w:rsidRDefault="00711311">
            <w:pPr>
              <w:numPr>
                <w:ilvl w:val="0"/>
                <w:numId w:val="1"/>
              </w:numPr>
              <w:autoSpaceDE w:val="0"/>
              <w:autoSpaceDN w:val="0"/>
              <w:rPr>
                <w:rFonts w:asciiTheme="minorHAnsi" w:hAnsiTheme="minorHAnsi"/>
                <w:sz w:val="20"/>
                <w:szCs w:val="20"/>
              </w:rPr>
            </w:pPr>
            <w:r w:rsidRPr="00DA2B82">
              <w:rPr>
                <w:rFonts w:asciiTheme="minorHAnsi" w:hAnsiTheme="minorHAnsi"/>
                <w:sz w:val="20"/>
                <w:szCs w:val="20"/>
              </w:rPr>
              <w:t>De kabinetsreacties op de consultatie afwachten, die de Kamer krachtens informatie afspraken ontvangt</w:t>
            </w:r>
          </w:p>
        </w:tc>
      </w:tr>
      <w:tr w:rsidRPr="00DA2B82" w:rsidR="00711311" w:rsidTr="00A309EA">
        <w:tc>
          <w:tcPr>
            <w:tcW w:w="1384" w:type="dxa"/>
          </w:tcPr>
          <w:p w:rsidRPr="00DA2B82" w:rsidR="00711311" w:rsidP="00A309EA" w:rsidRDefault="00711311">
            <w:pPr>
              <w:rPr>
                <w:rFonts w:asciiTheme="minorHAnsi" w:hAnsiTheme="minorHAnsi"/>
                <w:sz w:val="20"/>
                <w:szCs w:val="20"/>
              </w:rPr>
            </w:pPr>
            <w:r w:rsidRPr="00DA2B82">
              <w:rPr>
                <w:rFonts w:asciiTheme="minorHAnsi" w:hAnsiTheme="minorHAnsi"/>
                <w:sz w:val="20"/>
                <w:szCs w:val="20"/>
              </w:rPr>
              <w:t xml:space="preserve">Groen- en </w:t>
            </w:r>
            <w:r>
              <w:rPr>
                <w:rFonts w:asciiTheme="minorHAnsi" w:hAnsiTheme="minorHAnsi"/>
                <w:sz w:val="20"/>
                <w:szCs w:val="20"/>
              </w:rPr>
              <w:t>W</w:t>
            </w:r>
            <w:r w:rsidRPr="00DA2B82">
              <w:rPr>
                <w:rFonts w:asciiTheme="minorHAnsi" w:hAnsiTheme="minorHAnsi"/>
                <w:sz w:val="20"/>
                <w:szCs w:val="20"/>
              </w:rPr>
              <w:t>itboek</w:t>
            </w:r>
          </w:p>
        </w:tc>
        <w:tc>
          <w:tcPr>
            <w:tcW w:w="4820" w:type="dxa"/>
          </w:tcPr>
          <w:p w:rsidRPr="00DA2B82" w:rsidR="00711311" w:rsidP="00A309EA" w:rsidRDefault="00711311">
            <w:pPr>
              <w:rPr>
                <w:rFonts w:asciiTheme="minorHAnsi" w:hAnsiTheme="minorHAnsi"/>
                <w:sz w:val="20"/>
                <w:szCs w:val="20"/>
              </w:rPr>
            </w:pPr>
            <w:r w:rsidRPr="00DA2B82">
              <w:rPr>
                <w:rFonts w:asciiTheme="minorHAnsi" w:hAnsiTheme="minorHAnsi"/>
                <w:sz w:val="20"/>
                <w:szCs w:val="20"/>
              </w:rPr>
              <w:t>Voorafgaand aan (wetgevend) EU-voorstel van de Europese Commissie kan een formele consultatie in de vorm van een groen- of witboek plaatsvinden.</w:t>
            </w:r>
          </w:p>
          <w:p w:rsidRPr="00DA2B82" w:rsidR="00711311" w:rsidP="00A309EA" w:rsidRDefault="00711311">
            <w:pPr>
              <w:rPr>
                <w:rFonts w:asciiTheme="minorHAnsi" w:hAnsiTheme="minorHAnsi"/>
                <w:sz w:val="20"/>
                <w:szCs w:val="20"/>
              </w:rPr>
            </w:pPr>
            <w:r w:rsidRPr="00DA2B82">
              <w:rPr>
                <w:rFonts w:asciiTheme="minorHAnsi" w:hAnsiTheme="minorHAnsi"/>
                <w:sz w:val="20"/>
                <w:szCs w:val="20"/>
                <w:u w:val="single"/>
              </w:rPr>
              <w:t>Groenboek</w:t>
            </w:r>
            <w:r w:rsidRPr="00DA2B82">
              <w:rPr>
                <w:rFonts w:asciiTheme="minorHAnsi" w:hAnsiTheme="minorHAnsi"/>
                <w:sz w:val="20"/>
                <w:szCs w:val="20"/>
              </w:rPr>
              <w:t xml:space="preserve">: is een discussiestuk, waarmee de Europese Commissie de stand van zaken inventariseert omtrent een onderwerp. Ook doet ze aanbevelingen voor te ontwikkelen beleid. </w:t>
            </w:r>
          </w:p>
          <w:p w:rsidRPr="00DA2B82" w:rsidR="00711311" w:rsidP="00A309EA" w:rsidRDefault="00711311">
            <w:pPr>
              <w:rPr>
                <w:rFonts w:asciiTheme="minorHAnsi" w:hAnsiTheme="minorHAnsi"/>
                <w:sz w:val="20"/>
                <w:szCs w:val="20"/>
              </w:rPr>
            </w:pPr>
            <w:r w:rsidRPr="00DA2B82">
              <w:rPr>
                <w:rFonts w:asciiTheme="minorHAnsi" w:hAnsiTheme="minorHAnsi"/>
                <w:sz w:val="20"/>
                <w:szCs w:val="20"/>
                <w:u w:val="single"/>
              </w:rPr>
              <w:t>Witboek</w:t>
            </w:r>
            <w:r w:rsidRPr="00DA2B82">
              <w:rPr>
                <w:rFonts w:asciiTheme="minorHAnsi" w:hAnsiTheme="minorHAnsi"/>
                <w:sz w:val="20"/>
                <w:szCs w:val="20"/>
              </w:rPr>
              <w:t>: hierin zet de Europese Commissie uiteen hoe zij bepaalde doelen wil bereiken. Vaak worden in een witboek al concrete voorstellen uitgewerkt en toegelicht.</w:t>
            </w:r>
          </w:p>
          <w:p w:rsidRPr="00DA2B82" w:rsidR="00711311" w:rsidP="00A309EA" w:rsidRDefault="00711311">
            <w:pPr>
              <w:rPr>
                <w:rFonts w:asciiTheme="minorHAnsi" w:hAnsiTheme="minorHAnsi"/>
                <w:sz w:val="20"/>
                <w:szCs w:val="20"/>
              </w:rPr>
            </w:pPr>
          </w:p>
          <w:p w:rsidRPr="00DA2B82" w:rsidR="00711311" w:rsidP="00A309EA" w:rsidRDefault="00711311">
            <w:pPr>
              <w:rPr>
                <w:rFonts w:asciiTheme="minorHAnsi" w:hAnsiTheme="minorHAnsi"/>
                <w:sz w:val="20"/>
                <w:szCs w:val="20"/>
              </w:rPr>
            </w:pPr>
            <w:r w:rsidRPr="00DA2B82">
              <w:rPr>
                <w:rFonts w:asciiTheme="minorHAnsi" w:hAnsiTheme="minorHAnsi"/>
                <w:sz w:val="20"/>
                <w:szCs w:val="20"/>
              </w:rPr>
              <w:t>De Europese Commissie nodigt overheden, nationale parlementen en andere organisaties uit om binnen een bepaalde termijn op het groen- of witboek te reageren.</w:t>
            </w:r>
          </w:p>
          <w:p w:rsidRPr="00DA2B82" w:rsidR="00711311" w:rsidP="00A309EA" w:rsidRDefault="00711311">
            <w:pPr>
              <w:rPr>
                <w:rFonts w:asciiTheme="minorHAnsi" w:hAnsiTheme="minorHAnsi"/>
                <w:sz w:val="20"/>
                <w:szCs w:val="20"/>
              </w:rPr>
            </w:pPr>
            <w:r w:rsidRPr="00DA2B82">
              <w:rPr>
                <w:rFonts w:asciiTheme="minorHAnsi" w:hAnsiTheme="minorHAnsi"/>
                <w:sz w:val="20"/>
                <w:szCs w:val="20"/>
              </w:rPr>
              <w:t>Het kabinet stelt doorgaans een BNC-fiche op met daarin onder andere rechtsbasis, subsidiariteits- en proportionaliteitsoordeel, alsook het krachtenveld in Europa.</w:t>
            </w:r>
          </w:p>
        </w:tc>
        <w:tc>
          <w:tcPr>
            <w:tcW w:w="3685" w:type="dxa"/>
          </w:tcPr>
          <w:p w:rsidRPr="00DA2B82" w:rsidR="00711311" w:rsidP="00711311" w:rsidRDefault="00711311">
            <w:pPr>
              <w:numPr>
                <w:ilvl w:val="0"/>
                <w:numId w:val="1"/>
              </w:numPr>
              <w:autoSpaceDE w:val="0"/>
              <w:autoSpaceDN w:val="0"/>
              <w:rPr>
                <w:rFonts w:asciiTheme="minorHAnsi" w:hAnsiTheme="minorHAnsi"/>
                <w:sz w:val="20"/>
                <w:szCs w:val="20"/>
              </w:rPr>
            </w:pPr>
            <w:r w:rsidRPr="00DA2B82">
              <w:rPr>
                <w:rFonts w:asciiTheme="minorHAnsi" w:hAnsiTheme="minorHAnsi"/>
                <w:sz w:val="20"/>
                <w:szCs w:val="20"/>
              </w:rPr>
              <w:t>In commissieverband of via individuele fracties kan naar de Europese Commissie gereageerd worden.</w:t>
            </w:r>
          </w:p>
          <w:p w:rsidRPr="00711311" w:rsidR="00711311" w:rsidP="00A309EA" w:rsidRDefault="00711311">
            <w:pPr>
              <w:numPr>
                <w:ilvl w:val="0"/>
                <w:numId w:val="1"/>
              </w:numPr>
              <w:autoSpaceDE w:val="0"/>
              <w:autoSpaceDN w:val="0"/>
              <w:rPr>
                <w:rFonts w:asciiTheme="minorHAnsi" w:hAnsiTheme="minorHAnsi"/>
                <w:sz w:val="20"/>
                <w:szCs w:val="20"/>
              </w:rPr>
            </w:pPr>
            <w:r w:rsidRPr="00711311">
              <w:rPr>
                <w:rFonts w:asciiTheme="minorHAnsi" w:hAnsiTheme="minorHAnsi"/>
                <w:sz w:val="20"/>
                <w:szCs w:val="20"/>
              </w:rPr>
              <w:t>Het kabinet stuurt de Kamer krachtens staande EU informatieafspraken het concept van haar reactie op groenboeken en witboeken, ten minste dertig dagen voor het verstrijken van de reactietermijn bij de Europese Commissie. Ook de definitieve reactie wordt in afschrift aan de Kamer gezonden. Deze reactie kan in behandeling worden genomen, bv door te betrekken bij een debat.</w:t>
            </w:r>
          </w:p>
          <w:p w:rsidRPr="00DA2B82" w:rsidR="00711311" w:rsidP="00711311" w:rsidRDefault="00711311">
            <w:pPr>
              <w:numPr>
                <w:ilvl w:val="0"/>
                <w:numId w:val="1"/>
              </w:numPr>
              <w:rPr>
                <w:rFonts w:asciiTheme="minorHAnsi" w:hAnsiTheme="minorHAnsi"/>
                <w:sz w:val="20"/>
                <w:szCs w:val="20"/>
              </w:rPr>
            </w:pPr>
            <w:r w:rsidRPr="00DA2B82">
              <w:rPr>
                <w:rFonts w:asciiTheme="minorHAnsi" w:hAnsiTheme="minorHAnsi"/>
                <w:sz w:val="20"/>
                <w:szCs w:val="20"/>
              </w:rPr>
              <w:t>Desgewenst Eurocommissaris uitnodigen om toelichting te geven</w:t>
            </w:r>
          </w:p>
          <w:p w:rsidRPr="00DA2B82" w:rsidR="00711311" w:rsidP="00711311" w:rsidRDefault="00711311">
            <w:pPr>
              <w:numPr>
                <w:ilvl w:val="0"/>
                <w:numId w:val="1"/>
              </w:numPr>
              <w:rPr>
                <w:rFonts w:asciiTheme="minorHAnsi" w:hAnsiTheme="minorHAnsi"/>
                <w:sz w:val="20"/>
                <w:szCs w:val="20"/>
              </w:rPr>
            </w:pPr>
            <w:r w:rsidRPr="00DA2B82">
              <w:rPr>
                <w:rFonts w:asciiTheme="minorHAnsi" w:hAnsiTheme="minorHAnsi"/>
                <w:sz w:val="20"/>
                <w:szCs w:val="20"/>
              </w:rPr>
              <w:t xml:space="preserve">Indien het Europees Parlement een rapporteur heeft aangesteld kan deze </w:t>
            </w:r>
            <w:r w:rsidRPr="00DA2B82">
              <w:rPr>
                <w:rFonts w:asciiTheme="minorHAnsi" w:hAnsiTheme="minorHAnsi"/>
                <w:sz w:val="20"/>
                <w:szCs w:val="20"/>
              </w:rPr>
              <w:lastRenderedPageBreak/>
              <w:t>desgewenst worden uitgenodigd voor een gesprek (kan ook via videoverbinding)</w:t>
            </w:r>
          </w:p>
          <w:p w:rsidRPr="00711311" w:rsidR="00711311" w:rsidP="00711311" w:rsidRDefault="00711311">
            <w:pPr>
              <w:numPr>
                <w:ilvl w:val="0"/>
                <w:numId w:val="1"/>
              </w:numPr>
              <w:rPr>
                <w:rFonts w:asciiTheme="minorHAnsi" w:hAnsiTheme="minorHAnsi"/>
                <w:sz w:val="20"/>
                <w:szCs w:val="20"/>
              </w:rPr>
            </w:pPr>
            <w:r w:rsidRPr="00DA2B82">
              <w:rPr>
                <w:rFonts w:asciiTheme="minorHAnsi" w:hAnsiTheme="minorHAnsi"/>
                <w:sz w:val="20"/>
                <w:szCs w:val="20"/>
              </w:rPr>
              <w:t>Kabinet vragen om een BNC-fiche te sturen en deze te bespreken</w:t>
            </w:r>
          </w:p>
        </w:tc>
      </w:tr>
      <w:tr w:rsidRPr="00DA2B82" w:rsidR="00711311" w:rsidTr="00A309EA">
        <w:tc>
          <w:tcPr>
            <w:tcW w:w="1384" w:type="dxa"/>
          </w:tcPr>
          <w:p w:rsidRPr="00DA2B82" w:rsidR="00711311" w:rsidP="00A309EA" w:rsidRDefault="00711311">
            <w:pPr>
              <w:rPr>
                <w:rFonts w:asciiTheme="minorHAnsi" w:hAnsiTheme="minorHAnsi"/>
                <w:sz w:val="20"/>
                <w:szCs w:val="20"/>
              </w:rPr>
            </w:pPr>
            <w:r w:rsidRPr="00DA2B82">
              <w:rPr>
                <w:rFonts w:asciiTheme="minorHAnsi" w:hAnsiTheme="minorHAnsi"/>
                <w:sz w:val="20"/>
                <w:szCs w:val="20"/>
              </w:rPr>
              <w:lastRenderedPageBreak/>
              <w:t>Verordening + Richtlijn</w:t>
            </w:r>
          </w:p>
        </w:tc>
        <w:tc>
          <w:tcPr>
            <w:tcW w:w="4820" w:type="dxa"/>
          </w:tcPr>
          <w:p w:rsidRPr="00DA2B82" w:rsidR="00711311" w:rsidP="00A309EA" w:rsidRDefault="00711311">
            <w:pPr>
              <w:rPr>
                <w:rFonts w:asciiTheme="minorHAnsi" w:hAnsiTheme="minorHAnsi"/>
                <w:sz w:val="20"/>
                <w:szCs w:val="20"/>
              </w:rPr>
            </w:pPr>
            <w:r w:rsidRPr="00DA2B82">
              <w:rPr>
                <w:rFonts w:asciiTheme="minorHAnsi" w:hAnsiTheme="minorHAnsi"/>
                <w:sz w:val="20"/>
                <w:szCs w:val="20"/>
              </w:rPr>
              <w:t xml:space="preserve">Een Europese verordening en een richtlijn zijn beiden wetgevende instrumenten van de Europese Unie. </w:t>
            </w:r>
          </w:p>
          <w:p w:rsidRPr="00DA2B82" w:rsidR="00711311" w:rsidP="00A309EA" w:rsidRDefault="00711311">
            <w:pPr>
              <w:rPr>
                <w:rFonts w:asciiTheme="minorHAnsi" w:hAnsiTheme="minorHAnsi"/>
                <w:sz w:val="20"/>
                <w:szCs w:val="20"/>
              </w:rPr>
            </w:pPr>
            <w:r w:rsidRPr="00DA2B82">
              <w:rPr>
                <w:rFonts w:asciiTheme="minorHAnsi" w:hAnsiTheme="minorHAnsi"/>
                <w:sz w:val="20"/>
                <w:szCs w:val="20"/>
              </w:rPr>
              <w:t>De Europese Commissie heeft het recht van initiatief</w:t>
            </w:r>
            <w:r>
              <w:rPr>
                <w:rFonts w:asciiTheme="minorHAnsi" w:hAnsiTheme="minorHAnsi"/>
                <w:sz w:val="20"/>
                <w:szCs w:val="20"/>
              </w:rPr>
              <w:t xml:space="preserve"> en schrijft concepten, zgn</w:t>
            </w:r>
            <w:r w:rsidRPr="00DA2B82">
              <w:rPr>
                <w:rFonts w:asciiTheme="minorHAnsi" w:hAnsiTheme="minorHAnsi"/>
                <w:sz w:val="20"/>
                <w:szCs w:val="20"/>
              </w:rPr>
              <w:t>. EU voorstellen.</w:t>
            </w:r>
          </w:p>
          <w:p w:rsidRPr="00DA2B82" w:rsidR="00711311" w:rsidP="00711311" w:rsidRDefault="00711311">
            <w:pPr>
              <w:numPr>
                <w:ilvl w:val="0"/>
                <w:numId w:val="6"/>
              </w:numPr>
              <w:rPr>
                <w:rFonts w:asciiTheme="minorHAnsi" w:hAnsiTheme="minorHAnsi"/>
                <w:sz w:val="20"/>
                <w:szCs w:val="20"/>
              </w:rPr>
            </w:pPr>
            <w:r w:rsidRPr="00DA2B82">
              <w:rPr>
                <w:rFonts w:asciiTheme="minorHAnsi" w:hAnsiTheme="minorHAnsi"/>
                <w:sz w:val="20"/>
                <w:szCs w:val="20"/>
              </w:rPr>
              <w:t xml:space="preserve">Een </w:t>
            </w:r>
            <w:r w:rsidRPr="00DA2B82">
              <w:rPr>
                <w:rFonts w:asciiTheme="minorHAnsi" w:hAnsiTheme="minorHAnsi"/>
                <w:sz w:val="20"/>
                <w:szCs w:val="20"/>
                <w:u w:val="single"/>
              </w:rPr>
              <w:t>verordening</w:t>
            </w:r>
            <w:r w:rsidRPr="00DA2B82">
              <w:rPr>
                <w:rFonts w:asciiTheme="minorHAnsi" w:hAnsiTheme="minorHAnsi"/>
                <w:sz w:val="20"/>
                <w:szCs w:val="20"/>
              </w:rPr>
              <w:t xml:space="preserve"> is rechtstreeks van toepassing in elke lidstaat, wat betekent dat zij rechtstreeks recht schept dat in alle EU-lidstaten dezelfde kracht heeft als het nationale recht, zonder dat nationale instanties daarvoor iets hoeven te doen.</w:t>
            </w:r>
          </w:p>
          <w:p w:rsidRPr="00DA2B82" w:rsidR="00711311" w:rsidP="00711311" w:rsidRDefault="00711311">
            <w:pPr>
              <w:numPr>
                <w:ilvl w:val="0"/>
                <w:numId w:val="6"/>
              </w:numPr>
              <w:rPr>
                <w:rFonts w:asciiTheme="minorHAnsi" w:hAnsiTheme="minorHAnsi"/>
                <w:sz w:val="20"/>
                <w:szCs w:val="20"/>
              </w:rPr>
            </w:pPr>
            <w:r w:rsidRPr="00DA2B82">
              <w:rPr>
                <w:rFonts w:asciiTheme="minorHAnsi" w:hAnsiTheme="minorHAnsi"/>
                <w:sz w:val="20"/>
                <w:szCs w:val="20"/>
              </w:rPr>
              <w:t xml:space="preserve">Met een </w:t>
            </w:r>
            <w:r w:rsidRPr="00DA2B82">
              <w:rPr>
                <w:rFonts w:asciiTheme="minorHAnsi" w:hAnsiTheme="minorHAnsi"/>
                <w:sz w:val="20"/>
                <w:szCs w:val="20"/>
                <w:u w:val="single"/>
              </w:rPr>
              <w:t>richtlijn</w:t>
            </w:r>
            <w:r w:rsidRPr="00DA2B82">
              <w:rPr>
                <w:rFonts w:asciiTheme="minorHAnsi" w:hAnsiTheme="minorHAnsi"/>
                <w:sz w:val="20"/>
                <w:szCs w:val="20"/>
              </w:rPr>
              <w:t xml:space="preserve"> worden verschillende nationale rechtsordes op elkaar afgestemd. Richt</w:t>
            </w:r>
            <w:r w:rsidRPr="00DA2B82">
              <w:rPr>
                <w:rFonts w:asciiTheme="minorHAnsi" w:hAnsiTheme="minorHAnsi"/>
                <w:sz w:val="20"/>
                <w:szCs w:val="20"/>
              </w:rPr>
              <w:softHyphen/>
              <w:t>lijnen verplichten lidstaten om hun wetgeving aan te passen zodat zij eenzelfde welbepaald eindresultaat beogen, maar laten de keuze van de methode over aan elke lidstaat.</w:t>
            </w:r>
          </w:p>
          <w:p w:rsidRPr="00DA2B82" w:rsidR="00711311" w:rsidP="00A309EA" w:rsidRDefault="00711311">
            <w:pPr>
              <w:rPr>
                <w:rFonts w:asciiTheme="minorHAnsi" w:hAnsiTheme="minorHAnsi"/>
                <w:sz w:val="20"/>
                <w:szCs w:val="20"/>
              </w:rPr>
            </w:pPr>
            <w:r w:rsidRPr="00DA2B82">
              <w:rPr>
                <w:rFonts w:asciiTheme="minorHAnsi" w:hAnsiTheme="minorHAnsi"/>
                <w:sz w:val="20"/>
                <w:szCs w:val="20"/>
              </w:rPr>
              <w:t xml:space="preserve">De richtlijn wordt door de Raad van Ministers tezamen met het Europees Parlement goedgekeurd en is gericht tot de lidstaten. </w:t>
            </w:r>
          </w:p>
        </w:tc>
        <w:tc>
          <w:tcPr>
            <w:tcW w:w="3685" w:type="dxa"/>
          </w:tcPr>
          <w:p w:rsidRPr="00DA2B82" w:rsidR="00711311" w:rsidP="00711311" w:rsidRDefault="00711311">
            <w:pPr>
              <w:numPr>
                <w:ilvl w:val="0"/>
                <w:numId w:val="1"/>
              </w:numPr>
              <w:rPr>
                <w:rFonts w:asciiTheme="minorHAnsi" w:hAnsiTheme="minorHAnsi"/>
                <w:sz w:val="20"/>
                <w:szCs w:val="20"/>
              </w:rPr>
            </w:pPr>
            <w:r w:rsidRPr="00DA2B82">
              <w:rPr>
                <w:rFonts w:asciiTheme="minorHAnsi" w:hAnsiTheme="minorHAnsi"/>
                <w:sz w:val="20"/>
                <w:szCs w:val="20"/>
              </w:rPr>
              <w:t>Kabinetsappreciatie (zgn. BNC-fiche) dat 6 weken na publicatie komt afwachten en evt. bespreken</w:t>
            </w:r>
          </w:p>
          <w:p w:rsidRPr="00DA2B82" w:rsidR="00711311" w:rsidP="00711311" w:rsidRDefault="00711311">
            <w:pPr>
              <w:numPr>
                <w:ilvl w:val="0"/>
                <w:numId w:val="1"/>
              </w:numPr>
              <w:rPr>
                <w:rFonts w:asciiTheme="minorHAnsi" w:hAnsiTheme="minorHAnsi"/>
                <w:sz w:val="20"/>
                <w:szCs w:val="20"/>
              </w:rPr>
            </w:pPr>
            <w:r w:rsidRPr="00DA2B82">
              <w:rPr>
                <w:rFonts w:asciiTheme="minorHAnsi" w:hAnsiTheme="minorHAnsi"/>
                <w:sz w:val="20"/>
                <w:szCs w:val="20"/>
              </w:rPr>
              <w:t>Subsidiariteitstoets overwegen</w:t>
            </w:r>
            <w:r>
              <w:rPr>
                <w:rFonts w:asciiTheme="minorHAnsi" w:hAnsiTheme="minorHAnsi"/>
                <w:sz w:val="20"/>
                <w:szCs w:val="20"/>
              </w:rPr>
              <w:t xml:space="preserve">; mogelijk ‘gele kaart’ met coalitie van 1/3 van de andere 41 parlementaire Kamers </w:t>
            </w:r>
            <w:r w:rsidRPr="00DA2B82">
              <w:rPr>
                <w:rFonts w:asciiTheme="minorHAnsi" w:hAnsiTheme="minorHAnsi"/>
                <w:sz w:val="20"/>
                <w:szCs w:val="20"/>
              </w:rPr>
              <w:t>(</w:t>
            </w:r>
            <w:r>
              <w:rPr>
                <w:rFonts w:asciiTheme="minorHAnsi" w:hAnsiTheme="minorHAnsi"/>
                <w:sz w:val="20"/>
                <w:szCs w:val="20"/>
              </w:rPr>
              <w:t xml:space="preserve">deadline </w:t>
            </w:r>
            <w:r w:rsidRPr="00DA2B82">
              <w:rPr>
                <w:rFonts w:asciiTheme="minorHAnsi" w:hAnsiTheme="minorHAnsi"/>
                <w:sz w:val="20"/>
                <w:szCs w:val="20"/>
              </w:rPr>
              <w:t>binnen 8 weken)</w:t>
            </w:r>
          </w:p>
          <w:p w:rsidRPr="00DA2B82" w:rsidR="00711311" w:rsidP="00711311" w:rsidRDefault="00711311">
            <w:pPr>
              <w:numPr>
                <w:ilvl w:val="0"/>
                <w:numId w:val="1"/>
              </w:numPr>
              <w:rPr>
                <w:rFonts w:asciiTheme="minorHAnsi" w:hAnsiTheme="minorHAnsi"/>
                <w:sz w:val="20"/>
                <w:szCs w:val="20"/>
              </w:rPr>
            </w:pPr>
            <w:r w:rsidRPr="00DA2B82">
              <w:rPr>
                <w:rFonts w:asciiTheme="minorHAnsi" w:hAnsiTheme="minorHAnsi"/>
                <w:sz w:val="20"/>
                <w:szCs w:val="20"/>
              </w:rPr>
              <w:t>Behandelvoorbehoud overwegen (extra informatieafspraken)</w:t>
            </w:r>
            <w:r>
              <w:rPr>
                <w:rFonts w:asciiTheme="minorHAnsi" w:hAnsiTheme="minorHAnsi"/>
                <w:sz w:val="20"/>
                <w:szCs w:val="20"/>
              </w:rPr>
              <w:t>; speciaal AO organiseren</w:t>
            </w:r>
          </w:p>
          <w:p w:rsidRPr="00DA2B82" w:rsidR="00711311" w:rsidP="00711311" w:rsidRDefault="00711311">
            <w:pPr>
              <w:numPr>
                <w:ilvl w:val="0"/>
                <w:numId w:val="1"/>
              </w:numPr>
              <w:rPr>
                <w:rFonts w:asciiTheme="minorHAnsi" w:hAnsiTheme="minorHAnsi"/>
                <w:sz w:val="20"/>
                <w:szCs w:val="20"/>
              </w:rPr>
            </w:pPr>
            <w:r w:rsidRPr="00DA2B82">
              <w:rPr>
                <w:rFonts w:asciiTheme="minorHAnsi" w:hAnsiTheme="minorHAnsi"/>
                <w:sz w:val="20"/>
                <w:szCs w:val="20"/>
              </w:rPr>
              <w:t>Desgewenst Eurocommissaris uitnodigen om toelichting te geven</w:t>
            </w:r>
          </w:p>
          <w:p w:rsidRPr="00DA2B82" w:rsidR="00711311" w:rsidP="00711311" w:rsidRDefault="00711311">
            <w:pPr>
              <w:numPr>
                <w:ilvl w:val="0"/>
                <w:numId w:val="1"/>
              </w:numPr>
              <w:rPr>
                <w:rFonts w:asciiTheme="minorHAnsi" w:hAnsiTheme="minorHAnsi"/>
                <w:sz w:val="20"/>
                <w:szCs w:val="20"/>
              </w:rPr>
            </w:pPr>
            <w:r w:rsidRPr="00DA2B82">
              <w:rPr>
                <w:rFonts w:asciiTheme="minorHAnsi" w:hAnsiTheme="minorHAnsi"/>
                <w:sz w:val="20"/>
                <w:szCs w:val="20"/>
              </w:rPr>
              <w:t>Indien het Europees Parlement een rapporteur heeft aangesteld kan deze desgewenst worden uitgenodigd voor een gesprek</w:t>
            </w:r>
          </w:p>
          <w:p w:rsidRPr="00DA2B82" w:rsidR="00711311" w:rsidP="00711311" w:rsidRDefault="00711311">
            <w:pPr>
              <w:numPr>
                <w:ilvl w:val="0"/>
                <w:numId w:val="1"/>
              </w:numPr>
              <w:rPr>
                <w:rFonts w:asciiTheme="minorHAnsi" w:hAnsiTheme="minorHAnsi"/>
                <w:sz w:val="20"/>
                <w:szCs w:val="20"/>
              </w:rPr>
            </w:pPr>
            <w:r w:rsidRPr="00DA2B82">
              <w:rPr>
                <w:rFonts w:asciiTheme="minorHAnsi" w:hAnsiTheme="minorHAnsi"/>
                <w:sz w:val="20"/>
                <w:szCs w:val="20"/>
              </w:rPr>
              <w:t>Uw commissie kan op dit onderwerp een rapporteur benoemen</w:t>
            </w:r>
          </w:p>
          <w:p w:rsidRPr="00DA2B82" w:rsidR="00711311" w:rsidP="00711311" w:rsidRDefault="00711311">
            <w:pPr>
              <w:numPr>
                <w:ilvl w:val="0"/>
                <w:numId w:val="1"/>
              </w:numPr>
              <w:rPr>
                <w:rFonts w:asciiTheme="minorHAnsi" w:hAnsiTheme="minorHAnsi"/>
                <w:sz w:val="20"/>
                <w:szCs w:val="20"/>
              </w:rPr>
            </w:pPr>
            <w:r w:rsidRPr="00DA2B82">
              <w:rPr>
                <w:rFonts w:asciiTheme="minorHAnsi" w:hAnsiTheme="minorHAnsi"/>
                <w:sz w:val="20"/>
                <w:szCs w:val="20"/>
              </w:rPr>
              <w:t xml:space="preserve">Nationale wetgevingstraject </w:t>
            </w:r>
            <w:r>
              <w:rPr>
                <w:rFonts w:asciiTheme="minorHAnsi" w:hAnsiTheme="minorHAnsi"/>
                <w:sz w:val="20"/>
                <w:szCs w:val="20"/>
              </w:rPr>
              <w:t xml:space="preserve">monitoren </w:t>
            </w:r>
            <w:r w:rsidRPr="00DA2B82">
              <w:rPr>
                <w:rFonts w:asciiTheme="minorHAnsi" w:hAnsiTheme="minorHAnsi"/>
                <w:sz w:val="20"/>
                <w:szCs w:val="20"/>
              </w:rPr>
              <w:t>(ihkv implementatie richtlijn naar nationale wetgeving)</w:t>
            </w:r>
          </w:p>
          <w:p w:rsidRPr="00DA2B82" w:rsidR="00711311" w:rsidP="00711311" w:rsidRDefault="00711311">
            <w:pPr>
              <w:numPr>
                <w:ilvl w:val="0"/>
                <w:numId w:val="1"/>
              </w:numPr>
              <w:rPr>
                <w:rFonts w:asciiTheme="minorHAnsi" w:hAnsiTheme="minorHAnsi"/>
                <w:sz w:val="20"/>
                <w:szCs w:val="20"/>
              </w:rPr>
            </w:pPr>
            <w:r w:rsidRPr="00DA2B82">
              <w:rPr>
                <w:rFonts w:asciiTheme="minorHAnsi" w:hAnsiTheme="minorHAnsi"/>
                <w:sz w:val="20"/>
                <w:szCs w:val="20"/>
              </w:rPr>
              <w:t xml:space="preserve">Tijdens </w:t>
            </w:r>
            <w:r>
              <w:rPr>
                <w:rFonts w:asciiTheme="minorHAnsi" w:hAnsiTheme="minorHAnsi"/>
                <w:sz w:val="20"/>
                <w:szCs w:val="20"/>
              </w:rPr>
              <w:t>A</w:t>
            </w:r>
            <w:r w:rsidRPr="00DA2B82">
              <w:rPr>
                <w:rFonts w:asciiTheme="minorHAnsi" w:hAnsiTheme="minorHAnsi"/>
                <w:sz w:val="20"/>
                <w:szCs w:val="20"/>
              </w:rPr>
              <w:t xml:space="preserve">lgemeen </w:t>
            </w:r>
            <w:r>
              <w:rPr>
                <w:rFonts w:asciiTheme="minorHAnsi" w:hAnsiTheme="minorHAnsi"/>
                <w:sz w:val="20"/>
                <w:szCs w:val="20"/>
              </w:rPr>
              <w:t>O</w:t>
            </w:r>
            <w:r w:rsidRPr="00DA2B82">
              <w:rPr>
                <w:rFonts w:asciiTheme="minorHAnsi" w:hAnsiTheme="minorHAnsi"/>
                <w:sz w:val="20"/>
                <w:szCs w:val="20"/>
              </w:rPr>
              <w:t>verleg de desbetreffende richtlijn aan de orde stellen</w:t>
            </w:r>
          </w:p>
        </w:tc>
      </w:tr>
    </w:tbl>
    <w:p w:rsidRPr="00CE1B84" w:rsidR="00AD0615" w:rsidP="00711311" w:rsidRDefault="00AD0615">
      <w:pPr>
        <w:pStyle w:val="Voetnoottekst"/>
        <w:rPr>
          <w:rFonts w:asciiTheme="minorHAnsi" w:hAnsiTheme="minorHAnsi"/>
        </w:rPr>
      </w:pPr>
    </w:p>
    <w:sectPr w:rsidRPr="00CE1B84" w:rsidR="00AD0615" w:rsidSect="004C7A6A">
      <w:pgSz w:w="11906" w:h="16838"/>
      <w:pgMar w:top="1417" w:right="1417" w:bottom="1417" w:left="1417"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441" w:rsidRDefault="00D50441" w:rsidP="00D50441">
      <w:r>
        <w:separator/>
      </w:r>
    </w:p>
  </w:endnote>
  <w:endnote w:type="continuationSeparator" w:id="0">
    <w:p w:rsidR="00D50441" w:rsidRDefault="00D50441" w:rsidP="00D5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30075"/>
      <w:docPartObj>
        <w:docPartGallery w:val="Page Numbers (Bottom of Page)"/>
        <w:docPartUnique/>
      </w:docPartObj>
    </w:sdtPr>
    <w:sdtEndPr>
      <w:rPr>
        <w:rFonts w:asciiTheme="minorHAnsi" w:hAnsiTheme="minorHAnsi"/>
        <w:sz w:val="22"/>
        <w:szCs w:val="22"/>
      </w:rPr>
    </w:sdtEndPr>
    <w:sdtContent>
      <w:p w:rsidR="00BF35EE" w:rsidRPr="00BF35EE" w:rsidRDefault="00F51BAB">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DA7A7D">
          <w:rPr>
            <w:rFonts w:asciiTheme="minorHAnsi" w:hAnsiTheme="minorHAnsi"/>
            <w:noProof/>
            <w:sz w:val="22"/>
            <w:szCs w:val="22"/>
          </w:rPr>
          <w:t>1</w:t>
        </w:r>
        <w:r w:rsidRPr="00BF35EE">
          <w:rPr>
            <w:rFonts w:asciiTheme="minorHAnsi" w:hAnsiTheme="minorHAnsi"/>
            <w:sz w:val="22"/>
            <w:szCs w:val="22"/>
          </w:rPr>
          <w:fldChar w:fldCharType="end"/>
        </w:r>
      </w:p>
    </w:sdtContent>
  </w:sdt>
  <w:p w:rsidR="00BF35EE" w:rsidRDefault="00DA7A7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441" w:rsidRDefault="00D50441" w:rsidP="00D50441">
      <w:r>
        <w:separator/>
      </w:r>
    </w:p>
  </w:footnote>
  <w:footnote w:type="continuationSeparator" w:id="0">
    <w:p w:rsidR="00D50441" w:rsidRDefault="00D50441" w:rsidP="00D50441">
      <w:r>
        <w:continuationSeparator/>
      </w:r>
    </w:p>
  </w:footnote>
  <w:footnote w:id="1">
    <w:p w:rsidR="00274971" w:rsidRDefault="00274971" w:rsidP="00274971">
      <w:r w:rsidRPr="00B30383">
        <w:rPr>
          <w:rStyle w:val="Voetnootmarkering"/>
          <w:sz w:val="20"/>
          <w:szCs w:val="20"/>
        </w:rPr>
        <w:footnoteRef/>
      </w:r>
      <w:r>
        <w:t xml:space="preserve"> </w:t>
      </w:r>
      <w:r w:rsidRPr="007E4E4D">
        <w:rPr>
          <w:rFonts w:asciiTheme="minorHAnsi" w:hAnsiTheme="minorHAnsi"/>
          <w:sz w:val="18"/>
          <w:szCs w:val="18"/>
        </w:rPr>
        <w:t>Om het voorstel in te zien kunt u op de link in het kolom ‘Com-nummer’ klikken.</w:t>
      </w:r>
      <w:r>
        <w:rPr>
          <w:rFonts w:asciiTheme="minorHAnsi" w:hAnsiTheme="minorHAnsi"/>
          <w:sz w:val="18"/>
          <w:szCs w:val="18"/>
        </w:rPr>
        <w:t xml:space="preserve"> Vaak is er ook de mogelijkheid om feedback te geven. Dit kan in Commissieverband of als fractie.</w:t>
      </w:r>
    </w:p>
  </w:footnote>
  <w:footnote w:id="2">
    <w:p w:rsidR="008348AA" w:rsidRPr="00402410" w:rsidRDefault="008348AA" w:rsidP="008348AA">
      <w:pPr>
        <w:pStyle w:val="Normaalweb"/>
        <w:spacing w:before="0" w:beforeAutospacing="0" w:after="0" w:afterAutospacing="0"/>
        <w:rPr>
          <w:rFonts w:asciiTheme="minorHAnsi" w:hAnsiTheme="minorHAnsi"/>
          <w:sz w:val="18"/>
          <w:szCs w:val="18"/>
          <w:u w:val="single"/>
        </w:rPr>
      </w:pPr>
      <w:r w:rsidRPr="00B30383">
        <w:rPr>
          <w:rStyle w:val="Voetnootmarkering"/>
          <w:sz w:val="20"/>
          <w:szCs w:val="20"/>
        </w:rPr>
        <w:footnoteRef/>
      </w:r>
      <w:r>
        <w:t xml:space="preserve"> </w:t>
      </w:r>
      <w:r w:rsidRPr="00CC630E">
        <w:rPr>
          <w:rFonts w:asciiTheme="minorHAnsi" w:hAnsiTheme="minorHAnsi"/>
          <w:sz w:val="18"/>
          <w:szCs w:val="18"/>
        </w:rPr>
        <w:t xml:space="preserve">Als de </w:t>
      </w:r>
      <w:r>
        <w:rPr>
          <w:rFonts w:asciiTheme="minorHAnsi" w:hAnsiTheme="minorHAnsi"/>
          <w:sz w:val="18"/>
          <w:szCs w:val="18"/>
        </w:rPr>
        <w:t xml:space="preserve">Europese </w:t>
      </w:r>
      <w:r w:rsidRPr="00CC630E">
        <w:rPr>
          <w:rFonts w:asciiTheme="minorHAnsi" w:hAnsiTheme="minorHAnsi"/>
          <w:sz w:val="18"/>
          <w:szCs w:val="18"/>
        </w:rPr>
        <w:t xml:space="preserve">Commissie nieuw beleid ontwikkelt of bestaande wetgeving herziet, organiseert ze meestal een openbare raadpleging. Particulieren, bedrijven en organisaties met belangen of expertise op het betrokken gebied kunnen de Commissie helpen om invulling te geven aan haar voorstellen, voordat ze die ter bespreking en goedkeuring naar de Raad en het Europees Parlement stuurt. </w:t>
      </w:r>
      <w:hyperlink r:id="rId1" w:history="1">
        <w:r w:rsidRPr="00CC630E">
          <w:rPr>
            <w:rStyle w:val="Hyperlink"/>
            <w:rFonts w:asciiTheme="minorHAnsi" w:hAnsiTheme="minorHAnsi"/>
            <w:sz w:val="18"/>
            <w:szCs w:val="18"/>
          </w:rPr>
          <w:t>Bekijk alle openbare raadplegingen op "Uw stem in Europa"</w:t>
        </w:r>
      </w:hyperlink>
      <w:r>
        <w:t xml:space="preserve"> . </w:t>
      </w:r>
      <w:r w:rsidRPr="00402410">
        <w:rPr>
          <w:rFonts w:asciiTheme="minorHAnsi" w:hAnsiTheme="minorHAnsi"/>
          <w:sz w:val="18"/>
          <w:szCs w:val="18"/>
          <w:u w:val="single"/>
        </w:rPr>
        <w:t>Iedere commissie kan aan een openbare raadpleging meedoen, hetzij in commissieverband, het zij via fracties.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2617"/>
    <w:multiLevelType w:val="hybridMultilevel"/>
    <w:tmpl w:val="53600C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5AB2101"/>
    <w:multiLevelType w:val="hybridMultilevel"/>
    <w:tmpl w:val="E6A28BFE"/>
    <w:lvl w:ilvl="0" w:tplc="DDEE8990">
      <w:start w:val="1"/>
      <w:numFmt w:val="bullet"/>
      <w:lvlText w:val="-"/>
      <w:lvlJc w:val="left"/>
      <w:pPr>
        <w:ind w:left="36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A272019"/>
    <w:multiLevelType w:val="multilevel"/>
    <w:tmpl w:val="0A4E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45693B"/>
    <w:multiLevelType w:val="hybridMultilevel"/>
    <w:tmpl w:val="915CFA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F122F6F"/>
    <w:multiLevelType w:val="hybridMultilevel"/>
    <w:tmpl w:val="A34AB5EA"/>
    <w:lvl w:ilvl="0" w:tplc="DDEE8990">
      <w:start w:val="1"/>
      <w:numFmt w:val="bullet"/>
      <w:lvlText w:val="-"/>
      <w:lvlJc w:val="left"/>
      <w:pPr>
        <w:ind w:left="360" w:hanging="360"/>
      </w:pPr>
      <w:rPr>
        <w:rFonts w:ascii="Verdana" w:eastAsiaTheme="minorHAnsi" w:hAnsi="Verdana"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2FFC01BC"/>
    <w:multiLevelType w:val="hybridMultilevel"/>
    <w:tmpl w:val="89B6AF9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4B622BE3"/>
    <w:multiLevelType w:val="multilevel"/>
    <w:tmpl w:val="58ECD990"/>
    <w:lvl w:ilvl="0">
      <w:start w:val="1"/>
      <w:numFmt w:val="bullet"/>
      <w:lvlText w:val=""/>
      <w:lvlJc w:val="left"/>
      <w:pPr>
        <w:tabs>
          <w:tab w:val="num" w:pos="-351"/>
        </w:tabs>
        <w:ind w:left="-351" w:hanging="360"/>
      </w:pPr>
      <w:rPr>
        <w:rFonts w:ascii="Symbol" w:hAnsi="Symbol" w:hint="default"/>
        <w:sz w:val="20"/>
      </w:rPr>
    </w:lvl>
    <w:lvl w:ilvl="1" w:tentative="1">
      <w:start w:val="1"/>
      <w:numFmt w:val="bullet"/>
      <w:lvlText w:val="o"/>
      <w:lvlJc w:val="left"/>
      <w:pPr>
        <w:tabs>
          <w:tab w:val="num" w:pos="369"/>
        </w:tabs>
        <w:ind w:left="369" w:hanging="360"/>
      </w:pPr>
      <w:rPr>
        <w:rFonts w:ascii="Courier New" w:hAnsi="Courier New" w:hint="default"/>
        <w:sz w:val="20"/>
      </w:rPr>
    </w:lvl>
    <w:lvl w:ilvl="2" w:tentative="1">
      <w:start w:val="1"/>
      <w:numFmt w:val="bullet"/>
      <w:lvlText w:val=""/>
      <w:lvlJc w:val="left"/>
      <w:pPr>
        <w:tabs>
          <w:tab w:val="num" w:pos="1089"/>
        </w:tabs>
        <w:ind w:left="1089" w:hanging="360"/>
      </w:pPr>
      <w:rPr>
        <w:rFonts w:ascii="Wingdings" w:hAnsi="Wingdings" w:hint="default"/>
        <w:sz w:val="20"/>
      </w:rPr>
    </w:lvl>
    <w:lvl w:ilvl="3" w:tentative="1">
      <w:start w:val="1"/>
      <w:numFmt w:val="bullet"/>
      <w:lvlText w:val=""/>
      <w:lvlJc w:val="left"/>
      <w:pPr>
        <w:tabs>
          <w:tab w:val="num" w:pos="1809"/>
        </w:tabs>
        <w:ind w:left="1809" w:hanging="360"/>
      </w:pPr>
      <w:rPr>
        <w:rFonts w:ascii="Wingdings" w:hAnsi="Wingdings" w:hint="default"/>
        <w:sz w:val="20"/>
      </w:rPr>
    </w:lvl>
    <w:lvl w:ilvl="4" w:tentative="1">
      <w:start w:val="1"/>
      <w:numFmt w:val="bullet"/>
      <w:lvlText w:val=""/>
      <w:lvlJc w:val="left"/>
      <w:pPr>
        <w:tabs>
          <w:tab w:val="num" w:pos="2529"/>
        </w:tabs>
        <w:ind w:left="2529" w:hanging="360"/>
      </w:pPr>
      <w:rPr>
        <w:rFonts w:ascii="Wingdings" w:hAnsi="Wingdings" w:hint="default"/>
        <w:sz w:val="20"/>
      </w:rPr>
    </w:lvl>
    <w:lvl w:ilvl="5" w:tentative="1">
      <w:start w:val="1"/>
      <w:numFmt w:val="bullet"/>
      <w:lvlText w:val=""/>
      <w:lvlJc w:val="left"/>
      <w:pPr>
        <w:tabs>
          <w:tab w:val="num" w:pos="3249"/>
        </w:tabs>
        <w:ind w:left="3249" w:hanging="360"/>
      </w:pPr>
      <w:rPr>
        <w:rFonts w:ascii="Wingdings" w:hAnsi="Wingdings" w:hint="default"/>
        <w:sz w:val="20"/>
      </w:rPr>
    </w:lvl>
    <w:lvl w:ilvl="6" w:tentative="1">
      <w:start w:val="1"/>
      <w:numFmt w:val="bullet"/>
      <w:lvlText w:val=""/>
      <w:lvlJc w:val="left"/>
      <w:pPr>
        <w:tabs>
          <w:tab w:val="num" w:pos="3969"/>
        </w:tabs>
        <w:ind w:left="3969" w:hanging="360"/>
      </w:pPr>
      <w:rPr>
        <w:rFonts w:ascii="Wingdings" w:hAnsi="Wingdings" w:hint="default"/>
        <w:sz w:val="20"/>
      </w:rPr>
    </w:lvl>
    <w:lvl w:ilvl="7" w:tentative="1">
      <w:start w:val="1"/>
      <w:numFmt w:val="bullet"/>
      <w:lvlText w:val=""/>
      <w:lvlJc w:val="left"/>
      <w:pPr>
        <w:tabs>
          <w:tab w:val="num" w:pos="4689"/>
        </w:tabs>
        <w:ind w:left="4689" w:hanging="360"/>
      </w:pPr>
      <w:rPr>
        <w:rFonts w:ascii="Wingdings" w:hAnsi="Wingdings" w:hint="default"/>
        <w:sz w:val="20"/>
      </w:rPr>
    </w:lvl>
    <w:lvl w:ilvl="8" w:tentative="1">
      <w:start w:val="1"/>
      <w:numFmt w:val="bullet"/>
      <w:lvlText w:val=""/>
      <w:lvlJc w:val="left"/>
      <w:pPr>
        <w:tabs>
          <w:tab w:val="num" w:pos="5409"/>
        </w:tabs>
        <w:ind w:left="5409" w:hanging="360"/>
      </w:pPr>
      <w:rPr>
        <w:rFonts w:ascii="Wingdings" w:hAnsi="Wingdings" w:hint="default"/>
        <w:sz w:val="20"/>
      </w:rPr>
    </w:lvl>
  </w:abstractNum>
  <w:abstractNum w:abstractNumId="7">
    <w:nsid w:val="6CFD70EE"/>
    <w:multiLevelType w:val="multilevel"/>
    <w:tmpl w:val="670E0500"/>
    <w:lvl w:ilvl="0">
      <w:start w:val="1"/>
      <w:numFmt w:val="bullet"/>
      <w:lvlText w:val="-"/>
      <w:lvlJc w:val="left"/>
      <w:pPr>
        <w:tabs>
          <w:tab w:val="num" w:pos="369"/>
        </w:tabs>
        <w:ind w:left="369" w:hanging="360"/>
      </w:pPr>
      <w:rPr>
        <w:rFonts w:ascii="Verdana" w:eastAsiaTheme="minorHAnsi" w:hAnsi="Verdana" w:cs="Calibri" w:hint="default"/>
        <w:sz w:val="20"/>
      </w:rPr>
    </w:lvl>
    <w:lvl w:ilvl="1" w:tentative="1">
      <w:start w:val="1"/>
      <w:numFmt w:val="bullet"/>
      <w:lvlText w:val="o"/>
      <w:lvlJc w:val="left"/>
      <w:pPr>
        <w:tabs>
          <w:tab w:val="num" w:pos="1089"/>
        </w:tabs>
        <w:ind w:left="1089" w:hanging="360"/>
      </w:pPr>
      <w:rPr>
        <w:rFonts w:ascii="Courier New" w:hAnsi="Courier New" w:hint="default"/>
        <w:sz w:val="20"/>
      </w:rPr>
    </w:lvl>
    <w:lvl w:ilvl="2" w:tentative="1">
      <w:start w:val="1"/>
      <w:numFmt w:val="bullet"/>
      <w:lvlText w:val=""/>
      <w:lvlJc w:val="left"/>
      <w:pPr>
        <w:tabs>
          <w:tab w:val="num" w:pos="1809"/>
        </w:tabs>
        <w:ind w:left="1809" w:hanging="360"/>
      </w:pPr>
      <w:rPr>
        <w:rFonts w:ascii="Wingdings" w:hAnsi="Wingdings" w:hint="default"/>
        <w:sz w:val="20"/>
      </w:rPr>
    </w:lvl>
    <w:lvl w:ilvl="3" w:tentative="1">
      <w:start w:val="1"/>
      <w:numFmt w:val="bullet"/>
      <w:lvlText w:val=""/>
      <w:lvlJc w:val="left"/>
      <w:pPr>
        <w:tabs>
          <w:tab w:val="num" w:pos="2529"/>
        </w:tabs>
        <w:ind w:left="2529" w:hanging="360"/>
      </w:pPr>
      <w:rPr>
        <w:rFonts w:ascii="Wingdings" w:hAnsi="Wingdings" w:hint="default"/>
        <w:sz w:val="20"/>
      </w:rPr>
    </w:lvl>
    <w:lvl w:ilvl="4" w:tentative="1">
      <w:start w:val="1"/>
      <w:numFmt w:val="bullet"/>
      <w:lvlText w:val=""/>
      <w:lvlJc w:val="left"/>
      <w:pPr>
        <w:tabs>
          <w:tab w:val="num" w:pos="3249"/>
        </w:tabs>
        <w:ind w:left="3249" w:hanging="360"/>
      </w:pPr>
      <w:rPr>
        <w:rFonts w:ascii="Wingdings" w:hAnsi="Wingdings" w:hint="default"/>
        <w:sz w:val="20"/>
      </w:rPr>
    </w:lvl>
    <w:lvl w:ilvl="5" w:tentative="1">
      <w:start w:val="1"/>
      <w:numFmt w:val="bullet"/>
      <w:lvlText w:val=""/>
      <w:lvlJc w:val="left"/>
      <w:pPr>
        <w:tabs>
          <w:tab w:val="num" w:pos="3969"/>
        </w:tabs>
        <w:ind w:left="3969" w:hanging="360"/>
      </w:pPr>
      <w:rPr>
        <w:rFonts w:ascii="Wingdings" w:hAnsi="Wingdings" w:hint="default"/>
        <w:sz w:val="20"/>
      </w:rPr>
    </w:lvl>
    <w:lvl w:ilvl="6" w:tentative="1">
      <w:start w:val="1"/>
      <w:numFmt w:val="bullet"/>
      <w:lvlText w:val=""/>
      <w:lvlJc w:val="left"/>
      <w:pPr>
        <w:tabs>
          <w:tab w:val="num" w:pos="4689"/>
        </w:tabs>
        <w:ind w:left="4689" w:hanging="360"/>
      </w:pPr>
      <w:rPr>
        <w:rFonts w:ascii="Wingdings" w:hAnsi="Wingdings" w:hint="default"/>
        <w:sz w:val="20"/>
      </w:rPr>
    </w:lvl>
    <w:lvl w:ilvl="7" w:tentative="1">
      <w:start w:val="1"/>
      <w:numFmt w:val="bullet"/>
      <w:lvlText w:val=""/>
      <w:lvlJc w:val="left"/>
      <w:pPr>
        <w:tabs>
          <w:tab w:val="num" w:pos="5409"/>
        </w:tabs>
        <w:ind w:left="5409" w:hanging="360"/>
      </w:pPr>
      <w:rPr>
        <w:rFonts w:ascii="Wingdings" w:hAnsi="Wingdings" w:hint="default"/>
        <w:sz w:val="20"/>
      </w:rPr>
    </w:lvl>
    <w:lvl w:ilvl="8" w:tentative="1">
      <w:start w:val="1"/>
      <w:numFmt w:val="bullet"/>
      <w:lvlText w:val=""/>
      <w:lvlJc w:val="left"/>
      <w:pPr>
        <w:tabs>
          <w:tab w:val="num" w:pos="6129"/>
        </w:tabs>
        <w:ind w:left="6129" w:hanging="360"/>
      </w:pPr>
      <w:rPr>
        <w:rFonts w:ascii="Wingdings" w:hAnsi="Wingdings" w:hint="default"/>
        <w:sz w:val="20"/>
      </w:rPr>
    </w:lvl>
  </w:abstractNum>
  <w:num w:numId="1">
    <w:abstractNumId w:val="0"/>
  </w:num>
  <w:num w:numId="2">
    <w:abstractNumId w:val="2"/>
  </w:num>
  <w:num w:numId="3">
    <w:abstractNumId w:val="6"/>
  </w:num>
  <w:num w:numId="4">
    <w:abstractNumId w:val="7"/>
  </w:num>
  <w:num w:numId="5">
    <w:abstractNumId w:val="1"/>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441"/>
    <w:rsid w:val="00023E0B"/>
    <w:rsid w:val="00091D25"/>
    <w:rsid w:val="001B6E5A"/>
    <w:rsid w:val="001B716F"/>
    <w:rsid w:val="002140D2"/>
    <w:rsid w:val="00274971"/>
    <w:rsid w:val="002E19FB"/>
    <w:rsid w:val="002F17D9"/>
    <w:rsid w:val="002F3398"/>
    <w:rsid w:val="00352547"/>
    <w:rsid w:val="00402410"/>
    <w:rsid w:val="00433D6E"/>
    <w:rsid w:val="00496C13"/>
    <w:rsid w:val="004C770B"/>
    <w:rsid w:val="005C6EF4"/>
    <w:rsid w:val="006204CA"/>
    <w:rsid w:val="00661F6D"/>
    <w:rsid w:val="006D2BFD"/>
    <w:rsid w:val="006F5379"/>
    <w:rsid w:val="00711311"/>
    <w:rsid w:val="0072251B"/>
    <w:rsid w:val="00744ADB"/>
    <w:rsid w:val="0075566A"/>
    <w:rsid w:val="00760DE2"/>
    <w:rsid w:val="007849AA"/>
    <w:rsid w:val="008005C2"/>
    <w:rsid w:val="008348AA"/>
    <w:rsid w:val="008F2372"/>
    <w:rsid w:val="00921964"/>
    <w:rsid w:val="00962F35"/>
    <w:rsid w:val="00970750"/>
    <w:rsid w:val="009B25CB"/>
    <w:rsid w:val="00A15B77"/>
    <w:rsid w:val="00A647D1"/>
    <w:rsid w:val="00A77D13"/>
    <w:rsid w:val="00AC78D6"/>
    <w:rsid w:val="00AD0615"/>
    <w:rsid w:val="00B124E6"/>
    <w:rsid w:val="00B30383"/>
    <w:rsid w:val="00C4374A"/>
    <w:rsid w:val="00C67F81"/>
    <w:rsid w:val="00C82576"/>
    <w:rsid w:val="00CC630E"/>
    <w:rsid w:val="00CD1B14"/>
    <w:rsid w:val="00CE0070"/>
    <w:rsid w:val="00CE1B84"/>
    <w:rsid w:val="00CE72B1"/>
    <w:rsid w:val="00D369F8"/>
    <w:rsid w:val="00D4125C"/>
    <w:rsid w:val="00D50441"/>
    <w:rsid w:val="00D55F36"/>
    <w:rsid w:val="00D96D67"/>
    <w:rsid w:val="00DA7A7D"/>
    <w:rsid w:val="00E60E25"/>
    <w:rsid w:val="00E70933"/>
    <w:rsid w:val="00E9398C"/>
    <w:rsid w:val="00F1785A"/>
    <w:rsid w:val="00F51BAB"/>
    <w:rsid w:val="00FC7F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50441"/>
    <w:rPr>
      <w:sz w:val="24"/>
      <w:szCs w:val="24"/>
    </w:rPr>
  </w:style>
  <w:style w:type="paragraph" w:styleId="Kop3">
    <w:name w:val="heading 3"/>
    <w:basedOn w:val="Standaard"/>
    <w:next w:val="Standaard"/>
    <w:link w:val="Kop3Char"/>
    <w:uiPriority w:val="9"/>
    <w:unhideWhenUsed/>
    <w:qFormat/>
    <w:rsid w:val="00921964"/>
    <w:pPr>
      <w:keepNext/>
      <w:keepLines/>
      <w:spacing w:before="200"/>
      <w:outlineLvl w:val="2"/>
    </w:pPr>
    <w:rPr>
      <w:rFonts w:asciiTheme="majorHAnsi" w:eastAsiaTheme="majorEastAsia" w:hAnsiTheme="majorHAnsi" w:cstheme="majorBidi"/>
      <w:b/>
      <w:bCs/>
      <w:color w:val="4F81BD" w:themeColor="accent1"/>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D50441"/>
    <w:pPr>
      <w:tabs>
        <w:tab w:val="center" w:pos="4536"/>
        <w:tab w:val="right" w:pos="9072"/>
      </w:tabs>
    </w:pPr>
  </w:style>
  <w:style w:type="character" w:customStyle="1" w:styleId="VoettekstChar">
    <w:name w:val="Voettekst Char"/>
    <w:basedOn w:val="Standaardalinea-lettertype"/>
    <w:link w:val="Voettekst"/>
    <w:uiPriority w:val="99"/>
    <w:rsid w:val="00D50441"/>
    <w:rPr>
      <w:sz w:val="24"/>
      <w:szCs w:val="24"/>
    </w:rPr>
  </w:style>
  <w:style w:type="character" w:styleId="Hyperlink">
    <w:name w:val="Hyperlink"/>
    <w:basedOn w:val="Standaardalinea-lettertype"/>
    <w:uiPriority w:val="99"/>
    <w:unhideWhenUsed/>
    <w:rsid w:val="00D50441"/>
    <w:rPr>
      <w:color w:val="0000FF"/>
      <w:u w:val="single"/>
    </w:rPr>
  </w:style>
  <w:style w:type="paragraph" w:customStyle="1" w:styleId="Default">
    <w:name w:val="Default"/>
    <w:rsid w:val="00D50441"/>
    <w:pPr>
      <w:autoSpaceDE w:val="0"/>
      <w:autoSpaceDN w:val="0"/>
      <w:adjustRightInd w:val="0"/>
    </w:pPr>
    <w:rPr>
      <w:rFonts w:ascii="Arial" w:hAnsi="Arial" w:cs="Arial"/>
      <w:color w:val="000000"/>
      <w:sz w:val="24"/>
      <w:szCs w:val="24"/>
    </w:rPr>
  </w:style>
  <w:style w:type="character" w:styleId="Zwaar">
    <w:name w:val="Strong"/>
    <w:basedOn w:val="Standaardalinea-lettertype"/>
    <w:uiPriority w:val="22"/>
    <w:qFormat/>
    <w:rsid w:val="00D50441"/>
    <w:rPr>
      <w:b/>
      <w:bCs/>
    </w:rPr>
  </w:style>
  <w:style w:type="paragraph" w:styleId="Voetnoottekst">
    <w:name w:val="footnote text"/>
    <w:basedOn w:val="Standaard"/>
    <w:link w:val="VoetnoottekstChar"/>
    <w:rsid w:val="00D50441"/>
    <w:rPr>
      <w:sz w:val="20"/>
      <w:szCs w:val="20"/>
    </w:rPr>
  </w:style>
  <w:style w:type="character" w:customStyle="1" w:styleId="VoetnoottekstChar">
    <w:name w:val="Voetnoottekst Char"/>
    <w:basedOn w:val="Standaardalinea-lettertype"/>
    <w:link w:val="Voetnoottekst"/>
    <w:rsid w:val="00D50441"/>
  </w:style>
  <w:style w:type="character" w:styleId="Voetnootmarkering">
    <w:name w:val="footnote reference"/>
    <w:basedOn w:val="Standaardalinea-lettertype"/>
    <w:rsid w:val="00D50441"/>
    <w:rPr>
      <w:vertAlign w:val="superscript"/>
    </w:rPr>
  </w:style>
  <w:style w:type="paragraph" w:styleId="Normaalweb">
    <w:name w:val="Normal (Web)"/>
    <w:basedOn w:val="Standaard"/>
    <w:uiPriority w:val="99"/>
    <w:unhideWhenUsed/>
    <w:rsid w:val="00D50441"/>
    <w:pPr>
      <w:spacing w:before="100" w:beforeAutospacing="1" w:after="100" w:afterAutospacing="1"/>
    </w:pPr>
  </w:style>
  <w:style w:type="character" w:styleId="GevolgdeHyperlink">
    <w:name w:val="FollowedHyperlink"/>
    <w:basedOn w:val="Standaardalinea-lettertype"/>
    <w:rsid w:val="00D50441"/>
    <w:rPr>
      <w:color w:val="800080" w:themeColor="followedHyperlink"/>
      <w:u w:val="single"/>
    </w:rPr>
  </w:style>
  <w:style w:type="paragraph" w:styleId="Ballontekst">
    <w:name w:val="Balloon Text"/>
    <w:basedOn w:val="Standaard"/>
    <w:link w:val="BallontekstChar"/>
    <w:rsid w:val="00D50441"/>
    <w:rPr>
      <w:rFonts w:ascii="Tahoma" w:hAnsi="Tahoma" w:cs="Tahoma"/>
      <w:sz w:val="16"/>
      <w:szCs w:val="16"/>
    </w:rPr>
  </w:style>
  <w:style w:type="character" w:customStyle="1" w:styleId="BallontekstChar">
    <w:name w:val="Ballontekst Char"/>
    <w:basedOn w:val="Standaardalinea-lettertype"/>
    <w:link w:val="Ballontekst"/>
    <w:rsid w:val="00D50441"/>
    <w:rPr>
      <w:rFonts w:ascii="Tahoma" w:hAnsi="Tahoma" w:cs="Tahoma"/>
      <w:sz w:val="16"/>
      <w:szCs w:val="16"/>
    </w:rPr>
  </w:style>
  <w:style w:type="table" w:styleId="Tabelraster">
    <w:name w:val="Table Grid"/>
    <w:basedOn w:val="Standaardtabel"/>
    <w:rsid w:val="00AD0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921964"/>
    <w:rPr>
      <w:rFonts w:asciiTheme="majorHAnsi" w:eastAsiaTheme="majorEastAsia" w:hAnsiTheme="majorHAnsi" w:cstheme="majorBidi"/>
      <w:b/>
      <w:bCs/>
      <w:color w:val="4F81BD" w:themeColor="accent1"/>
      <w:sz w:val="22"/>
      <w:szCs w:val="22"/>
    </w:rPr>
  </w:style>
  <w:style w:type="paragraph" w:styleId="Lijstalinea">
    <w:name w:val="List Paragraph"/>
    <w:basedOn w:val="Standaard"/>
    <w:uiPriority w:val="34"/>
    <w:qFormat/>
    <w:rsid w:val="00921964"/>
    <w:pPr>
      <w:ind w:left="720"/>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50441"/>
    <w:rPr>
      <w:sz w:val="24"/>
      <w:szCs w:val="24"/>
    </w:rPr>
  </w:style>
  <w:style w:type="paragraph" w:styleId="Kop3">
    <w:name w:val="heading 3"/>
    <w:basedOn w:val="Standaard"/>
    <w:next w:val="Standaard"/>
    <w:link w:val="Kop3Char"/>
    <w:uiPriority w:val="9"/>
    <w:unhideWhenUsed/>
    <w:qFormat/>
    <w:rsid w:val="00921964"/>
    <w:pPr>
      <w:keepNext/>
      <w:keepLines/>
      <w:spacing w:before="200"/>
      <w:outlineLvl w:val="2"/>
    </w:pPr>
    <w:rPr>
      <w:rFonts w:asciiTheme="majorHAnsi" w:eastAsiaTheme="majorEastAsia" w:hAnsiTheme="majorHAnsi" w:cstheme="majorBidi"/>
      <w:b/>
      <w:bCs/>
      <w:color w:val="4F81BD" w:themeColor="accent1"/>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D50441"/>
    <w:pPr>
      <w:tabs>
        <w:tab w:val="center" w:pos="4536"/>
        <w:tab w:val="right" w:pos="9072"/>
      </w:tabs>
    </w:pPr>
  </w:style>
  <w:style w:type="character" w:customStyle="1" w:styleId="VoettekstChar">
    <w:name w:val="Voettekst Char"/>
    <w:basedOn w:val="Standaardalinea-lettertype"/>
    <w:link w:val="Voettekst"/>
    <w:uiPriority w:val="99"/>
    <w:rsid w:val="00D50441"/>
    <w:rPr>
      <w:sz w:val="24"/>
      <w:szCs w:val="24"/>
    </w:rPr>
  </w:style>
  <w:style w:type="character" w:styleId="Hyperlink">
    <w:name w:val="Hyperlink"/>
    <w:basedOn w:val="Standaardalinea-lettertype"/>
    <w:uiPriority w:val="99"/>
    <w:unhideWhenUsed/>
    <w:rsid w:val="00D50441"/>
    <w:rPr>
      <w:color w:val="0000FF"/>
      <w:u w:val="single"/>
    </w:rPr>
  </w:style>
  <w:style w:type="paragraph" w:customStyle="1" w:styleId="Default">
    <w:name w:val="Default"/>
    <w:rsid w:val="00D50441"/>
    <w:pPr>
      <w:autoSpaceDE w:val="0"/>
      <w:autoSpaceDN w:val="0"/>
      <w:adjustRightInd w:val="0"/>
    </w:pPr>
    <w:rPr>
      <w:rFonts w:ascii="Arial" w:hAnsi="Arial" w:cs="Arial"/>
      <w:color w:val="000000"/>
      <w:sz w:val="24"/>
      <w:szCs w:val="24"/>
    </w:rPr>
  </w:style>
  <w:style w:type="character" w:styleId="Zwaar">
    <w:name w:val="Strong"/>
    <w:basedOn w:val="Standaardalinea-lettertype"/>
    <w:uiPriority w:val="22"/>
    <w:qFormat/>
    <w:rsid w:val="00D50441"/>
    <w:rPr>
      <w:b/>
      <w:bCs/>
    </w:rPr>
  </w:style>
  <w:style w:type="paragraph" w:styleId="Voetnoottekst">
    <w:name w:val="footnote text"/>
    <w:basedOn w:val="Standaard"/>
    <w:link w:val="VoetnoottekstChar"/>
    <w:rsid w:val="00D50441"/>
    <w:rPr>
      <w:sz w:val="20"/>
      <w:szCs w:val="20"/>
    </w:rPr>
  </w:style>
  <w:style w:type="character" w:customStyle="1" w:styleId="VoetnoottekstChar">
    <w:name w:val="Voetnoottekst Char"/>
    <w:basedOn w:val="Standaardalinea-lettertype"/>
    <w:link w:val="Voetnoottekst"/>
    <w:rsid w:val="00D50441"/>
  </w:style>
  <w:style w:type="character" w:styleId="Voetnootmarkering">
    <w:name w:val="footnote reference"/>
    <w:basedOn w:val="Standaardalinea-lettertype"/>
    <w:rsid w:val="00D50441"/>
    <w:rPr>
      <w:vertAlign w:val="superscript"/>
    </w:rPr>
  </w:style>
  <w:style w:type="paragraph" w:styleId="Normaalweb">
    <w:name w:val="Normal (Web)"/>
    <w:basedOn w:val="Standaard"/>
    <w:uiPriority w:val="99"/>
    <w:unhideWhenUsed/>
    <w:rsid w:val="00D50441"/>
    <w:pPr>
      <w:spacing w:before="100" w:beforeAutospacing="1" w:after="100" w:afterAutospacing="1"/>
    </w:pPr>
  </w:style>
  <w:style w:type="character" w:styleId="GevolgdeHyperlink">
    <w:name w:val="FollowedHyperlink"/>
    <w:basedOn w:val="Standaardalinea-lettertype"/>
    <w:rsid w:val="00D50441"/>
    <w:rPr>
      <w:color w:val="800080" w:themeColor="followedHyperlink"/>
      <w:u w:val="single"/>
    </w:rPr>
  </w:style>
  <w:style w:type="paragraph" w:styleId="Ballontekst">
    <w:name w:val="Balloon Text"/>
    <w:basedOn w:val="Standaard"/>
    <w:link w:val="BallontekstChar"/>
    <w:rsid w:val="00D50441"/>
    <w:rPr>
      <w:rFonts w:ascii="Tahoma" w:hAnsi="Tahoma" w:cs="Tahoma"/>
      <w:sz w:val="16"/>
      <w:szCs w:val="16"/>
    </w:rPr>
  </w:style>
  <w:style w:type="character" w:customStyle="1" w:styleId="BallontekstChar">
    <w:name w:val="Ballontekst Char"/>
    <w:basedOn w:val="Standaardalinea-lettertype"/>
    <w:link w:val="Ballontekst"/>
    <w:rsid w:val="00D50441"/>
    <w:rPr>
      <w:rFonts w:ascii="Tahoma" w:hAnsi="Tahoma" w:cs="Tahoma"/>
      <w:sz w:val="16"/>
      <w:szCs w:val="16"/>
    </w:rPr>
  </w:style>
  <w:style w:type="table" w:styleId="Tabelraster">
    <w:name w:val="Table Grid"/>
    <w:basedOn w:val="Standaardtabel"/>
    <w:rsid w:val="00AD0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921964"/>
    <w:rPr>
      <w:rFonts w:asciiTheme="majorHAnsi" w:eastAsiaTheme="majorEastAsia" w:hAnsiTheme="majorHAnsi" w:cstheme="majorBidi"/>
      <w:b/>
      <w:bCs/>
      <w:color w:val="4F81BD" w:themeColor="accent1"/>
      <w:sz w:val="22"/>
      <w:szCs w:val="22"/>
    </w:rPr>
  </w:style>
  <w:style w:type="paragraph" w:styleId="Lijstalinea">
    <w:name w:val="List Paragraph"/>
    <w:basedOn w:val="Standaard"/>
    <w:uiPriority w:val="34"/>
    <w:qFormat/>
    <w:rsid w:val="00921964"/>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16879">
      <w:bodyDiv w:val="1"/>
      <w:marLeft w:val="0"/>
      <w:marRight w:val="0"/>
      <w:marTop w:val="0"/>
      <w:marBottom w:val="0"/>
      <w:divBdr>
        <w:top w:val="none" w:sz="0" w:space="0" w:color="auto"/>
        <w:left w:val="none" w:sz="0" w:space="0" w:color="auto"/>
        <w:bottom w:val="none" w:sz="0" w:space="0" w:color="auto"/>
        <w:right w:val="none" w:sz="0" w:space="0" w:color="auto"/>
      </w:divBdr>
    </w:div>
    <w:div w:id="1465271896">
      <w:bodyDiv w:val="1"/>
      <w:marLeft w:val="0"/>
      <w:marRight w:val="0"/>
      <w:marTop w:val="0"/>
      <w:marBottom w:val="0"/>
      <w:divBdr>
        <w:top w:val="none" w:sz="0" w:space="0" w:color="auto"/>
        <w:left w:val="none" w:sz="0" w:space="0" w:color="auto"/>
        <w:bottom w:val="none" w:sz="0" w:space="0" w:color="auto"/>
        <w:right w:val="none" w:sz="0" w:space="0" w:color="auto"/>
      </w:divBdr>
    </w:div>
    <w:div w:id="1773284308">
      <w:bodyDiv w:val="1"/>
      <w:marLeft w:val="0"/>
      <w:marRight w:val="0"/>
      <w:marTop w:val="0"/>
      <w:marBottom w:val="0"/>
      <w:divBdr>
        <w:top w:val="none" w:sz="0" w:space="0" w:color="auto"/>
        <w:left w:val="none" w:sz="0" w:space="0" w:color="auto"/>
        <w:bottom w:val="none" w:sz="0" w:space="0" w:color="auto"/>
        <w:right w:val="none" w:sz="0" w:space="0" w:color="auto"/>
      </w:divBdr>
    </w:div>
    <w:div w:id="1931112984">
      <w:bodyDiv w:val="1"/>
      <w:marLeft w:val="0"/>
      <w:marRight w:val="0"/>
      <w:marTop w:val="0"/>
      <w:marBottom w:val="0"/>
      <w:divBdr>
        <w:top w:val="none" w:sz="0" w:space="0" w:color="auto"/>
        <w:left w:val="none" w:sz="0" w:space="0" w:color="auto"/>
        <w:bottom w:val="none" w:sz="0" w:space="0" w:color="auto"/>
        <w:right w:val="none" w:sz="0" w:space="0" w:color="auto"/>
      </w:divBdr>
    </w:div>
    <w:div w:id="1971087288">
      <w:bodyDiv w:val="1"/>
      <w:marLeft w:val="0"/>
      <w:marRight w:val="0"/>
      <w:marTop w:val="0"/>
      <w:marBottom w:val="0"/>
      <w:divBdr>
        <w:top w:val="none" w:sz="0" w:space="0" w:color="auto"/>
        <w:left w:val="none" w:sz="0" w:space="0" w:color="auto"/>
        <w:bottom w:val="none" w:sz="0" w:space="0" w:color="auto"/>
        <w:right w:val="none" w:sz="0" w:space="0" w:color="auto"/>
      </w:divBdr>
    </w:div>
    <w:div w:id="2051496625">
      <w:bodyDiv w:val="1"/>
      <w:marLeft w:val="0"/>
      <w:marRight w:val="0"/>
      <w:marTop w:val="0"/>
      <w:marBottom w:val="0"/>
      <w:divBdr>
        <w:top w:val="none" w:sz="0" w:space="0" w:color="auto"/>
        <w:left w:val="none" w:sz="0" w:space="0" w:color="auto"/>
        <w:bottom w:val="none" w:sz="0" w:space="0" w:color="auto"/>
        <w:right w:val="none" w:sz="0" w:space="0" w:color="auto"/>
      </w:divBdr>
    </w:div>
    <w:div w:id="208398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ec.europa.eu/yourvoice/consultations/index_nl.htm" TargetMode="Externa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http://ec.europa.eu/social/main.jsp?langId=nl&amp;catId=699&amp;consultId=18&amp;visib=0&amp;furtherConsult=yes" TargetMode="External" Id="rId10" /><Relationship Type="http://schemas.microsoft.com/office/2007/relationships/stylesWithEffects" Target="stylesWithEffects.xml" Id="rId4" /><Relationship Type="http://schemas.openxmlformats.org/officeDocument/2006/relationships/hyperlink" Target="http://ec.europa.eu/social/main.jsp?langId=nl&amp;catId=699&amp;consultId=20&amp;visib=0&amp;furtherConsult=yes"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ec.europa.eu/yourvoice/consultations/index_nl.h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1114</ap:Words>
  <ap:Characters>7440</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2016-02-11T14:30:00.0000000Z</lastPrinted>
  <dcterms:created xsi:type="dcterms:W3CDTF">2016-02-11T14:30:00.0000000Z</dcterms:created>
  <dcterms:modified xsi:type="dcterms:W3CDTF">2016-02-11T14:30:00.0000000Z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0x01010045AB7196618B0A47B9D735F407A65FBA</vt:lpwstr>
  </property>
</Properties>
</file>