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customXml/itemProps4.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21E7F" w:rsidR="00A661D5" w:rsidP="00A661D5" w:rsidRDefault="00A661D5" w14:paraId="52FE69EB" w14:textId="77777777">
      <w:pPr>
        <w:rPr>
          <w:b/>
          <w:lang w:val="nl-NL"/>
        </w:rPr>
      </w:pPr>
      <w:bookmarkStart w:name="_GoBack" w:id="0"/>
      <w:bookmarkEnd w:id="0"/>
      <w:r w:rsidRPr="00621E7F">
        <w:rPr>
          <w:b/>
          <w:lang w:val="nl-NL"/>
        </w:rPr>
        <w:t>Herziening Europees Nabuurschapsbeleid:</w:t>
      </w:r>
      <w:r w:rsidR="002805A8">
        <w:rPr>
          <w:b/>
          <w:lang w:val="nl-NL"/>
        </w:rPr>
        <w:t xml:space="preserve"> </w:t>
      </w:r>
      <w:r w:rsidR="00B749B6">
        <w:rPr>
          <w:b/>
          <w:lang w:val="nl-NL"/>
        </w:rPr>
        <w:t>in partnerschap naar een sterker nabuurschap</w:t>
      </w:r>
    </w:p>
    <w:p w:rsidR="00011268" w:rsidP="00011268" w:rsidRDefault="00A661D5" w14:paraId="4AEA59DD" w14:textId="42534E4C">
      <w:pPr>
        <w:rPr>
          <w:lang w:val="nl-NL"/>
        </w:rPr>
      </w:pPr>
      <w:r w:rsidRPr="00621E7F">
        <w:rPr>
          <w:lang w:val="nl-NL"/>
        </w:rPr>
        <w:t xml:space="preserve">Op 18 november </w:t>
      </w:r>
      <w:r w:rsidR="005B6ECB">
        <w:rPr>
          <w:lang w:val="nl-NL"/>
        </w:rPr>
        <w:t>2015</w:t>
      </w:r>
      <w:r w:rsidRPr="00621E7F">
        <w:rPr>
          <w:lang w:val="nl-NL"/>
        </w:rPr>
        <w:t xml:space="preserve"> presenteerden de Europese Commissie en de Hoge Vertegenwoordiger van de Unie voor Buitenlandse Zaken en Veiligheidsbeleid (HV) </w:t>
      </w:r>
      <w:r w:rsidR="00057B9E">
        <w:rPr>
          <w:lang w:val="nl-NL"/>
        </w:rPr>
        <w:t>de herziening van het Europees n</w:t>
      </w:r>
      <w:r w:rsidRPr="00621E7F">
        <w:rPr>
          <w:lang w:val="nl-NL"/>
        </w:rPr>
        <w:t>abuurschapsbeleid</w:t>
      </w:r>
      <w:r w:rsidR="00405721">
        <w:rPr>
          <w:rStyle w:val="FootnoteReference"/>
          <w:lang w:val="nl-NL"/>
        </w:rPr>
        <w:footnoteReference w:id="2"/>
      </w:r>
      <w:r w:rsidRPr="00621E7F">
        <w:rPr>
          <w:lang w:val="nl-NL"/>
        </w:rPr>
        <w:t xml:space="preserve">. </w:t>
      </w:r>
      <w:r w:rsidRPr="009D1009" w:rsidR="009D1009">
        <w:rPr>
          <w:lang w:val="nl-NL"/>
        </w:rPr>
        <w:t xml:space="preserve">Het Europees nabuurschapsbeleid werd ontwikkeld in 2004 </w:t>
      </w:r>
      <w:r w:rsidR="009D1009">
        <w:rPr>
          <w:lang w:val="nl-NL"/>
        </w:rPr>
        <w:t>om bij te dragen</w:t>
      </w:r>
      <w:r w:rsidRPr="009D1009" w:rsidR="009D1009">
        <w:rPr>
          <w:lang w:val="nl-NL"/>
        </w:rPr>
        <w:t xml:space="preserve"> aan </w:t>
      </w:r>
      <w:r w:rsidR="004666D9">
        <w:rPr>
          <w:lang w:val="nl-NL"/>
        </w:rPr>
        <w:t xml:space="preserve">een </w:t>
      </w:r>
      <w:r w:rsidRPr="009D1009" w:rsidR="009D1009">
        <w:rPr>
          <w:lang w:val="nl-NL"/>
        </w:rPr>
        <w:t xml:space="preserve">stabiele, veilige, vrije en welvarende </w:t>
      </w:r>
      <w:r w:rsidR="004666D9">
        <w:rPr>
          <w:lang w:val="nl-NL"/>
        </w:rPr>
        <w:t>regio rond de Unie</w:t>
      </w:r>
      <w:r w:rsidR="009D1009">
        <w:rPr>
          <w:lang w:val="nl-NL"/>
        </w:rPr>
        <w:t xml:space="preserve"> door</w:t>
      </w:r>
      <w:r w:rsidRPr="009D1009" w:rsidR="009D1009">
        <w:rPr>
          <w:lang w:val="nl-NL"/>
        </w:rPr>
        <w:t xml:space="preserve"> </w:t>
      </w:r>
      <w:r w:rsidR="000A56B7">
        <w:rPr>
          <w:lang w:val="nl-NL"/>
        </w:rPr>
        <w:t xml:space="preserve">het versterken van </w:t>
      </w:r>
      <w:r w:rsidRPr="009D1009" w:rsidR="009D1009">
        <w:rPr>
          <w:lang w:val="nl-NL"/>
        </w:rPr>
        <w:t xml:space="preserve">de relaties </w:t>
      </w:r>
      <w:r w:rsidR="004666D9">
        <w:rPr>
          <w:lang w:val="nl-NL"/>
        </w:rPr>
        <w:t xml:space="preserve">met de naaste buurlanden </w:t>
      </w:r>
      <w:r w:rsidRPr="009D1009" w:rsidR="009D1009">
        <w:rPr>
          <w:lang w:val="nl-NL"/>
        </w:rPr>
        <w:t>via politieke associatie en economische integratie. Deze relatie</w:t>
      </w:r>
      <w:r w:rsidR="009D1009">
        <w:rPr>
          <w:lang w:val="nl-NL"/>
        </w:rPr>
        <w:t xml:space="preserve">s zijn </w:t>
      </w:r>
      <w:r w:rsidRPr="009D1009" w:rsidR="009D1009">
        <w:rPr>
          <w:lang w:val="nl-NL"/>
        </w:rPr>
        <w:t>geen voorportaal voor lidmaatschap.</w:t>
      </w:r>
      <w:r w:rsidR="009D1009">
        <w:rPr>
          <w:lang w:val="nl-NL"/>
        </w:rPr>
        <w:t xml:space="preserve"> </w:t>
      </w:r>
      <w:r w:rsidRPr="009D1009" w:rsidR="009D1009">
        <w:rPr>
          <w:lang w:val="nl-NL"/>
        </w:rPr>
        <w:t xml:space="preserve">De landen waarop het nabuurschapsbeleid zich richt zijn, in het oosten: Armenië, Azerbeidzjan, Georgië, Moldavië, Oekraïne en Wit-Rusland, en in het zuiden: Algerije, Egypte, Israël, Jordanië, Libanon, Libië, Marokko, de Palestijnse gebieden, Syrië en Tunesië. </w:t>
      </w:r>
      <w:r w:rsidR="004666D9">
        <w:rPr>
          <w:lang w:val="nl-NL"/>
        </w:rPr>
        <w:t xml:space="preserve">Ontwikkelingen in de laatste jaren leidden tot de constatering </w:t>
      </w:r>
      <w:r w:rsidR="00011268">
        <w:rPr>
          <w:lang w:val="nl-NL"/>
        </w:rPr>
        <w:t>dat het nabuurschapsbeleid onvoldoende in staat was gebleken in te springen o</w:t>
      </w:r>
      <w:r w:rsidR="004666D9">
        <w:rPr>
          <w:lang w:val="nl-NL"/>
        </w:rPr>
        <w:t>p ontwikkelingen in buurlanden en g</w:t>
      </w:r>
      <w:r w:rsidR="00011268">
        <w:rPr>
          <w:lang w:val="nl-NL"/>
        </w:rPr>
        <w:t xml:space="preserve">een goed antwoord </w:t>
      </w:r>
      <w:r w:rsidR="004666D9">
        <w:rPr>
          <w:lang w:val="nl-NL"/>
        </w:rPr>
        <w:t>bood</w:t>
      </w:r>
      <w:r w:rsidR="00011268">
        <w:rPr>
          <w:lang w:val="nl-NL"/>
        </w:rPr>
        <w:t xml:space="preserve"> op </w:t>
      </w:r>
      <w:r w:rsidR="004666D9">
        <w:rPr>
          <w:lang w:val="nl-NL"/>
        </w:rPr>
        <w:t>hun</w:t>
      </w:r>
      <w:r w:rsidR="00011268">
        <w:rPr>
          <w:lang w:val="nl-NL"/>
        </w:rPr>
        <w:t xml:space="preserve"> uiteenlopende behoeften en aspiraties. </w:t>
      </w:r>
      <w:r w:rsidR="004666D9">
        <w:rPr>
          <w:lang w:val="nl-NL"/>
        </w:rPr>
        <w:t>De</w:t>
      </w:r>
      <w:r w:rsidR="00011268">
        <w:rPr>
          <w:lang w:val="nl-NL"/>
        </w:rPr>
        <w:t xml:space="preserve"> nieuwe Commissie</w:t>
      </w:r>
      <w:r w:rsidR="004666D9">
        <w:rPr>
          <w:lang w:val="nl-NL"/>
        </w:rPr>
        <w:t xml:space="preserve"> kreeg dan ook bij haar aantreden</w:t>
      </w:r>
      <w:r w:rsidR="00011268">
        <w:rPr>
          <w:lang w:val="nl-NL"/>
        </w:rPr>
        <w:t xml:space="preserve"> de opdracht </w:t>
      </w:r>
      <w:r w:rsidR="004666D9">
        <w:rPr>
          <w:lang w:val="nl-NL"/>
        </w:rPr>
        <w:t xml:space="preserve">op basis van brede consultaties </w:t>
      </w:r>
      <w:r w:rsidR="00011268">
        <w:rPr>
          <w:lang w:val="nl-NL"/>
        </w:rPr>
        <w:t xml:space="preserve">het </w:t>
      </w:r>
      <w:r w:rsidR="004666D9">
        <w:rPr>
          <w:lang w:val="nl-NL"/>
        </w:rPr>
        <w:t>beleid te herzien</w:t>
      </w:r>
      <w:r w:rsidR="00011268">
        <w:rPr>
          <w:lang w:val="nl-NL"/>
        </w:rPr>
        <w:t>.</w:t>
      </w:r>
    </w:p>
    <w:p w:rsidR="00100AF4" w:rsidP="00A661D5" w:rsidRDefault="005B6ECB" w14:paraId="619ACDAC" w14:textId="5BA0BE31">
      <w:pPr>
        <w:rPr>
          <w:lang w:val="nl-NL"/>
        </w:rPr>
      </w:pPr>
      <w:r>
        <w:rPr>
          <w:lang w:val="nl-NL"/>
        </w:rPr>
        <w:t xml:space="preserve">Deze mededeling is de uitkomst van </w:t>
      </w:r>
      <w:r w:rsidR="00011268">
        <w:rPr>
          <w:lang w:val="nl-NL"/>
        </w:rPr>
        <w:t xml:space="preserve">dit </w:t>
      </w:r>
      <w:r>
        <w:rPr>
          <w:lang w:val="nl-NL"/>
        </w:rPr>
        <w:t>bre</w:t>
      </w:r>
      <w:r w:rsidR="00011268">
        <w:rPr>
          <w:lang w:val="nl-NL"/>
        </w:rPr>
        <w:t>de</w:t>
      </w:r>
      <w:r>
        <w:rPr>
          <w:lang w:val="nl-NL"/>
        </w:rPr>
        <w:t xml:space="preserve"> consultatieproces dat startte op 4 maart jl. met de publicatie van een </w:t>
      </w:r>
      <w:r w:rsidRPr="005B6ECB">
        <w:rPr>
          <w:lang w:val="nl-NL"/>
        </w:rPr>
        <w:t>‘joint consultation paper’</w:t>
      </w:r>
      <w:r w:rsidR="00D81E68">
        <w:rPr>
          <w:lang w:val="nl-NL"/>
        </w:rPr>
        <w:t xml:space="preserve"> van de Commissie en de HV: </w:t>
      </w:r>
      <w:r w:rsidRPr="005B6ECB">
        <w:rPr>
          <w:lang w:val="nl-NL"/>
        </w:rPr>
        <w:t>‘Towards a new European Neighbourhood Policy’</w:t>
      </w:r>
      <w:r>
        <w:rPr>
          <w:lang w:val="nl-NL"/>
        </w:rPr>
        <w:t>. In de</w:t>
      </w:r>
      <w:r w:rsidRPr="00621E7F" w:rsidR="00A661D5">
        <w:rPr>
          <w:lang w:val="nl-NL"/>
        </w:rPr>
        <w:t>ze appreciatie</w:t>
      </w:r>
      <w:r>
        <w:rPr>
          <w:lang w:val="nl-NL"/>
        </w:rPr>
        <w:t xml:space="preserve"> gaat het kabinet</w:t>
      </w:r>
      <w:r w:rsidRPr="00621E7F" w:rsidR="00A661D5">
        <w:rPr>
          <w:lang w:val="nl-NL"/>
        </w:rPr>
        <w:t xml:space="preserve"> </w:t>
      </w:r>
      <w:r w:rsidRPr="005B6ECB">
        <w:rPr>
          <w:lang w:val="nl-NL"/>
        </w:rPr>
        <w:t xml:space="preserve">in op de belangrijkste elementen van </w:t>
      </w:r>
      <w:r>
        <w:rPr>
          <w:lang w:val="nl-NL"/>
        </w:rPr>
        <w:t xml:space="preserve">het gezamenlijke beleidsvoorstel van de HV en de Commissie, op basis van de Nederlandse </w:t>
      </w:r>
      <w:r w:rsidR="00D81E68">
        <w:rPr>
          <w:lang w:val="nl-NL"/>
        </w:rPr>
        <w:t>inbreng in het consultatieproces</w:t>
      </w:r>
      <w:r>
        <w:rPr>
          <w:lang w:val="nl-NL"/>
        </w:rPr>
        <w:t xml:space="preserve"> zoals weergegeven in de Kamerbrief van </w:t>
      </w:r>
      <w:r w:rsidRPr="00D81E68" w:rsidR="00D81E68">
        <w:rPr>
          <w:lang w:val="nl-NL"/>
        </w:rPr>
        <w:t>17 april 2015</w:t>
      </w:r>
      <w:r w:rsidR="00D81E68">
        <w:rPr>
          <w:lang w:val="nl-NL"/>
        </w:rPr>
        <w:t xml:space="preserve"> (Kamerstuk </w:t>
      </w:r>
      <w:r w:rsidRPr="00D81E68" w:rsidR="00D81E68">
        <w:rPr>
          <w:lang w:val="nl-NL"/>
        </w:rPr>
        <w:t>22 112, nr. 1961</w:t>
      </w:r>
      <w:r w:rsidR="00D81E68">
        <w:rPr>
          <w:lang w:val="nl-NL"/>
        </w:rPr>
        <w:t>)</w:t>
      </w:r>
      <w:r w:rsidRPr="005B6ECB">
        <w:rPr>
          <w:lang w:val="nl-NL"/>
        </w:rPr>
        <w:t>.</w:t>
      </w:r>
      <w:r w:rsidR="008B6535">
        <w:rPr>
          <w:lang w:val="nl-NL"/>
        </w:rPr>
        <w:t xml:space="preserve"> </w:t>
      </w:r>
      <w:r w:rsidR="00EC3ADD">
        <w:rPr>
          <w:lang w:val="nl-NL"/>
        </w:rPr>
        <w:t>T</w:t>
      </w:r>
      <w:r w:rsidRPr="00621E7F" w:rsidR="00EC3ADD">
        <w:rPr>
          <w:lang w:val="nl-NL"/>
        </w:rPr>
        <w:t>ijdens de Raad Buitenlandse Zake</w:t>
      </w:r>
      <w:r w:rsidR="00EC3ADD">
        <w:rPr>
          <w:lang w:val="nl-NL"/>
        </w:rPr>
        <w:t>n van 14</w:t>
      </w:r>
      <w:r w:rsidRPr="00621E7F" w:rsidR="00EC3ADD">
        <w:rPr>
          <w:lang w:val="nl-NL"/>
        </w:rPr>
        <w:t xml:space="preserve"> </w:t>
      </w:r>
      <w:r w:rsidR="00EC3ADD">
        <w:rPr>
          <w:lang w:val="nl-NL"/>
        </w:rPr>
        <w:t>december zullen naar verwachting Raadsconclusies worden aangenomen over d</w:t>
      </w:r>
      <w:r>
        <w:rPr>
          <w:lang w:val="nl-NL"/>
        </w:rPr>
        <w:t>e herziening van het nabuurschapsbeleid</w:t>
      </w:r>
      <w:r w:rsidR="00EC3ADD">
        <w:rPr>
          <w:lang w:val="nl-NL"/>
        </w:rPr>
        <w:t xml:space="preserve">. </w:t>
      </w:r>
      <w:r w:rsidRPr="00621E7F" w:rsidR="00A661D5">
        <w:rPr>
          <w:lang w:val="nl-NL"/>
        </w:rPr>
        <w:t xml:space="preserve">Deze appreciatie vormt tevens de </w:t>
      </w:r>
      <w:r w:rsidRPr="008B6535" w:rsidR="008B6535">
        <w:rPr>
          <w:lang w:val="nl-NL"/>
        </w:rPr>
        <w:t xml:space="preserve">basis voor de Nederlandse inzet </w:t>
      </w:r>
      <w:r w:rsidR="00577A22">
        <w:rPr>
          <w:lang w:val="nl-NL"/>
        </w:rPr>
        <w:t>voor</w:t>
      </w:r>
      <w:r w:rsidRPr="008B6535" w:rsidR="008B6535">
        <w:rPr>
          <w:lang w:val="nl-NL"/>
        </w:rPr>
        <w:t xml:space="preserve"> </w:t>
      </w:r>
      <w:r w:rsidR="00EC3ADD">
        <w:rPr>
          <w:lang w:val="nl-NL"/>
        </w:rPr>
        <w:t>deze conclusies</w:t>
      </w:r>
      <w:r w:rsidR="00100AF4">
        <w:rPr>
          <w:lang w:val="nl-NL"/>
        </w:rPr>
        <w:t xml:space="preserve"> en </w:t>
      </w:r>
      <w:r w:rsidRPr="00621E7F" w:rsidR="00A661D5">
        <w:rPr>
          <w:lang w:val="nl-NL"/>
        </w:rPr>
        <w:t xml:space="preserve">komt in plaats van een BNC-fiche. </w:t>
      </w:r>
    </w:p>
    <w:p w:rsidR="00D309B7" w:rsidP="00A661D5" w:rsidRDefault="00A661D5" w14:paraId="75C61FB6" w14:textId="0AD13008">
      <w:pPr>
        <w:rPr>
          <w:szCs w:val="18"/>
          <w:lang w:val="nl-NL"/>
        </w:rPr>
      </w:pPr>
      <w:r w:rsidRPr="00621E7F">
        <w:rPr>
          <w:lang w:val="nl-NL"/>
        </w:rPr>
        <w:t xml:space="preserve">De grondhouding ten aanzien van de subsidiariteit is positief: beleid ten aanzien van de buurlanden van de Unie is bij uitstek beleid dat op niveau van de EU kan worden gevoerd. De EU als geheel heeft een grotere slagkracht en een breder instrumentarium ter beschikking dan de lidstaten afzonderlijk. Bovendien is het nabuurschapsbeleid van de Unie deels gericht op beleidsterreinen waar de EU een exclusieve of gedeelde bevoegdheid heeft, zoals handelspolitiek, visumbeleid en ontwikkelingssamenwerking. De grondhouding ten aanzien van de proportionaliteit is eveneens positief. </w:t>
      </w:r>
      <w:r w:rsidRPr="00621E7F">
        <w:rPr>
          <w:szCs w:val="18"/>
          <w:lang w:val="nl-NL"/>
        </w:rPr>
        <w:t xml:space="preserve">De mededeling heeft </w:t>
      </w:r>
      <w:r w:rsidR="00671F81">
        <w:rPr>
          <w:szCs w:val="18"/>
          <w:lang w:val="nl-NL"/>
        </w:rPr>
        <w:t xml:space="preserve">vooralsnog </w:t>
      </w:r>
      <w:r w:rsidRPr="00621E7F">
        <w:rPr>
          <w:szCs w:val="18"/>
          <w:lang w:val="nl-NL"/>
        </w:rPr>
        <w:t>geen financiële gevolgen.</w:t>
      </w:r>
    </w:p>
    <w:p w:rsidRPr="00D82D4A" w:rsidR="001C6913" w:rsidP="00A661D5" w:rsidRDefault="001C6913" w14:paraId="4CBB8DD1" w14:textId="1F986E77">
      <w:pPr>
        <w:rPr>
          <w:szCs w:val="18"/>
          <w:lang w:val="nl-NL"/>
        </w:rPr>
      </w:pPr>
      <w:r>
        <w:rPr>
          <w:szCs w:val="18"/>
          <w:lang w:val="nl-NL"/>
        </w:rPr>
        <w:t>Het kabinet is tevreden met het voorstel van de Commissie en HV voor een herziening van het nabuurschapsbeleid.</w:t>
      </w:r>
      <w:r w:rsidR="00491397">
        <w:rPr>
          <w:szCs w:val="18"/>
          <w:lang w:val="nl-NL"/>
        </w:rPr>
        <w:t xml:space="preserve"> Het voorstel van Commissie en HV </w:t>
      </w:r>
      <w:r w:rsidR="005831AC">
        <w:rPr>
          <w:szCs w:val="18"/>
          <w:lang w:val="nl-NL"/>
        </w:rPr>
        <w:t>is een adequate reactie op de uitdagingen van deze tijd. De mededeling</w:t>
      </w:r>
      <w:r w:rsidR="00491397">
        <w:rPr>
          <w:szCs w:val="18"/>
          <w:lang w:val="nl-NL"/>
        </w:rPr>
        <w:t xml:space="preserve"> voorziet in nabuurschapsbeleid gericht op </w:t>
      </w:r>
      <w:r w:rsidR="00651F5F">
        <w:rPr>
          <w:szCs w:val="18"/>
          <w:lang w:val="nl-NL"/>
        </w:rPr>
        <w:t xml:space="preserve">de absolute politieke prioriteit van dit moment: </w:t>
      </w:r>
      <w:r w:rsidR="00491397">
        <w:rPr>
          <w:szCs w:val="18"/>
          <w:lang w:val="nl-NL"/>
        </w:rPr>
        <w:t>stabilisatie</w:t>
      </w:r>
      <w:r w:rsidR="00651F5F">
        <w:rPr>
          <w:szCs w:val="18"/>
          <w:lang w:val="nl-NL"/>
        </w:rPr>
        <w:t xml:space="preserve"> van </w:t>
      </w:r>
      <w:r w:rsidR="00100AF4">
        <w:rPr>
          <w:szCs w:val="18"/>
          <w:lang w:val="nl-NL"/>
        </w:rPr>
        <w:t>de nabuurschapsregio</w:t>
      </w:r>
      <w:r w:rsidR="00651F5F">
        <w:rPr>
          <w:szCs w:val="18"/>
          <w:lang w:val="nl-NL"/>
        </w:rPr>
        <w:t>. Het beoogt dit te doen</w:t>
      </w:r>
      <w:r w:rsidR="00491397">
        <w:rPr>
          <w:szCs w:val="18"/>
          <w:lang w:val="nl-NL"/>
        </w:rPr>
        <w:t xml:space="preserve"> door een gedifferentieerde</w:t>
      </w:r>
      <w:r w:rsidR="00D82D4A">
        <w:rPr>
          <w:szCs w:val="18"/>
          <w:lang w:val="nl-NL"/>
        </w:rPr>
        <w:t>, flexibele</w:t>
      </w:r>
      <w:r w:rsidR="00651F5F">
        <w:rPr>
          <w:szCs w:val="18"/>
          <w:lang w:val="nl-NL"/>
        </w:rPr>
        <w:t xml:space="preserve"> en gerichte</w:t>
      </w:r>
      <w:r w:rsidR="00491397">
        <w:rPr>
          <w:szCs w:val="18"/>
          <w:lang w:val="nl-NL"/>
        </w:rPr>
        <w:t xml:space="preserve"> aanpak </w:t>
      </w:r>
      <w:r w:rsidR="00651F5F">
        <w:rPr>
          <w:szCs w:val="18"/>
          <w:lang w:val="nl-NL"/>
        </w:rPr>
        <w:t>gestoeld op</w:t>
      </w:r>
      <w:r w:rsidR="00D82D4A">
        <w:rPr>
          <w:szCs w:val="18"/>
          <w:lang w:val="nl-NL"/>
        </w:rPr>
        <w:t xml:space="preserve"> wederzijdse</w:t>
      </w:r>
      <w:r w:rsidRPr="00491397" w:rsidR="00D82D4A">
        <w:rPr>
          <w:szCs w:val="18"/>
          <w:lang w:val="nl-NL"/>
        </w:rPr>
        <w:t xml:space="preserve"> politieke prioriteiten </w:t>
      </w:r>
      <w:r w:rsidR="00D82D4A">
        <w:rPr>
          <w:szCs w:val="18"/>
          <w:lang w:val="nl-NL"/>
        </w:rPr>
        <w:t xml:space="preserve">op het gebied van </w:t>
      </w:r>
      <w:r w:rsidRPr="00491397" w:rsidR="00491397">
        <w:rPr>
          <w:szCs w:val="18"/>
          <w:lang w:val="nl-NL"/>
        </w:rPr>
        <w:t>econ</w:t>
      </w:r>
      <w:r w:rsidR="00D82D4A">
        <w:rPr>
          <w:szCs w:val="18"/>
          <w:lang w:val="nl-NL"/>
        </w:rPr>
        <w:t>omische en sociale ontwikkeling</w:t>
      </w:r>
      <w:r w:rsidR="00651F5F">
        <w:rPr>
          <w:szCs w:val="18"/>
          <w:lang w:val="nl-NL"/>
        </w:rPr>
        <w:t>,</w:t>
      </w:r>
      <w:r w:rsidR="00D82D4A">
        <w:rPr>
          <w:szCs w:val="18"/>
          <w:lang w:val="nl-NL"/>
        </w:rPr>
        <w:t xml:space="preserve"> v</w:t>
      </w:r>
      <w:r w:rsidRPr="00491397" w:rsidR="00491397">
        <w:rPr>
          <w:szCs w:val="18"/>
          <w:lang w:val="nl-NL"/>
        </w:rPr>
        <w:t>eiligheid</w:t>
      </w:r>
      <w:r w:rsidR="00D82D4A">
        <w:rPr>
          <w:szCs w:val="18"/>
          <w:lang w:val="nl-NL"/>
        </w:rPr>
        <w:t xml:space="preserve"> en </w:t>
      </w:r>
      <w:r w:rsidR="00CB44CF">
        <w:rPr>
          <w:szCs w:val="18"/>
          <w:lang w:val="nl-NL"/>
        </w:rPr>
        <w:t>migratie en mobiliteit. Deze uitgangspunten</w:t>
      </w:r>
      <w:r w:rsidR="00D82D4A">
        <w:rPr>
          <w:szCs w:val="18"/>
          <w:lang w:val="nl-NL"/>
        </w:rPr>
        <w:t xml:space="preserve"> beantwoord</w:t>
      </w:r>
      <w:r w:rsidR="00CB44CF">
        <w:rPr>
          <w:szCs w:val="18"/>
          <w:lang w:val="nl-NL"/>
        </w:rPr>
        <w:t>en</w:t>
      </w:r>
      <w:r w:rsidR="00D82D4A">
        <w:rPr>
          <w:szCs w:val="18"/>
          <w:lang w:val="nl-NL"/>
        </w:rPr>
        <w:t xml:space="preserve"> aan de Nederlandse inzet voor de beleidsherziening</w:t>
      </w:r>
      <w:r w:rsidRPr="00491397" w:rsidR="00491397">
        <w:rPr>
          <w:szCs w:val="18"/>
          <w:lang w:val="nl-NL"/>
        </w:rPr>
        <w:t xml:space="preserve">. </w:t>
      </w:r>
      <w:r>
        <w:rPr>
          <w:szCs w:val="18"/>
          <w:lang w:val="nl-NL"/>
        </w:rPr>
        <w:t xml:space="preserve">Tegelijkertijd is duidelijk dat deze mededeling de hoofdlijnen van het nieuwe beleid schetst en dat nadere uitwerking en precisiering </w:t>
      </w:r>
      <w:r w:rsidR="00103723">
        <w:rPr>
          <w:szCs w:val="18"/>
          <w:lang w:val="nl-NL"/>
        </w:rPr>
        <w:t xml:space="preserve">de komende maanden </w:t>
      </w:r>
      <w:r>
        <w:rPr>
          <w:szCs w:val="18"/>
          <w:lang w:val="nl-NL"/>
        </w:rPr>
        <w:t>zal volgen</w:t>
      </w:r>
      <w:r w:rsidR="00103723">
        <w:rPr>
          <w:szCs w:val="18"/>
          <w:lang w:val="nl-NL"/>
        </w:rPr>
        <w:t xml:space="preserve"> in samenspraak </w:t>
      </w:r>
      <w:r w:rsidRPr="00B749B6" w:rsidR="00103723">
        <w:rPr>
          <w:lang w:val="nl-NL"/>
        </w:rPr>
        <w:t xml:space="preserve">met de lidstaten en </w:t>
      </w:r>
      <w:r w:rsidR="00103723">
        <w:rPr>
          <w:lang w:val="nl-NL"/>
        </w:rPr>
        <w:t xml:space="preserve">met </w:t>
      </w:r>
      <w:r w:rsidRPr="00B749B6" w:rsidR="00103723">
        <w:rPr>
          <w:lang w:val="nl-NL"/>
        </w:rPr>
        <w:t xml:space="preserve">de partnerlanden om </w:t>
      </w:r>
      <w:r w:rsidR="00103723">
        <w:rPr>
          <w:lang w:val="nl-NL"/>
        </w:rPr>
        <w:t>tezamen</w:t>
      </w:r>
      <w:r w:rsidRPr="00B749B6" w:rsidR="00103723">
        <w:rPr>
          <w:lang w:val="nl-NL"/>
        </w:rPr>
        <w:t xml:space="preserve"> de nieuwe prioriteiten en de vorm van de toekomstige betrekkingen te bepalen.</w:t>
      </w:r>
      <w:r w:rsidR="00103723">
        <w:rPr>
          <w:lang w:val="nl-NL"/>
        </w:rPr>
        <w:t xml:space="preserve"> </w:t>
      </w:r>
      <w:r w:rsidR="00103723">
        <w:rPr>
          <w:szCs w:val="18"/>
          <w:lang w:val="nl-NL"/>
        </w:rPr>
        <w:t>Nederland zal zowel in</w:t>
      </w:r>
      <w:r>
        <w:rPr>
          <w:szCs w:val="18"/>
          <w:lang w:val="nl-NL"/>
        </w:rPr>
        <w:t xml:space="preserve"> de Raad</w:t>
      </w:r>
      <w:r w:rsidR="00103723">
        <w:rPr>
          <w:szCs w:val="18"/>
          <w:lang w:val="nl-NL"/>
        </w:rPr>
        <w:t xml:space="preserve"> en </w:t>
      </w:r>
      <w:r w:rsidR="00737C32">
        <w:rPr>
          <w:szCs w:val="18"/>
          <w:lang w:val="nl-NL"/>
        </w:rPr>
        <w:t xml:space="preserve">bij </w:t>
      </w:r>
      <w:r w:rsidR="00103723">
        <w:rPr>
          <w:szCs w:val="18"/>
          <w:lang w:val="nl-NL"/>
        </w:rPr>
        <w:t>de aanname van</w:t>
      </w:r>
      <w:r>
        <w:rPr>
          <w:szCs w:val="18"/>
          <w:lang w:val="nl-NL"/>
        </w:rPr>
        <w:t xml:space="preserve"> Raadsconclusies, </w:t>
      </w:r>
      <w:r w:rsidR="00103723">
        <w:rPr>
          <w:szCs w:val="18"/>
          <w:lang w:val="nl-NL"/>
        </w:rPr>
        <w:t xml:space="preserve">als in </w:t>
      </w:r>
      <w:r>
        <w:rPr>
          <w:szCs w:val="18"/>
          <w:lang w:val="nl-NL"/>
        </w:rPr>
        <w:t>de vertaling van het beleid naar samenwerkingskader</w:t>
      </w:r>
      <w:r w:rsidR="00103723">
        <w:rPr>
          <w:szCs w:val="18"/>
          <w:lang w:val="nl-NL"/>
        </w:rPr>
        <w:t>s</w:t>
      </w:r>
      <w:r>
        <w:rPr>
          <w:szCs w:val="18"/>
          <w:lang w:val="nl-NL"/>
        </w:rPr>
        <w:t xml:space="preserve"> met de individuele landen van het nabuurschap</w:t>
      </w:r>
      <w:r w:rsidR="00103723">
        <w:rPr>
          <w:szCs w:val="18"/>
          <w:lang w:val="nl-NL"/>
        </w:rPr>
        <w:t xml:space="preserve"> een actieve rol spelen</w:t>
      </w:r>
      <w:r>
        <w:rPr>
          <w:szCs w:val="18"/>
          <w:lang w:val="nl-NL"/>
        </w:rPr>
        <w:t>.</w:t>
      </w:r>
    </w:p>
    <w:p w:rsidRPr="00B749B6" w:rsidR="00B749B6" w:rsidP="00B749B6" w:rsidRDefault="00F3369D" w14:paraId="523C58C7" w14:textId="77777777">
      <w:pPr>
        <w:rPr>
          <w:i/>
          <w:lang w:val="nl-NL"/>
        </w:rPr>
      </w:pPr>
      <w:r>
        <w:rPr>
          <w:i/>
          <w:lang w:val="nl-NL"/>
        </w:rPr>
        <w:t>Stabilisatie als kern van de b</w:t>
      </w:r>
      <w:r w:rsidRPr="00B749B6" w:rsidR="00057B9E">
        <w:rPr>
          <w:i/>
          <w:lang w:val="nl-NL"/>
        </w:rPr>
        <w:t>eleidsherziening</w:t>
      </w:r>
    </w:p>
    <w:p w:rsidR="007F6742" w:rsidP="00A661D5" w:rsidRDefault="00D04265" w14:paraId="70269991" w14:textId="51C8757C">
      <w:pPr>
        <w:rPr>
          <w:lang w:val="nl-NL"/>
        </w:rPr>
      </w:pPr>
      <w:r>
        <w:rPr>
          <w:lang w:val="nl-NL"/>
        </w:rPr>
        <w:t xml:space="preserve">Sinds de </w:t>
      </w:r>
      <w:r w:rsidR="005831AC">
        <w:rPr>
          <w:lang w:val="nl-NL"/>
        </w:rPr>
        <w:t>start</w:t>
      </w:r>
      <w:r>
        <w:rPr>
          <w:lang w:val="nl-NL"/>
        </w:rPr>
        <w:t xml:space="preserve"> van het Europees Nabuurschapsbeleid in 2004 hebben zich grote veranderingen voorgedaan in een groot aantal van de landen rond de Unie. </w:t>
      </w:r>
      <w:r w:rsidR="009B27E6">
        <w:rPr>
          <w:lang w:val="nl-NL"/>
        </w:rPr>
        <w:t>Er waren</w:t>
      </w:r>
      <w:r w:rsidR="005831AC">
        <w:rPr>
          <w:lang w:val="nl-NL"/>
        </w:rPr>
        <w:t xml:space="preserve"> </w:t>
      </w:r>
      <w:r w:rsidR="009B27E6">
        <w:rPr>
          <w:lang w:val="nl-NL"/>
        </w:rPr>
        <w:t xml:space="preserve">enkele </w:t>
      </w:r>
      <w:r w:rsidR="005831AC">
        <w:rPr>
          <w:lang w:val="nl-NL"/>
        </w:rPr>
        <w:t>positieve ontwikkelingen</w:t>
      </w:r>
      <w:r w:rsidR="00F83026">
        <w:rPr>
          <w:lang w:val="nl-NL"/>
        </w:rPr>
        <w:t xml:space="preserve"> op bijvoorbeeld het gebied van democrati</w:t>
      </w:r>
      <w:r w:rsidR="00100AF4">
        <w:rPr>
          <w:lang w:val="nl-NL"/>
        </w:rPr>
        <w:t>s</w:t>
      </w:r>
      <w:r w:rsidR="00F83026">
        <w:rPr>
          <w:lang w:val="nl-NL"/>
        </w:rPr>
        <w:t>e</w:t>
      </w:r>
      <w:r w:rsidR="00100AF4">
        <w:rPr>
          <w:lang w:val="nl-NL"/>
        </w:rPr>
        <w:t>ring</w:t>
      </w:r>
      <w:r w:rsidR="005831AC">
        <w:rPr>
          <w:lang w:val="nl-NL"/>
        </w:rPr>
        <w:t xml:space="preserve">, </w:t>
      </w:r>
      <w:r w:rsidR="009B27E6">
        <w:rPr>
          <w:lang w:val="nl-NL"/>
        </w:rPr>
        <w:t>maar de regio kampt daarnaast met</w:t>
      </w:r>
      <w:r w:rsidR="00F83026">
        <w:rPr>
          <w:lang w:val="nl-NL"/>
        </w:rPr>
        <w:t xml:space="preserve"> gewapend </w:t>
      </w:r>
      <w:r>
        <w:rPr>
          <w:lang w:val="nl-NL"/>
        </w:rPr>
        <w:t xml:space="preserve">conflict, </w:t>
      </w:r>
      <w:r w:rsidR="00395A33">
        <w:rPr>
          <w:lang w:val="nl-NL"/>
        </w:rPr>
        <w:t>schending</w:t>
      </w:r>
      <w:r w:rsidR="00F83026">
        <w:rPr>
          <w:lang w:val="nl-NL"/>
        </w:rPr>
        <w:t>en</w:t>
      </w:r>
      <w:r w:rsidR="00395A33">
        <w:rPr>
          <w:lang w:val="nl-NL"/>
        </w:rPr>
        <w:t xml:space="preserve"> van soevereiniteit en territoriale integriteit, </w:t>
      </w:r>
      <w:r w:rsidR="00F83026">
        <w:rPr>
          <w:lang w:val="nl-NL"/>
        </w:rPr>
        <w:t xml:space="preserve">opkomend </w:t>
      </w:r>
      <w:r w:rsidR="006D2D0B">
        <w:rPr>
          <w:lang w:val="nl-NL"/>
        </w:rPr>
        <w:t>geweld</w:t>
      </w:r>
      <w:r w:rsidR="00703413">
        <w:rPr>
          <w:lang w:val="nl-NL"/>
        </w:rPr>
        <w:t>d</w:t>
      </w:r>
      <w:r w:rsidR="006D2D0B">
        <w:rPr>
          <w:lang w:val="nl-NL"/>
        </w:rPr>
        <w:t>adig</w:t>
      </w:r>
      <w:r>
        <w:rPr>
          <w:lang w:val="nl-NL"/>
        </w:rPr>
        <w:t xml:space="preserve"> extremisme en terrorisme, </w:t>
      </w:r>
      <w:r w:rsidR="00F83026">
        <w:rPr>
          <w:lang w:val="nl-NL"/>
        </w:rPr>
        <w:t xml:space="preserve">ernstige </w:t>
      </w:r>
      <w:r>
        <w:rPr>
          <w:lang w:val="nl-NL"/>
        </w:rPr>
        <w:t>mensenrechtenschendingen</w:t>
      </w:r>
      <w:r w:rsidR="00395A33">
        <w:rPr>
          <w:lang w:val="nl-NL"/>
        </w:rPr>
        <w:t>,</w:t>
      </w:r>
      <w:r>
        <w:rPr>
          <w:lang w:val="nl-NL"/>
        </w:rPr>
        <w:t xml:space="preserve"> economische </w:t>
      </w:r>
      <w:r w:rsidR="00F83026">
        <w:rPr>
          <w:lang w:val="nl-NL"/>
        </w:rPr>
        <w:t>neergang</w:t>
      </w:r>
      <w:r>
        <w:rPr>
          <w:lang w:val="nl-NL"/>
        </w:rPr>
        <w:t xml:space="preserve"> </w:t>
      </w:r>
      <w:r w:rsidR="00395A33">
        <w:rPr>
          <w:lang w:val="nl-NL"/>
        </w:rPr>
        <w:t>en</w:t>
      </w:r>
      <w:r>
        <w:rPr>
          <w:lang w:val="nl-NL"/>
        </w:rPr>
        <w:t xml:space="preserve"> </w:t>
      </w:r>
      <w:r w:rsidR="00FE15B3">
        <w:rPr>
          <w:lang w:val="nl-NL"/>
        </w:rPr>
        <w:t>omvangrijke</w:t>
      </w:r>
      <w:r>
        <w:rPr>
          <w:lang w:val="nl-NL"/>
        </w:rPr>
        <w:t xml:space="preserve"> vluchtelingenstromen.</w:t>
      </w:r>
      <w:r w:rsidR="00057B9E">
        <w:rPr>
          <w:lang w:val="nl-NL"/>
        </w:rPr>
        <w:t xml:space="preserve"> </w:t>
      </w:r>
      <w:r w:rsidR="00F83026">
        <w:rPr>
          <w:lang w:val="nl-NL"/>
        </w:rPr>
        <w:t>De Unie</w:t>
      </w:r>
      <w:r w:rsidR="009B27E6">
        <w:rPr>
          <w:lang w:val="nl-NL"/>
        </w:rPr>
        <w:t xml:space="preserve"> wordt geconfronteerd met een ‘ring van instabiliteit’ aan haar grenzen. </w:t>
      </w:r>
      <w:r w:rsidR="00B749B6">
        <w:rPr>
          <w:lang w:val="nl-NL"/>
        </w:rPr>
        <w:t>Het kabinet deelt de visie van de Commissie en HV dat deze ontwikkelingen niet</w:t>
      </w:r>
      <w:r w:rsidR="00057B9E">
        <w:rPr>
          <w:lang w:val="nl-NL"/>
        </w:rPr>
        <w:t xml:space="preserve"> alleen grote gevolgen </w:t>
      </w:r>
      <w:r w:rsidR="00B749B6">
        <w:rPr>
          <w:lang w:val="nl-NL"/>
        </w:rPr>
        <w:t xml:space="preserve">hebben </w:t>
      </w:r>
      <w:r w:rsidR="00057B9E">
        <w:rPr>
          <w:lang w:val="nl-NL"/>
        </w:rPr>
        <w:t>gehad voor de nabuurschapslanden, maa</w:t>
      </w:r>
      <w:r w:rsidR="00173533">
        <w:rPr>
          <w:lang w:val="nl-NL"/>
        </w:rPr>
        <w:t xml:space="preserve">r </w:t>
      </w:r>
      <w:r w:rsidR="00703413">
        <w:rPr>
          <w:lang w:val="nl-NL"/>
        </w:rPr>
        <w:t xml:space="preserve">dat </w:t>
      </w:r>
      <w:r w:rsidR="00173533">
        <w:rPr>
          <w:lang w:val="nl-NL"/>
        </w:rPr>
        <w:t xml:space="preserve">ook de EU hierdoor </w:t>
      </w:r>
      <w:r w:rsidR="00703413">
        <w:rPr>
          <w:lang w:val="nl-NL"/>
        </w:rPr>
        <w:t xml:space="preserve">is </w:t>
      </w:r>
      <w:r w:rsidR="00173533">
        <w:rPr>
          <w:lang w:val="nl-NL"/>
        </w:rPr>
        <w:t>geraakt</w:t>
      </w:r>
      <w:r w:rsidR="001B0416">
        <w:rPr>
          <w:lang w:val="nl-NL"/>
        </w:rPr>
        <w:t xml:space="preserve">. </w:t>
      </w:r>
      <w:r w:rsidR="00100AF4">
        <w:rPr>
          <w:lang w:val="nl-NL"/>
        </w:rPr>
        <w:t>D</w:t>
      </w:r>
      <w:r w:rsidR="00B0017E">
        <w:rPr>
          <w:lang w:val="nl-NL"/>
        </w:rPr>
        <w:t>e</w:t>
      </w:r>
      <w:r w:rsidR="00173533">
        <w:rPr>
          <w:lang w:val="nl-NL"/>
        </w:rPr>
        <w:t xml:space="preserve"> recente </w:t>
      </w:r>
      <w:r w:rsidR="00173533">
        <w:rPr>
          <w:lang w:val="nl-NL"/>
        </w:rPr>
        <w:lastRenderedPageBreak/>
        <w:t>aanslagen in Parijs</w:t>
      </w:r>
      <w:r w:rsidR="00100AF4">
        <w:rPr>
          <w:lang w:val="nl-NL"/>
        </w:rPr>
        <w:t xml:space="preserve"> en</w:t>
      </w:r>
      <w:r w:rsidR="00173533">
        <w:rPr>
          <w:lang w:val="nl-NL"/>
        </w:rPr>
        <w:t xml:space="preserve"> </w:t>
      </w:r>
      <w:r w:rsidR="001B0416">
        <w:rPr>
          <w:lang w:val="nl-NL"/>
        </w:rPr>
        <w:t>het grote aantal</w:t>
      </w:r>
      <w:r w:rsidR="00173533">
        <w:rPr>
          <w:lang w:val="nl-NL"/>
        </w:rPr>
        <w:t xml:space="preserve"> vluchtelingen en migranten die hun heil zoeken in de EU</w:t>
      </w:r>
      <w:r w:rsidR="00100AF4">
        <w:rPr>
          <w:lang w:val="nl-NL"/>
        </w:rPr>
        <w:t xml:space="preserve"> dienen in dit kader ter illustratie</w:t>
      </w:r>
      <w:r w:rsidR="00B0017E">
        <w:rPr>
          <w:lang w:val="nl-NL"/>
        </w:rPr>
        <w:t>.</w:t>
      </w:r>
      <w:r w:rsidR="00173533">
        <w:rPr>
          <w:lang w:val="nl-NL"/>
        </w:rPr>
        <w:t xml:space="preserve"> </w:t>
      </w:r>
      <w:r w:rsidR="00057B9E">
        <w:rPr>
          <w:lang w:val="nl-NL"/>
        </w:rPr>
        <w:t xml:space="preserve">De ontwikkelingen rond </w:t>
      </w:r>
      <w:r w:rsidR="00D235E1">
        <w:rPr>
          <w:lang w:val="nl-NL"/>
        </w:rPr>
        <w:t xml:space="preserve">de Europese </w:t>
      </w:r>
      <w:r w:rsidR="00057B9E">
        <w:rPr>
          <w:lang w:val="nl-NL"/>
        </w:rPr>
        <w:t xml:space="preserve">grenzen </w:t>
      </w:r>
      <w:r w:rsidR="00E9064C">
        <w:rPr>
          <w:lang w:val="nl-NL"/>
        </w:rPr>
        <w:t xml:space="preserve">tonen </w:t>
      </w:r>
      <w:r w:rsidR="00057B9E">
        <w:rPr>
          <w:lang w:val="nl-NL"/>
        </w:rPr>
        <w:t>het onverminderde belang van het Europees nabuurschapsbeleid, gericht op het</w:t>
      </w:r>
      <w:r w:rsidR="002805A8">
        <w:rPr>
          <w:lang w:val="nl-NL"/>
        </w:rPr>
        <w:t xml:space="preserve"> ondersteunen en bevorderen van stabiliteit, veiligheid en welvaart in de naaste buren van de EU, maar tonen tegelijkertijd de noodzaak van een nieuwe aanpak, prioritering en manier van werken. </w:t>
      </w:r>
    </w:p>
    <w:p w:rsidR="008F39B8" w:rsidP="00A661D5" w:rsidRDefault="00E164BF" w14:paraId="13DE3043" w14:textId="77777777">
      <w:pPr>
        <w:rPr>
          <w:lang w:val="nl-NL"/>
        </w:rPr>
      </w:pPr>
      <w:r>
        <w:rPr>
          <w:lang w:val="nl-NL"/>
        </w:rPr>
        <w:t>Het opbouwen van effectievere partnerschappen met de nabuurschapslanden zien de</w:t>
      </w:r>
      <w:r w:rsidR="001B0416">
        <w:rPr>
          <w:lang w:val="nl-NL"/>
        </w:rPr>
        <w:t xml:space="preserve"> Commissie en HV </w:t>
      </w:r>
      <w:r w:rsidR="002805A8">
        <w:rPr>
          <w:lang w:val="nl-NL"/>
        </w:rPr>
        <w:t xml:space="preserve">als voornaamste doel van de huidige herziening. Daarbij zal de EU haar eigen belangen nastreven, waar de bevordering van universele waarden onderdeel van </w:t>
      </w:r>
      <w:r w:rsidR="006D52DB">
        <w:rPr>
          <w:lang w:val="nl-NL"/>
        </w:rPr>
        <w:t>uitma</w:t>
      </w:r>
      <w:r w:rsidR="006D52DB">
        <w:rPr>
          <w:rFonts w:hint="eastAsia"/>
          <w:lang w:val="nl-NL" w:eastAsia="ja-JP"/>
        </w:rPr>
        <w:t>akt</w:t>
      </w:r>
      <w:r w:rsidR="002805A8">
        <w:rPr>
          <w:lang w:val="nl-NL"/>
        </w:rPr>
        <w:t>. Zoals de Commissie en HV stellen: de stabiliteit van de EU zelf is gebouwd op democratie, mensenrechten, rechtsstaat en open economieën en stabili</w:t>
      </w:r>
      <w:r w:rsidR="00B749B6">
        <w:rPr>
          <w:lang w:val="nl-NL"/>
        </w:rPr>
        <w:t xml:space="preserve">satie zal de </w:t>
      </w:r>
      <w:r w:rsidRPr="00B749B6" w:rsidR="00B749B6">
        <w:rPr>
          <w:lang w:val="nl-NL"/>
        </w:rPr>
        <w:t xml:space="preserve">belangrijkste politieke prioriteit </w:t>
      </w:r>
      <w:r w:rsidR="00B749B6">
        <w:rPr>
          <w:lang w:val="nl-NL"/>
        </w:rPr>
        <w:t>zijn van het nieuwe nabuurschapsbeleid.</w:t>
      </w:r>
      <w:r w:rsidR="00173533">
        <w:rPr>
          <w:lang w:val="nl-NL"/>
        </w:rPr>
        <w:t xml:space="preserve"> Het kabinet kan zich hier geheel in vinden.</w:t>
      </w:r>
      <w:r w:rsidR="008F39B8">
        <w:rPr>
          <w:lang w:val="nl-NL"/>
        </w:rPr>
        <w:t xml:space="preserve"> </w:t>
      </w:r>
      <w:r w:rsidR="009B5A9C">
        <w:rPr>
          <w:lang w:val="nl-NL"/>
        </w:rPr>
        <w:t>H</w:t>
      </w:r>
      <w:r w:rsidR="008F39B8">
        <w:rPr>
          <w:lang w:val="nl-NL"/>
        </w:rPr>
        <w:t xml:space="preserve">et nabuurschapsbeleid </w:t>
      </w:r>
      <w:r w:rsidR="009B5A9C">
        <w:rPr>
          <w:lang w:val="nl-NL"/>
        </w:rPr>
        <w:t xml:space="preserve">draait om </w:t>
      </w:r>
      <w:r w:rsidR="008F39B8">
        <w:rPr>
          <w:lang w:val="nl-NL"/>
        </w:rPr>
        <w:t>lange-termijn betrokkenheid</w:t>
      </w:r>
      <w:r w:rsidR="009B5A9C">
        <w:rPr>
          <w:lang w:val="nl-NL"/>
        </w:rPr>
        <w:t xml:space="preserve"> bij de naaste buurlanden van de Unie</w:t>
      </w:r>
      <w:r w:rsidR="008F39B8">
        <w:rPr>
          <w:lang w:val="nl-NL"/>
        </w:rPr>
        <w:t xml:space="preserve">, </w:t>
      </w:r>
      <w:r w:rsidR="009B5A9C">
        <w:rPr>
          <w:lang w:val="nl-NL"/>
        </w:rPr>
        <w:t xml:space="preserve">maar er moet </w:t>
      </w:r>
      <w:r w:rsidR="008F39B8">
        <w:rPr>
          <w:lang w:val="nl-NL"/>
        </w:rPr>
        <w:t xml:space="preserve">volgens het kabinet evident </w:t>
      </w:r>
      <w:r w:rsidR="009B5A9C">
        <w:rPr>
          <w:lang w:val="nl-NL"/>
        </w:rPr>
        <w:t xml:space="preserve">ook rekening </w:t>
      </w:r>
      <w:r w:rsidR="000B3754">
        <w:rPr>
          <w:lang w:val="nl-NL"/>
        </w:rPr>
        <w:t xml:space="preserve">worden </w:t>
      </w:r>
      <w:r w:rsidR="009B5A9C">
        <w:rPr>
          <w:lang w:val="nl-NL"/>
        </w:rPr>
        <w:t>gehouden met de</w:t>
      </w:r>
      <w:r w:rsidR="009B5A9C">
        <w:rPr>
          <w:lang w:val="nl-NL" w:eastAsia="ja-JP"/>
        </w:rPr>
        <w:t xml:space="preserve"> </w:t>
      </w:r>
      <w:r w:rsidR="008F39B8">
        <w:rPr>
          <w:lang w:val="nl-NL"/>
        </w:rPr>
        <w:t xml:space="preserve">meest dringende </w:t>
      </w:r>
      <w:r w:rsidR="009B5A9C">
        <w:rPr>
          <w:lang w:val="nl-NL"/>
        </w:rPr>
        <w:t>noden. Op dit moment is dat zonder twijfel s</w:t>
      </w:r>
      <w:r w:rsidR="008F39B8">
        <w:rPr>
          <w:lang w:val="nl-NL"/>
        </w:rPr>
        <w:t>tabiliteit. Dit heeft zoals de Commissie en HV terecht stellen niet alleen te maken met het veiligheidsdomein, maar ook met armoede, ongelijkheid, onrecht, corruptie, zwakke economische en sociale ontwikkeling en onvoldoende perspectie</w:t>
      </w:r>
      <w:r w:rsidR="00FC495C">
        <w:rPr>
          <w:lang w:val="nl-NL"/>
        </w:rPr>
        <w:t>f</w:t>
      </w:r>
      <w:r w:rsidR="00922B36">
        <w:rPr>
          <w:rFonts w:hint="eastAsia"/>
          <w:lang w:val="nl-NL" w:eastAsia="ja-JP"/>
        </w:rPr>
        <w:t>,</w:t>
      </w:r>
      <w:r w:rsidR="008F39B8">
        <w:rPr>
          <w:lang w:val="nl-NL"/>
        </w:rPr>
        <w:t xml:space="preserve"> vooral voor jongeren.</w:t>
      </w:r>
    </w:p>
    <w:p w:rsidR="00F3369D" w:rsidP="00B749B6" w:rsidRDefault="00F3369D" w14:paraId="4DEE330F" w14:textId="77777777">
      <w:pPr>
        <w:rPr>
          <w:lang w:val="nl-NL"/>
        </w:rPr>
      </w:pPr>
      <w:r>
        <w:rPr>
          <w:i/>
          <w:lang w:val="nl-NL"/>
        </w:rPr>
        <w:t>Di</w:t>
      </w:r>
      <w:r w:rsidRPr="00F3369D">
        <w:rPr>
          <w:i/>
          <w:lang w:val="nl-NL"/>
        </w:rPr>
        <w:t>fferentiatie</w:t>
      </w:r>
      <w:r w:rsidRPr="00B749B6">
        <w:rPr>
          <w:i/>
          <w:lang w:val="nl-NL"/>
        </w:rPr>
        <w:t xml:space="preserve"> en</w:t>
      </w:r>
      <w:r>
        <w:rPr>
          <w:i/>
          <w:lang w:val="nl-NL"/>
        </w:rPr>
        <w:t xml:space="preserve"> wederzijds eigenaarschap</w:t>
      </w:r>
    </w:p>
    <w:p w:rsidR="0088370B" w:rsidP="00B749B6" w:rsidRDefault="00F3369D" w14:paraId="1651FDDE" w14:textId="3A5D7229">
      <w:pPr>
        <w:rPr>
          <w:lang w:val="nl-NL"/>
        </w:rPr>
      </w:pPr>
      <w:r>
        <w:rPr>
          <w:lang w:val="nl-NL"/>
        </w:rPr>
        <w:t>H</w:t>
      </w:r>
      <w:r w:rsidR="00B749B6">
        <w:rPr>
          <w:lang w:val="nl-NL"/>
        </w:rPr>
        <w:t xml:space="preserve">et nieuwe beleid </w:t>
      </w:r>
      <w:r>
        <w:rPr>
          <w:lang w:val="nl-NL"/>
        </w:rPr>
        <w:t xml:space="preserve">dient </w:t>
      </w:r>
      <w:r w:rsidR="00CF7C7D">
        <w:rPr>
          <w:lang w:val="nl-NL"/>
        </w:rPr>
        <w:t xml:space="preserve">zich </w:t>
      </w:r>
      <w:r w:rsidR="0084062F">
        <w:rPr>
          <w:lang w:val="nl-NL"/>
        </w:rPr>
        <w:t xml:space="preserve">volgens de Commissie en HV te kenmerken door differentiatie en groter wederzijds eigenaarschap. </w:t>
      </w:r>
      <w:r w:rsidR="00CF7C7D">
        <w:rPr>
          <w:lang w:val="nl-NL"/>
        </w:rPr>
        <w:t>Dit mede vanuit de erkenning</w:t>
      </w:r>
      <w:r w:rsidR="00715968">
        <w:rPr>
          <w:lang w:val="nl-NL"/>
        </w:rPr>
        <w:t xml:space="preserve"> dat niet alle</w:t>
      </w:r>
      <w:r w:rsidRPr="00B749B6" w:rsidR="00B749B6">
        <w:rPr>
          <w:lang w:val="nl-NL"/>
        </w:rPr>
        <w:t xml:space="preserve"> partners </w:t>
      </w:r>
      <w:r w:rsidR="00715968">
        <w:rPr>
          <w:lang w:val="nl-NL"/>
        </w:rPr>
        <w:t>streven naar</w:t>
      </w:r>
      <w:r w:rsidRPr="00B749B6" w:rsidR="00B749B6">
        <w:rPr>
          <w:lang w:val="nl-NL"/>
        </w:rPr>
        <w:t xml:space="preserve"> EU-regels en </w:t>
      </w:r>
      <w:r w:rsidR="00715968">
        <w:rPr>
          <w:lang w:val="nl-NL"/>
        </w:rPr>
        <w:t>standaarden</w:t>
      </w:r>
      <w:r w:rsidRPr="00B749B6" w:rsidR="00B749B6">
        <w:rPr>
          <w:lang w:val="nl-NL"/>
        </w:rPr>
        <w:t>.</w:t>
      </w:r>
      <w:r w:rsidR="00715968">
        <w:rPr>
          <w:lang w:val="nl-NL"/>
        </w:rPr>
        <w:t xml:space="preserve"> Het nieuwe beleid zal een reflectie moeten zijn van </w:t>
      </w:r>
      <w:r w:rsidRPr="00B749B6" w:rsidR="00B749B6">
        <w:rPr>
          <w:lang w:val="nl-NL"/>
        </w:rPr>
        <w:t>de wensen van elk land met betrekking tot de aard en omvang van zijn partnerschap met de EU.</w:t>
      </w:r>
      <w:r w:rsidR="002E2341">
        <w:rPr>
          <w:lang w:val="nl-NL"/>
        </w:rPr>
        <w:t xml:space="preserve"> Hiertoe zal in dialoog met </w:t>
      </w:r>
      <w:r w:rsidR="00E9064C">
        <w:rPr>
          <w:lang w:val="nl-NL"/>
        </w:rPr>
        <w:t xml:space="preserve">alle </w:t>
      </w:r>
      <w:r w:rsidR="002E2341">
        <w:rPr>
          <w:lang w:val="nl-NL"/>
        </w:rPr>
        <w:t>partners een op maat gemaakt samenwerkingskader tot stand moeten komen, op basis van gedeelde belangen en gezamenlijke prioriteiten.</w:t>
      </w:r>
      <w:r w:rsidR="005D6F2E">
        <w:rPr>
          <w:lang w:val="nl-NL"/>
        </w:rPr>
        <w:t xml:space="preserve"> </w:t>
      </w:r>
      <w:r w:rsidR="00E9064C">
        <w:rPr>
          <w:lang w:val="nl-NL"/>
        </w:rPr>
        <w:t>Daarbij zullen v</w:t>
      </w:r>
      <w:r w:rsidR="0081205A">
        <w:rPr>
          <w:lang w:val="nl-NL"/>
        </w:rPr>
        <w:t xml:space="preserve">oor </w:t>
      </w:r>
      <w:r w:rsidR="00E9064C">
        <w:rPr>
          <w:lang w:val="nl-NL"/>
        </w:rPr>
        <w:t xml:space="preserve">een aantal </w:t>
      </w:r>
      <w:r w:rsidR="0081205A">
        <w:rPr>
          <w:lang w:val="nl-NL"/>
        </w:rPr>
        <w:t>p</w:t>
      </w:r>
      <w:r w:rsidR="00E91CDD">
        <w:rPr>
          <w:lang w:val="nl-NL"/>
        </w:rPr>
        <w:t>artners</w:t>
      </w:r>
      <w:r w:rsidR="00E9064C">
        <w:rPr>
          <w:lang w:val="nl-NL"/>
        </w:rPr>
        <w:t>,</w:t>
      </w:r>
      <w:r w:rsidR="00E91CDD">
        <w:rPr>
          <w:lang w:val="nl-NL"/>
        </w:rPr>
        <w:t xml:space="preserve"> die een vergaande samenwerking nastreven</w:t>
      </w:r>
      <w:r w:rsidR="00E365CB">
        <w:rPr>
          <w:lang w:val="nl-NL"/>
        </w:rPr>
        <w:t xml:space="preserve"> zoals Georgië, Moldavië, Oekraïne, Marokko en Tunesië,</w:t>
      </w:r>
      <w:r w:rsidR="0081205A">
        <w:rPr>
          <w:lang w:val="nl-NL"/>
        </w:rPr>
        <w:t xml:space="preserve"> </w:t>
      </w:r>
      <w:r w:rsidR="002E2341">
        <w:rPr>
          <w:lang w:val="nl-NL"/>
        </w:rPr>
        <w:t xml:space="preserve">de </w:t>
      </w:r>
      <w:r w:rsidR="0081205A">
        <w:rPr>
          <w:lang w:val="nl-NL"/>
        </w:rPr>
        <w:t xml:space="preserve">bestaande brede </w:t>
      </w:r>
      <w:r w:rsidR="002E2341">
        <w:rPr>
          <w:lang w:val="nl-NL"/>
        </w:rPr>
        <w:t>relaties</w:t>
      </w:r>
      <w:r w:rsidR="000B3754">
        <w:rPr>
          <w:lang w:val="nl-NL"/>
        </w:rPr>
        <w:t xml:space="preserve"> zoals</w:t>
      </w:r>
      <w:r w:rsidR="002E2341">
        <w:rPr>
          <w:lang w:val="nl-NL"/>
        </w:rPr>
        <w:t xml:space="preserve"> va</w:t>
      </w:r>
      <w:r w:rsidR="00D44BB4">
        <w:rPr>
          <w:lang w:val="nl-NL"/>
        </w:rPr>
        <w:t>stgelegd in associatieakkoorden</w:t>
      </w:r>
      <w:r w:rsidR="002E2341">
        <w:rPr>
          <w:lang w:val="nl-NL" w:eastAsia="ja-JP"/>
        </w:rPr>
        <w:t xml:space="preserve"> het kader </w:t>
      </w:r>
      <w:r w:rsidR="00E9064C">
        <w:rPr>
          <w:lang w:val="nl-NL" w:eastAsia="ja-JP"/>
        </w:rPr>
        <w:t xml:space="preserve">blijven </w:t>
      </w:r>
      <w:r w:rsidR="002E2341">
        <w:rPr>
          <w:lang w:val="nl-NL" w:eastAsia="ja-JP"/>
        </w:rPr>
        <w:t>bieden</w:t>
      </w:r>
      <w:r w:rsidR="0081205A">
        <w:rPr>
          <w:lang w:val="nl-NL"/>
        </w:rPr>
        <w:t>.</w:t>
      </w:r>
      <w:r w:rsidR="00100AF4">
        <w:rPr>
          <w:lang w:val="nl-NL"/>
        </w:rPr>
        <w:t xml:space="preserve"> </w:t>
      </w:r>
      <w:r w:rsidR="0081205A">
        <w:rPr>
          <w:lang w:val="nl-NL"/>
        </w:rPr>
        <w:t xml:space="preserve">De EU zal samen met deze partners de relaties verder ontwikkelen om de wederzijdse voordelen maximaal te benutten. </w:t>
      </w:r>
      <w:r w:rsidR="0088370B">
        <w:rPr>
          <w:lang w:val="nl-NL"/>
        </w:rPr>
        <w:t>Zoals bekend zijn de relaties tussen de EU en Georgië, Oekraïne en Moldavië vastgelegd in associatieakkoorden inclusief diepe en brede vrijhandelszones, die nu ter ratificatie voorliggen aan de lidstaten. Over het akkoord met Oekraïne zal op 6 april in Nederland een referendum worden gehouden.</w:t>
      </w:r>
    </w:p>
    <w:p w:rsidR="007126B7" w:rsidP="00B749B6" w:rsidRDefault="006248FC" w14:paraId="4629B38B" w14:textId="2DDF4DA5">
      <w:pPr>
        <w:rPr>
          <w:lang w:val="nl-NL"/>
        </w:rPr>
      </w:pPr>
      <w:r>
        <w:rPr>
          <w:lang w:val="nl-NL"/>
        </w:rPr>
        <w:t xml:space="preserve">Het kabinet deelt de visie van de Commissie en HV dat </w:t>
      </w:r>
      <w:r w:rsidR="002960DD">
        <w:rPr>
          <w:lang w:val="nl-NL"/>
        </w:rPr>
        <w:t>een gedifferentieerde aanpak zal leiden tot</w:t>
      </w:r>
      <w:r>
        <w:rPr>
          <w:lang w:val="nl-NL"/>
        </w:rPr>
        <w:t xml:space="preserve"> verschillende </w:t>
      </w:r>
      <w:r w:rsidR="002960DD">
        <w:rPr>
          <w:lang w:val="nl-NL"/>
        </w:rPr>
        <w:t>typen samenwerkingsvormen, evenals tot</w:t>
      </w:r>
      <w:r>
        <w:rPr>
          <w:lang w:val="nl-NL"/>
        </w:rPr>
        <w:t xml:space="preserve"> een groter gevoel van eigenaarschap aan beide kanten. Het kabinet acht het positief dat </w:t>
      </w:r>
      <w:r w:rsidR="003E5EE1">
        <w:rPr>
          <w:lang w:val="nl-NL"/>
        </w:rPr>
        <w:t xml:space="preserve">wanneer gedeelde belangen en gezamenlijke prioriteiten het uitgangspunt </w:t>
      </w:r>
      <w:r w:rsidR="00A048BE">
        <w:rPr>
          <w:lang w:val="nl-NL"/>
        </w:rPr>
        <w:t xml:space="preserve">zullen </w:t>
      </w:r>
      <w:r w:rsidR="003E5EE1">
        <w:rPr>
          <w:lang w:val="nl-NL"/>
        </w:rPr>
        <w:t xml:space="preserve">worden, </w:t>
      </w:r>
      <w:r>
        <w:rPr>
          <w:lang w:val="nl-NL"/>
        </w:rPr>
        <w:t xml:space="preserve">de EU niet langer </w:t>
      </w:r>
      <w:r w:rsidR="002960DD">
        <w:rPr>
          <w:lang w:val="nl-NL"/>
        </w:rPr>
        <w:t xml:space="preserve">in </w:t>
      </w:r>
      <w:r>
        <w:rPr>
          <w:lang w:val="nl-NL"/>
        </w:rPr>
        <w:t xml:space="preserve">de positie van </w:t>
      </w:r>
      <w:r w:rsidR="00E9064C">
        <w:rPr>
          <w:lang w:val="nl-NL"/>
        </w:rPr>
        <w:t>vragende partij</w:t>
      </w:r>
      <w:r w:rsidR="00C216B9">
        <w:rPr>
          <w:lang w:val="nl-NL"/>
        </w:rPr>
        <w:t xml:space="preserve"> </w:t>
      </w:r>
      <w:r w:rsidR="003E5EE1">
        <w:rPr>
          <w:lang w:val="nl-NL"/>
        </w:rPr>
        <w:t>wordt</w:t>
      </w:r>
      <w:r w:rsidR="002960DD">
        <w:rPr>
          <w:lang w:val="nl-NL"/>
        </w:rPr>
        <w:t xml:space="preserve"> gemanoeuvreerd</w:t>
      </w:r>
      <w:r>
        <w:rPr>
          <w:lang w:val="nl-NL"/>
        </w:rPr>
        <w:t>.</w:t>
      </w:r>
      <w:r w:rsidR="00C216B9">
        <w:rPr>
          <w:lang w:val="nl-NL"/>
        </w:rPr>
        <w:t xml:space="preserve"> </w:t>
      </w:r>
      <w:r w:rsidR="003E5EE1">
        <w:rPr>
          <w:lang w:val="nl-NL"/>
        </w:rPr>
        <w:t>De</w:t>
      </w:r>
      <w:r w:rsidR="00715968">
        <w:rPr>
          <w:lang w:val="nl-NL"/>
        </w:rPr>
        <w:t xml:space="preserve"> Commissie en HV </w:t>
      </w:r>
      <w:r w:rsidR="003E5EE1">
        <w:rPr>
          <w:lang w:val="nl-NL"/>
        </w:rPr>
        <w:t xml:space="preserve">tonen hierbij </w:t>
      </w:r>
      <w:r w:rsidR="00715968">
        <w:rPr>
          <w:lang w:val="nl-NL"/>
        </w:rPr>
        <w:t>realisme</w:t>
      </w:r>
      <w:r w:rsidR="002960DD">
        <w:rPr>
          <w:lang w:val="nl-NL"/>
        </w:rPr>
        <w:t>:</w:t>
      </w:r>
      <w:r w:rsidR="00715968">
        <w:rPr>
          <w:lang w:val="nl-NL"/>
        </w:rPr>
        <w:t xml:space="preserve"> de EU kan niet de vele uitdagingen van de nabuurschapsregio oplossen</w:t>
      </w:r>
      <w:r w:rsidR="00A34733">
        <w:rPr>
          <w:lang w:val="nl-NL"/>
        </w:rPr>
        <w:t>,</w:t>
      </w:r>
      <w:r w:rsidR="00715968">
        <w:rPr>
          <w:lang w:val="nl-NL"/>
        </w:rPr>
        <w:t xml:space="preserve"> en er zijn grenzen aan de invloed en </w:t>
      </w:r>
      <w:r w:rsidRPr="00715968" w:rsidR="00715968">
        <w:rPr>
          <w:i/>
          <w:lang w:val="nl-NL"/>
        </w:rPr>
        <w:t>leverage</w:t>
      </w:r>
      <w:r w:rsidR="002960DD">
        <w:rPr>
          <w:lang w:val="nl-NL"/>
        </w:rPr>
        <w:t xml:space="preserve"> van de Unie. </w:t>
      </w:r>
      <w:r w:rsidR="00B11AE4">
        <w:rPr>
          <w:lang w:val="nl-NL"/>
        </w:rPr>
        <w:t xml:space="preserve">Het </w:t>
      </w:r>
      <w:r w:rsidR="00715968">
        <w:rPr>
          <w:lang w:val="nl-NL"/>
        </w:rPr>
        <w:t xml:space="preserve">nieuwe nabuurschapsbeleid zal </w:t>
      </w:r>
      <w:r w:rsidR="00B11AE4">
        <w:rPr>
          <w:lang w:val="nl-NL"/>
        </w:rPr>
        <w:t>vooral een bijdrage leveren aan het</w:t>
      </w:r>
      <w:r w:rsidR="00715968">
        <w:rPr>
          <w:lang w:val="nl-NL"/>
        </w:rPr>
        <w:t xml:space="preserve"> scheppen van de voorwaarden voor positieve ontwikkeling</w:t>
      </w:r>
      <w:r w:rsidR="00B11AE4">
        <w:rPr>
          <w:lang w:val="nl-NL"/>
        </w:rPr>
        <w:t>en</w:t>
      </w:r>
      <w:r w:rsidR="00715968">
        <w:rPr>
          <w:lang w:val="nl-NL"/>
        </w:rPr>
        <w:t>.</w:t>
      </w:r>
      <w:r w:rsidR="00476777">
        <w:rPr>
          <w:lang w:val="nl-NL"/>
        </w:rPr>
        <w:t xml:space="preserve"> De samenwerking die zal voortkomen uit dit nieuwe beleid zal afstand doen van de standaard brede waaier aan activiteiten en voortaan </w:t>
      </w:r>
      <w:r w:rsidR="0022535A">
        <w:rPr>
          <w:lang w:val="nl-NL"/>
        </w:rPr>
        <w:t xml:space="preserve">meer </w:t>
      </w:r>
      <w:r w:rsidR="00476777">
        <w:rPr>
          <w:lang w:val="nl-NL"/>
        </w:rPr>
        <w:t>gericht, coherent en relevant zijn, met een grotere flexibiliteit om te reageren op veranderende noden en omstandigheden.</w:t>
      </w:r>
      <w:r w:rsidR="007126B7">
        <w:rPr>
          <w:lang w:val="nl-NL"/>
        </w:rPr>
        <w:t xml:space="preserve"> </w:t>
      </w:r>
      <w:r w:rsidRPr="005E58CA" w:rsidR="00E9064C">
        <w:rPr>
          <w:lang w:val="nl-NL"/>
        </w:rPr>
        <w:t>Hierbij blijft voor Nederland voorop staan dat het nabuurschapsbeleid geen voorportaal vormt voor EU-lidmaatschap.</w:t>
      </w:r>
    </w:p>
    <w:p w:rsidR="00232820" w:rsidP="00C770C4" w:rsidRDefault="00715968" w14:paraId="48D9C751" w14:textId="77777777">
      <w:pPr>
        <w:rPr>
          <w:lang w:val="nl-NL"/>
        </w:rPr>
      </w:pPr>
      <w:r>
        <w:rPr>
          <w:lang w:val="nl-NL"/>
        </w:rPr>
        <w:t>Het kabinet juicht deze pragmatische</w:t>
      </w:r>
      <w:r w:rsidR="00476777">
        <w:rPr>
          <w:lang w:val="nl-NL"/>
        </w:rPr>
        <w:t>,</w:t>
      </w:r>
      <w:r>
        <w:rPr>
          <w:lang w:val="nl-NL"/>
        </w:rPr>
        <w:t xml:space="preserve"> realistische insteek toe. Dit past naadloos in de inzet van het kabinet voor een </w:t>
      </w:r>
      <w:r w:rsidR="00476777">
        <w:rPr>
          <w:lang w:val="nl-NL"/>
        </w:rPr>
        <w:t>gericht</w:t>
      </w:r>
      <w:r w:rsidR="004E47F9">
        <w:rPr>
          <w:lang w:val="nl-NL"/>
        </w:rPr>
        <w:t>,</w:t>
      </w:r>
      <w:r w:rsidR="00476777">
        <w:rPr>
          <w:lang w:val="nl-NL"/>
        </w:rPr>
        <w:t xml:space="preserve"> geïntegreerd </w:t>
      </w:r>
      <w:r w:rsidR="004E47F9">
        <w:rPr>
          <w:lang w:val="nl-NL"/>
        </w:rPr>
        <w:t xml:space="preserve">en gelijkwaardig </w:t>
      </w:r>
      <w:r>
        <w:rPr>
          <w:lang w:val="nl-NL"/>
        </w:rPr>
        <w:t>beleid dat maatwerk</w:t>
      </w:r>
      <w:r w:rsidR="004E47F9">
        <w:rPr>
          <w:lang w:val="nl-NL"/>
        </w:rPr>
        <w:t xml:space="preserve"> </w:t>
      </w:r>
      <w:r>
        <w:rPr>
          <w:lang w:val="nl-NL"/>
        </w:rPr>
        <w:t>toepast</w:t>
      </w:r>
      <w:r w:rsidR="004E47F9">
        <w:rPr>
          <w:lang w:val="nl-NL"/>
        </w:rPr>
        <w:t>, focus kent</w:t>
      </w:r>
      <w:r>
        <w:rPr>
          <w:lang w:val="nl-NL"/>
        </w:rPr>
        <w:t xml:space="preserve"> en</w:t>
      </w:r>
      <w:r w:rsidR="004E47F9">
        <w:rPr>
          <w:lang w:val="nl-NL"/>
        </w:rPr>
        <w:t xml:space="preserve"> zich richt op gedeelde belangen.</w:t>
      </w:r>
      <w:r w:rsidR="00F1664E">
        <w:rPr>
          <w:lang w:val="nl-NL"/>
        </w:rPr>
        <w:t xml:space="preserve"> </w:t>
      </w:r>
      <w:r w:rsidR="00232820">
        <w:rPr>
          <w:lang w:val="nl-NL"/>
        </w:rPr>
        <w:t>D</w:t>
      </w:r>
      <w:r w:rsidR="00C64D2E">
        <w:rPr>
          <w:lang w:val="nl-NL"/>
        </w:rPr>
        <w:t xml:space="preserve">e EU </w:t>
      </w:r>
      <w:r w:rsidR="004E47F9">
        <w:rPr>
          <w:lang w:val="nl-NL"/>
        </w:rPr>
        <w:t xml:space="preserve">blijft </w:t>
      </w:r>
      <w:r w:rsidR="00232820">
        <w:rPr>
          <w:lang w:val="nl-NL"/>
        </w:rPr>
        <w:t xml:space="preserve">daarbij </w:t>
      </w:r>
      <w:r w:rsidR="004E47F9">
        <w:rPr>
          <w:lang w:val="nl-NL"/>
        </w:rPr>
        <w:t xml:space="preserve">handelen </w:t>
      </w:r>
      <w:r w:rsidR="00C64D2E">
        <w:rPr>
          <w:lang w:val="nl-NL"/>
        </w:rPr>
        <w:t xml:space="preserve">vanuit het uitgangspunt van </w:t>
      </w:r>
      <w:r w:rsidRPr="00B749B6" w:rsidR="00C64D2E">
        <w:rPr>
          <w:lang w:val="nl-NL"/>
        </w:rPr>
        <w:t>universele waarden</w:t>
      </w:r>
      <w:r w:rsidR="00F82722">
        <w:rPr>
          <w:lang w:val="nl-NL"/>
        </w:rPr>
        <w:t xml:space="preserve">. </w:t>
      </w:r>
      <w:r w:rsidR="00232820">
        <w:rPr>
          <w:lang w:val="nl-NL"/>
        </w:rPr>
        <w:t>Dit sluit aan bij de visie van het kabinet dat een gelijkwaardige, pragmatisch</w:t>
      </w:r>
      <w:r w:rsidR="00BA5D3F">
        <w:rPr>
          <w:lang w:val="nl-NL"/>
        </w:rPr>
        <w:t>e</w:t>
      </w:r>
      <w:r w:rsidR="00232820">
        <w:rPr>
          <w:lang w:val="nl-NL"/>
        </w:rPr>
        <w:t xml:space="preserve"> aanpak niet hoeft te betekenen dat we onze waarden verloochen. </w:t>
      </w:r>
      <w:r w:rsidR="00F82722">
        <w:rPr>
          <w:lang w:val="nl-NL"/>
        </w:rPr>
        <w:t xml:space="preserve">Het bevorderen van goed bestuur, anti-corruptie, democratie, de rechtsstaat en mensenrechten zal prioriteit blijven binnen het nabuurschapsbeleid, evenals de versterking van en samenwerking met het maatschappelijk middenveld. Met alle partners zal </w:t>
      </w:r>
      <w:r w:rsidR="00E9064C">
        <w:rPr>
          <w:lang w:val="nl-NL"/>
        </w:rPr>
        <w:t xml:space="preserve">hierover </w:t>
      </w:r>
      <w:r w:rsidR="00F82722">
        <w:rPr>
          <w:lang w:val="nl-NL"/>
        </w:rPr>
        <w:t xml:space="preserve">een inclusieve dialoog worden aangegaan. </w:t>
      </w:r>
    </w:p>
    <w:p w:rsidR="00C770C4" w:rsidP="00C770C4" w:rsidRDefault="004909E8" w14:paraId="65C056E0" w14:textId="3BB73ADA">
      <w:pPr>
        <w:rPr>
          <w:lang w:val="nl-NL"/>
        </w:rPr>
      </w:pPr>
      <w:r w:rsidRPr="00C770C4">
        <w:rPr>
          <w:lang w:val="nl-NL"/>
        </w:rPr>
        <w:t>Een pragmatischer koers in dit opzicht, zal in de ogen van het</w:t>
      </w:r>
      <w:r>
        <w:rPr>
          <w:lang w:val="nl-NL"/>
        </w:rPr>
        <w:t xml:space="preserve"> </w:t>
      </w:r>
      <w:r w:rsidRPr="00C770C4">
        <w:rPr>
          <w:lang w:val="nl-NL"/>
        </w:rPr>
        <w:t>kabinet</w:t>
      </w:r>
      <w:r w:rsidR="00D235E1">
        <w:rPr>
          <w:lang w:val="nl-NL"/>
        </w:rPr>
        <w:t>,</w:t>
      </w:r>
      <w:r w:rsidRPr="00C770C4">
        <w:rPr>
          <w:lang w:val="nl-NL"/>
        </w:rPr>
        <w:t xml:space="preserve"> ook een effectievere koers zijn.</w:t>
      </w:r>
      <w:r>
        <w:rPr>
          <w:lang w:val="nl-NL"/>
        </w:rPr>
        <w:t xml:space="preserve"> Het </w:t>
      </w:r>
      <w:r w:rsidR="00C0563A">
        <w:rPr>
          <w:lang w:val="nl-NL" w:eastAsia="ja-JP"/>
        </w:rPr>
        <w:t>‘</w:t>
      </w:r>
      <w:r>
        <w:rPr>
          <w:lang w:val="nl-NL"/>
        </w:rPr>
        <w:t>opdringen</w:t>
      </w:r>
      <w:r w:rsidR="00C0563A">
        <w:rPr>
          <w:lang w:val="nl-NL" w:eastAsia="ja-JP"/>
        </w:rPr>
        <w:t>’</w:t>
      </w:r>
      <w:r>
        <w:rPr>
          <w:lang w:val="nl-NL"/>
        </w:rPr>
        <w:t xml:space="preserve"> van onze waarden</w:t>
      </w:r>
      <w:r w:rsidRPr="00C770C4">
        <w:rPr>
          <w:lang w:val="nl-NL"/>
        </w:rPr>
        <w:t xml:space="preserve"> wekt</w:t>
      </w:r>
      <w:r>
        <w:rPr>
          <w:lang w:val="nl-NL"/>
        </w:rPr>
        <w:t xml:space="preserve"> </w:t>
      </w:r>
      <w:r w:rsidRPr="00C770C4">
        <w:rPr>
          <w:lang w:val="nl-NL"/>
        </w:rPr>
        <w:t xml:space="preserve">weerstand op en werkt contraproductief. </w:t>
      </w:r>
      <w:r>
        <w:rPr>
          <w:lang w:val="nl-NL"/>
        </w:rPr>
        <w:t>Het kabinet onderschrijft dan ook de visie van</w:t>
      </w:r>
      <w:r w:rsidR="00232820">
        <w:rPr>
          <w:lang w:val="nl-NL"/>
        </w:rPr>
        <w:t xml:space="preserve"> de Commissie en HV dat</w:t>
      </w:r>
      <w:r w:rsidRPr="00B749B6" w:rsidR="00B749B6">
        <w:rPr>
          <w:lang w:val="nl-NL"/>
        </w:rPr>
        <w:t xml:space="preserve"> </w:t>
      </w:r>
      <w:r w:rsidR="00A12A50">
        <w:rPr>
          <w:lang w:val="nl-NL"/>
        </w:rPr>
        <w:t>d</w:t>
      </w:r>
      <w:r w:rsidR="00F82722">
        <w:rPr>
          <w:lang w:val="nl-NL"/>
        </w:rPr>
        <w:t xml:space="preserve">e EU waar nodig </w:t>
      </w:r>
      <w:r w:rsidR="00232820">
        <w:rPr>
          <w:lang w:val="nl-NL"/>
        </w:rPr>
        <w:t xml:space="preserve">zal </w:t>
      </w:r>
      <w:r w:rsidR="00737C32">
        <w:rPr>
          <w:lang w:val="nl-NL"/>
        </w:rPr>
        <w:t xml:space="preserve">zoeken naar </w:t>
      </w:r>
      <w:r w:rsidR="00737C32">
        <w:rPr>
          <w:lang w:val="nl-NL"/>
        </w:rPr>
        <w:lastRenderedPageBreak/>
        <w:t>doeltreffender</w:t>
      </w:r>
      <w:r w:rsidRPr="00B749B6" w:rsidR="00B749B6">
        <w:rPr>
          <w:lang w:val="nl-NL"/>
        </w:rPr>
        <w:t xml:space="preserve"> manieren om democratie, </w:t>
      </w:r>
      <w:r w:rsidR="008E6D17">
        <w:rPr>
          <w:lang w:val="nl-NL"/>
        </w:rPr>
        <w:t xml:space="preserve">goed bestuur, </w:t>
      </w:r>
      <w:r w:rsidRPr="00B749B6" w:rsidR="00B749B6">
        <w:rPr>
          <w:lang w:val="nl-NL"/>
        </w:rPr>
        <w:t>mensenrechten, fundamentele vrijheden en de rechtsstaat te bevorderen.</w:t>
      </w:r>
      <w:r w:rsidR="00232820">
        <w:rPr>
          <w:lang w:val="nl-NL"/>
        </w:rPr>
        <w:t xml:space="preserve"> </w:t>
      </w:r>
      <w:r w:rsidR="008E6D17">
        <w:rPr>
          <w:lang w:val="nl-NL"/>
        </w:rPr>
        <w:t>Het is evident dat er op deze terreinen nog veel tekortschiet in de regio en dat het van belang is dat de EU zich hierop blijft inzetten. Daarbij kan j</w:t>
      </w:r>
      <w:r w:rsidR="00124228">
        <w:rPr>
          <w:lang w:val="nl-NL"/>
        </w:rPr>
        <w:t>uist door meer gelijkwaardigheid binnen de relatie na te streven, meer bereid</w:t>
      </w:r>
      <w:r>
        <w:rPr>
          <w:lang w:val="nl-NL"/>
        </w:rPr>
        <w:t>heid</w:t>
      </w:r>
      <w:r w:rsidR="00124228">
        <w:rPr>
          <w:lang w:val="nl-NL"/>
        </w:rPr>
        <w:t xml:space="preserve"> ontstaan om ook de samenwerking aan te gaan op gevoeligere beleidsdoelen als mensenrechten. Het kabinet merkt hierbij op </w:t>
      </w:r>
      <w:r>
        <w:rPr>
          <w:lang w:val="nl-NL"/>
        </w:rPr>
        <w:t xml:space="preserve">dat </w:t>
      </w:r>
      <w:r w:rsidR="00124228">
        <w:rPr>
          <w:lang w:val="nl-NL"/>
        </w:rPr>
        <w:t>de mededeling niet verder ingaat op het ‘hoe’ van deze effectievere manieren van het bevorderen van universele waarden.</w:t>
      </w:r>
      <w:r w:rsidRPr="00C770C4" w:rsidR="00C770C4">
        <w:rPr>
          <w:lang w:val="nl-NL"/>
        </w:rPr>
        <w:t xml:space="preserve"> </w:t>
      </w:r>
      <w:r w:rsidR="00CA255B">
        <w:rPr>
          <w:lang w:val="nl-NL"/>
        </w:rPr>
        <w:t xml:space="preserve">Dit is voor het kabinet een belangrijk element om verder uit te werken. </w:t>
      </w:r>
      <w:r w:rsidR="006219C1">
        <w:rPr>
          <w:lang w:val="nl-NL"/>
        </w:rPr>
        <w:t>In de eigen inbreng in het consultatieproces</w:t>
      </w:r>
      <w:r>
        <w:rPr>
          <w:lang w:val="nl-NL"/>
        </w:rPr>
        <w:t xml:space="preserve"> </w:t>
      </w:r>
      <w:r w:rsidR="006219C1">
        <w:rPr>
          <w:lang w:val="nl-NL"/>
        </w:rPr>
        <w:t>noemde Nederland bijvoorbeeld dat</w:t>
      </w:r>
      <w:r w:rsidR="00CA255B">
        <w:rPr>
          <w:lang w:val="nl-NL"/>
        </w:rPr>
        <w:t xml:space="preserve"> </w:t>
      </w:r>
      <w:r w:rsidR="008E6D17">
        <w:rPr>
          <w:lang w:val="nl-NL"/>
        </w:rPr>
        <w:t xml:space="preserve">op een slimme manier dwarsverbanden kunnen worden gelegd tussen verschillende terreinen. Zo kan het </w:t>
      </w:r>
      <w:r w:rsidR="00CA255B">
        <w:rPr>
          <w:lang w:val="nl-NL"/>
        </w:rPr>
        <w:t>v</w:t>
      </w:r>
      <w:r w:rsidRPr="00C770C4" w:rsidR="00CA255B">
        <w:rPr>
          <w:lang w:val="nl-NL"/>
        </w:rPr>
        <w:t>ia het spoor van economische hervormingen een stuk</w:t>
      </w:r>
      <w:r w:rsidR="00CA255B">
        <w:rPr>
          <w:lang w:val="nl-NL"/>
        </w:rPr>
        <w:t xml:space="preserve"> </w:t>
      </w:r>
      <w:r w:rsidRPr="00C770C4" w:rsidR="00CA255B">
        <w:rPr>
          <w:lang w:val="nl-NL"/>
        </w:rPr>
        <w:t xml:space="preserve">gemakkelijker en effectiever zijn om de rechtsstaat te versterken </w:t>
      </w:r>
      <w:r w:rsidR="00CA255B">
        <w:rPr>
          <w:lang w:val="nl-NL"/>
        </w:rPr>
        <w:t xml:space="preserve">of </w:t>
      </w:r>
      <w:r w:rsidR="008E6D17">
        <w:rPr>
          <w:lang w:val="nl-NL"/>
        </w:rPr>
        <w:t>kan</w:t>
      </w:r>
      <w:r w:rsidR="00CA255B">
        <w:rPr>
          <w:lang w:val="nl-NL"/>
        </w:rPr>
        <w:t xml:space="preserve"> </w:t>
      </w:r>
      <w:r w:rsidRPr="00C770C4" w:rsidR="00CA255B">
        <w:rPr>
          <w:lang w:val="nl-NL"/>
        </w:rPr>
        <w:t>steun bij hervorming van de veiligheidssector een ingang bieden om</w:t>
      </w:r>
      <w:r w:rsidR="00CA255B">
        <w:rPr>
          <w:lang w:val="nl-NL"/>
        </w:rPr>
        <w:t xml:space="preserve"> </w:t>
      </w:r>
      <w:r w:rsidRPr="00C770C4" w:rsidR="00CA255B">
        <w:rPr>
          <w:lang w:val="nl-NL"/>
        </w:rPr>
        <w:t>democratisch toezicht te vergroten.</w:t>
      </w:r>
      <w:r w:rsidR="00CA255B">
        <w:rPr>
          <w:lang w:val="nl-NL"/>
        </w:rPr>
        <w:t xml:space="preserve"> </w:t>
      </w:r>
      <w:r w:rsidRPr="00C770C4" w:rsidR="00C770C4">
        <w:rPr>
          <w:lang w:val="nl-NL"/>
        </w:rPr>
        <w:t xml:space="preserve">Het kabinet blijft </w:t>
      </w:r>
      <w:r w:rsidR="00CA255B">
        <w:rPr>
          <w:lang w:val="nl-NL"/>
        </w:rPr>
        <w:t>even</w:t>
      </w:r>
      <w:r w:rsidRPr="00C770C4" w:rsidR="00C770C4">
        <w:rPr>
          <w:lang w:val="nl-NL"/>
        </w:rPr>
        <w:t xml:space="preserve">wel </w:t>
      </w:r>
      <w:r w:rsidR="00CA255B">
        <w:rPr>
          <w:lang w:val="nl-NL"/>
        </w:rPr>
        <w:t xml:space="preserve">samen met de Commissie en HV </w:t>
      </w:r>
      <w:r w:rsidRPr="00C770C4" w:rsidR="00C770C4">
        <w:rPr>
          <w:lang w:val="nl-NL"/>
        </w:rPr>
        <w:t>van mening dat het uitgangspunt moet blijven dat de relatie</w:t>
      </w:r>
      <w:r w:rsidR="00CA255B">
        <w:rPr>
          <w:lang w:val="nl-NL"/>
        </w:rPr>
        <w:t xml:space="preserve"> </w:t>
      </w:r>
      <w:r w:rsidRPr="00C770C4" w:rsidR="00C770C4">
        <w:rPr>
          <w:lang w:val="nl-NL"/>
        </w:rPr>
        <w:t xml:space="preserve">met landen </w:t>
      </w:r>
      <w:r w:rsidR="00A34733">
        <w:rPr>
          <w:lang w:val="nl-NL"/>
        </w:rPr>
        <w:t>die bereid zijn zich diepgaander te committeren aan de toepassing van</w:t>
      </w:r>
      <w:r w:rsidR="00CA255B">
        <w:rPr>
          <w:lang w:val="nl-NL"/>
        </w:rPr>
        <w:t xml:space="preserve"> universele</w:t>
      </w:r>
      <w:r w:rsidRPr="00C770C4" w:rsidR="00C770C4">
        <w:rPr>
          <w:lang w:val="nl-NL"/>
        </w:rPr>
        <w:t xml:space="preserve"> waarden </w:t>
      </w:r>
      <w:r w:rsidR="00CA255B">
        <w:rPr>
          <w:lang w:val="nl-NL"/>
        </w:rPr>
        <w:t xml:space="preserve">intensiever moet zijn </w:t>
      </w:r>
      <w:r w:rsidRPr="00C770C4" w:rsidR="00C770C4">
        <w:rPr>
          <w:lang w:val="nl-NL"/>
        </w:rPr>
        <w:t xml:space="preserve">dan met landen waarmee </w:t>
      </w:r>
      <w:r>
        <w:rPr>
          <w:lang w:val="nl-NL"/>
        </w:rPr>
        <w:t>dat minder het geval is</w:t>
      </w:r>
      <w:r w:rsidRPr="00C770C4" w:rsidR="00C770C4">
        <w:rPr>
          <w:lang w:val="nl-NL"/>
        </w:rPr>
        <w:t>.</w:t>
      </w:r>
    </w:p>
    <w:p w:rsidRPr="00B749B6" w:rsidR="00B749B6" w:rsidP="00B749B6" w:rsidRDefault="00997F38" w14:paraId="1ED1B129" w14:textId="77777777">
      <w:pPr>
        <w:rPr>
          <w:i/>
          <w:lang w:val="nl-NL"/>
        </w:rPr>
      </w:pPr>
      <w:r>
        <w:rPr>
          <w:i/>
          <w:lang w:val="nl-NL"/>
        </w:rPr>
        <w:t>Gezamenlijke prioriteiten voor samenwerking</w:t>
      </w:r>
    </w:p>
    <w:p w:rsidR="0074612F" w:rsidP="00B749B6" w:rsidRDefault="00C82C62" w14:paraId="6D8626F1" w14:textId="77777777">
      <w:pPr>
        <w:rPr>
          <w:lang w:val="nl-NL"/>
        </w:rPr>
      </w:pPr>
      <w:r>
        <w:rPr>
          <w:lang w:val="nl-NL"/>
        </w:rPr>
        <w:t xml:space="preserve">In de mededeling worden drie beleidsterreinen als prioritair gemarkeerd: economische ontwikkeling voor stabilisatie, </w:t>
      </w:r>
      <w:r w:rsidR="00936CCD">
        <w:rPr>
          <w:lang w:val="nl-NL"/>
        </w:rPr>
        <w:t xml:space="preserve">de veiligheidsdimensie en migratie en mobiliteit. Het kabinet </w:t>
      </w:r>
      <w:r w:rsidR="00315847">
        <w:rPr>
          <w:lang w:val="nl-NL"/>
        </w:rPr>
        <w:t>ondersteunt</w:t>
      </w:r>
      <w:r w:rsidR="00936CCD">
        <w:rPr>
          <w:lang w:val="nl-NL"/>
        </w:rPr>
        <w:t xml:space="preserve"> deze</w:t>
      </w:r>
      <w:r w:rsidR="00E95557">
        <w:rPr>
          <w:lang w:val="nl-NL"/>
        </w:rPr>
        <w:t xml:space="preserve"> prioriteitsstelling die aansluit bij de voornaamste uitdagingen waarmee de nabuurschapslanden en dientengevolge de EU, zich geconfronteerd zien.</w:t>
      </w:r>
      <w:r w:rsidR="0074612F">
        <w:rPr>
          <w:lang w:val="nl-NL"/>
        </w:rPr>
        <w:t xml:space="preserve"> </w:t>
      </w:r>
    </w:p>
    <w:p w:rsidR="000310B4" w:rsidP="00B749B6" w:rsidRDefault="000310B4" w14:paraId="4E90DC78" w14:textId="77777777">
      <w:pPr>
        <w:rPr>
          <w:lang w:val="nl-NL"/>
        </w:rPr>
      </w:pPr>
      <w:r w:rsidRPr="000310B4">
        <w:rPr>
          <w:u w:val="single"/>
          <w:lang w:val="nl-NL"/>
        </w:rPr>
        <w:t>E</w:t>
      </w:r>
      <w:r w:rsidRPr="00BA00C4">
        <w:rPr>
          <w:u w:val="single"/>
          <w:lang w:val="nl-NL"/>
        </w:rPr>
        <w:t>conomische en sociale ontwikkeling</w:t>
      </w:r>
    </w:p>
    <w:p w:rsidR="00F11217" w:rsidP="00B749B6" w:rsidRDefault="0074612F" w14:paraId="2666B73F" w14:textId="69DAECF8">
      <w:pPr>
        <w:rPr>
          <w:lang w:val="nl-NL"/>
        </w:rPr>
      </w:pPr>
      <w:r>
        <w:rPr>
          <w:lang w:val="nl-NL"/>
        </w:rPr>
        <w:t xml:space="preserve">Voor stabiliteit </w:t>
      </w:r>
      <w:r w:rsidR="00D271FD">
        <w:rPr>
          <w:lang w:val="nl-NL"/>
        </w:rPr>
        <w:t>is</w:t>
      </w:r>
      <w:r w:rsidR="00737C32">
        <w:rPr>
          <w:lang w:val="nl-NL"/>
        </w:rPr>
        <w:t>,</w:t>
      </w:r>
      <w:r>
        <w:rPr>
          <w:lang w:val="nl-NL"/>
        </w:rPr>
        <w:t xml:space="preserve"> evenals vanuit het oogpunt van het opbouwen van partnerschappen</w:t>
      </w:r>
      <w:r w:rsidR="00737C32">
        <w:rPr>
          <w:lang w:val="nl-NL"/>
        </w:rPr>
        <w:t>,</w:t>
      </w:r>
      <w:r>
        <w:rPr>
          <w:lang w:val="nl-NL"/>
        </w:rPr>
        <w:t xml:space="preserve"> aandacht voor </w:t>
      </w:r>
      <w:r w:rsidRPr="000310B4">
        <w:rPr>
          <w:lang w:val="nl-NL"/>
        </w:rPr>
        <w:t>inclusieve economische en sociale ontwikkeling</w:t>
      </w:r>
      <w:r>
        <w:rPr>
          <w:lang w:val="nl-NL"/>
        </w:rPr>
        <w:t xml:space="preserve"> essentieel. De nabuurschapslanden moeten worden bijgestaan in het versterken van hun economische weerbaarheid. Het nabuurschapsbeleid zal zich </w:t>
      </w:r>
      <w:r w:rsidR="00D51600">
        <w:rPr>
          <w:lang w:val="nl-NL"/>
        </w:rPr>
        <w:t xml:space="preserve">onder andere </w:t>
      </w:r>
      <w:r>
        <w:rPr>
          <w:lang w:val="nl-NL"/>
        </w:rPr>
        <w:t xml:space="preserve">richten op macro-economische stabiliteit en economische </w:t>
      </w:r>
      <w:r w:rsidR="00D51600">
        <w:rPr>
          <w:lang w:val="nl-NL"/>
        </w:rPr>
        <w:t xml:space="preserve">modernisering en </w:t>
      </w:r>
      <w:r>
        <w:rPr>
          <w:lang w:val="nl-NL"/>
        </w:rPr>
        <w:t xml:space="preserve">hervormingen, </w:t>
      </w:r>
      <w:r w:rsidR="00D51600">
        <w:rPr>
          <w:lang w:val="nl-NL"/>
        </w:rPr>
        <w:t>zoals</w:t>
      </w:r>
      <w:r>
        <w:rPr>
          <w:lang w:val="nl-NL"/>
        </w:rPr>
        <w:t xml:space="preserve"> via het verstrekken van macro-financiële </w:t>
      </w:r>
      <w:r w:rsidR="002A51B0">
        <w:rPr>
          <w:lang w:val="nl-NL"/>
        </w:rPr>
        <w:t>steun</w:t>
      </w:r>
      <w:r w:rsidR="00D51600">
        <w:rPr>
          <w:lang w:val="nl-NL"/>
        </w:rPr>
        <w:t xml:space="preserve">, technische assistentie en </w:t>
      </w:r>
      <w:r w:rsidR="002A51B0">
        <w:rPr>
          <w:lang w:val="nl-NL"/>
        </w:rPr>
        <w:t>ondersteuning van</w:t>
      </w:r>
      <w:r w:rsidR="00D51600">
        <w:rPr>
          <w:lang w:val="nl-NL"/>
        </w:rPr>
        <w:t xml:space="preserve"> het MKB.</w:t>
      </w:r>
      <w:r>
        <w:rPr>
          <w:lang w:val="nl-NL"/>
        </w:rPr>
        <w:t xml:space="preserve"> </w:t>
      </w:r>
      <w:r w:rsidR="00F11217">
        <w:rPr>
          <w:lang w:val="nl-NL"/>
        </w:rPr>
        <w:t xml:space="preserve">Daarnaast </w:t>
      </w:r>
      <w:r w:rsidR="00E9064C">
        <w:rPr>
          <w:lang w:val="nl-NL"/>
        </w:rPr>
        <w:t xml:space="preserve">geven de Commissie en HV aan dat </w:t>
      </w:r>
      <w:r w:rsidR="00F11217">
        <w:rPr>
          <w:lang w:val="nl-NL"/>
        </w:rPr>
        <w:t xml:space="preserve">zal worden ingezet op grotere toegang tot en integratie in de EU-markt, zoals via het aangaan van een diepe en brede vrijhandelszone met </w:t>
      </w:r>
      <w:r w:rsidR="0059072E">
        <w:rPr>
          <w:lang w:val="nl-NL"/>
        </w:rPr>
        <w:t xml:space="preserve">de </w:t>
      </w:r>
      <w:r w:rsidR="00F11217">
        <w:rPr>
          <w:lang w:val="nl-NL"/>
        </w:rPr>
        <w:t>EU. Voor landen die op dit moment deze ambitie niet delen, zal worden gezocht naar alternatieven om integratie en versterkte handels- en investeringsrelaties te bevorderen.</w:t>
      </w:r>
      <w:r w:rsidR="00E07B93">
        <w:rPr>
          <w:lang w:val="nl-NL"/>
        </w:rPr>
        <w:t xml:space="preserve"> Het is positief dat </w:t>
      </w:r>
      <w:r w:rsidR="0059072E">
        <w:rPr>
          <w:lang w:val="nl-NL"/>
        </w:rPr>
        <w:t>het brede</w:t>
      </w:r>
      <w:r w:rsidR="00E07B93">
        <w:rPr>
          <w:lang w:val="nl-NL"/>
        </w:rPr>
        <w:t xml:space="preserve"> standaardpakket vervangen </w:t>
      </w:r>
      <w:r w:rsidR="00822948">
        <w:rPr>
          <w:lang w:val="nl-NL"/>
        </w:rPr>
        <w:t xml:space="preserve">kan worden </w:t>
      </w:r>
      <w:r w:rsidR="00E07B93">
        <w:rPr>
          <w:lang w:val="nl-NL"/>
        </w:rPr>
        <w:t>door een meer flexibel</w:t>
      </w:r>
      <w:r w:rsidR="00C9411F">
        <w:rPr>
          <w:lang w:val="nl-NL"/>
        </w:rPr>
        <w:t xml:space="preserve">, lichter model. </w:t>
      </w:r>
      <w:r>
        <w:rPr>
          <w:lang w:val="nl-NL"/>
        </w:rPr>
        <w:t xml:space="preserve">Het kabinet juicht </w:t>
      </w:r>
      <w:r w:rsidR="00F11217">
        <w:rPr>
          <w:lang w:val="nl-NL"/>
        </w:rPr>
        <w:t>eve</w:t>
      </w:r>
      <w:r w:rsidR="00E07B93">
        <w:rPr>
          <w:lang w:val="nl-NL"/>
        </w:rPr>
        <w:t>ne</w:t>
      </w:r>
      <w:r w:rsidR="00F11217">
        <w:rPr>
          <w:lang w:val="nl-NL"/>
        </w:rPr>
        <w:t xml:space="preserve">ens </w:t>
      </w:r>
      <w:r>
        <w:rPr>
          <w:lang w:val="nl-NL"/>
        </w:rPr>
        <w:t xml:space="preserve">de speciale aandacht voor </w:t>
      </w:r>
      <w:r w:rsidR="0059072E">
        <w:rPr>
          <w:lang w:val="nl-NL"/>
        </w:rPr>
        <w:t>jeugd</w:t>
      </w:r>
      <w:r w:rsidRPr="00B749B6" w:rsidR="00B749B6">
        <w:rPr>
          <w:lang w:val="nl-NL"/>
        </w:rPr>
        <w:t>werkgelegenheid</w:t>
      </w:r>
      <w:r w:rsidR="0059072E">
        <w:rPr>
          <w:lang w:val="nl-NL"/>
        </w:rPr>
        <w:t xml:space="preserve"> toe</w:t>
      </w:r>
      <w:r w:rsidR="00780952">
        <w:rPr>
          <w:lang w:val="nl-NL"/>
        </w:rPr>
        <w:t xml:space="preserve">, </w:t>
      </w:r>
      <w:r w:rsidR="009C6EAC">
        <w:rPr>
          <w:lang w:val="nl-NL"/>
        </w:rPr>
        <w:t>een belangrijk aspect</w:t>
      </w:r>
      <w:r w:rsidR="006C0D17">
        <w:rPr>
          <w:lang w:val="nl-NL"/>
        </w:rPr>
        <w:t xml:space="preserve"> </w:t>
      </w:r>
      <w:r w:rsidR="00780952">
        <w:rPr>
          <w:lang w:val="nl-NL"/>
        </w:rPr>
        <w:t xml:space="preserve">vanuit het perspectief van </w:t>
      </w:r>
      <w:r w:rsidR="006C0D17">
        <w:rPr>
          <w:lang w:val="nl-NL"/>
        </w:rPr>
        <w:t>onder andere de migratieproblematiek</w:t>
      </w:r>
      <w:r w:rsidRPr="00B749B6" w:rsidR="00B749B6">
        <w:rPr>
          <w:lang w:val="nl-NL"/>
        </w:rPr>
        <w:t>.</w:t>
      </w:r>
      <w:r>
        <w:rPr>
          <w:lang w:val="nl-NL"/>
        </w:rPr>
        <w:t xml:space="preserve"> Nederland roept al langer op tot een grotere focus en inzet van de EU op jeugdwerkgelegenheid en ondernemerschap</w:t>
      </w:r>
      <w:r w:rsidR="00EF06A3">
        <w:rPr>
          <w:lang w:val="nl-NL"/>
        </w:rPr>
        <w:t xml:space="preserve"> en is tevreden te zien dat deze oproep </w:t>
      </w:r>
      <w:r w:rsidR="006C0D17">
        <w:rPr>
          <w:lang w:val="nl-NL"/>
        </w:rPr>
        <w:t xml:space="preserve">hier ook </w:t>
      </w:r>
      <w:r w:rsidR="00EF06A3">
        <w:rPr>
          <w:lang w:val="nl-NL"/>
        </w:rPr>
        <w:t>gehoor vindt</w:t>
      </w:r>
      <w:r>
        <w:rPr>
          <w:lang w:val="nl-NL"/>
        </w:rPr>
        <w:t>.</w:t>
      </w:r>
      <w:r w:rsidRPr="00B749B6" w:rsidR="00B749B6">
        <w:rPr>
          <w:lang w:val="nl-NL"/>
        </w:rPr>
        <w:t xml:space="preserve"> </w:t>
      </w:r>
      <w:r w:rsidR="00593401">
        <w:rPr>
          <w:lang w:val="nl-NL"/>
        </w:rPr>
        <w:t>Ook de voorgestelde nauwere samenwerking met de Internationale Financiële Instellingen</w:t>
      </w:r>
      <w:r w:rsidR="006C0D17">
        <w:rPr>
          <w:lang w:val="nl-NL"/>
        </w:rPr>
        <w:t xml:space="preserve">, de Europese Investeringsbank (EIB) en de Europese Bank voor Wederopbouw en Ontwikkeling (EBRD) alsmede </w:t>
      </w:r>
      <w:r w:rsidR="00593401">
        <w:rPr>
          <w:lang w:val="nl-NL"/>
        </w:rPr>
        <w:t xml:space="preserve">het bedrijfsleven </w:t>
      </w:r>
      <w:r w:rsidR="00F74DD6">
        <w:rPr>
          <w:lang w:val="nl-NL"/>
        </w:rPr>
        <w:t>wordt door het kabinet gesteund, evenals de toegenomen aandacht voor</w:t>
      </w:r>
      <w:r w:rsidR="00C11536">
        <w:rPr>
          <w:lang w:val="nl-NL"/>
        </w:rPr>
        <w:t xml:space="preserve"> onderlinge handel</w:t>
      </w:r>
      <w:r w:rsidR="00F74DD6">
        <w:rPr>
          <w:lang w:val="nl-NL"/>
        </w:rPr>
        <w:t xml:space="preserve"> en connectiviteit </w:t>
      </w:r>
      <w:r w:rsidR="00BA00C4">
        <w:rPr>
          <w:lang w:val="nl-NL"/>
        </w:rPr>
        <w:t xml:space="preserve">en voor </w:t>
      </w:r>
      <w:r w:rsidRPr="00B749B6" w:rsidR="00BA00C4">
        <w:rPr>
          <w:lang w:val="nl-NL"/>
        </w:rPr>
        <w:t>energiezekerheid en klimaatactie.</w:t>
      </w:r>
    </w:p>
    <w:p w:rsidRPr="000310B4" w:rsidR="000310B4" w:rsidP="003A5D8A" w:rsidRDefault="000310B4" w14:paraId="4D90A295" w14:textId="77777777">
      <w:pPr>
        <w:rPr>
          <w:u w:val="single"/>
          <w:lang w:val="nl-NL"/>
        </w:rPr>
      </w:pPr>
      <w:r w:rsidRPr="000310B4">
        <w:rPr>
          <w:u w:val="single"/>
          <w:lang w:val="nl-NL"/>
        </w:rPr>
        <w:t>Veiligheidsdimensie</w:t>
      </w:r>
    </w:p>
    <w:p w:rsidR="00C35AC1" w:rsidP="003A5D8A" w:rsidRDefault="00ED5254" w14:paraId="40BA1EE5" w14:textId="77777777">
      <w:pPr>
        <w:rPr>
          <w:lang w:val="nl-NL"/>
        </w:rPr>
      </w:pPr>
      <w:r>
        <w:rPr>
          <w:lang w:val="nl-NL"/>
        </w:rPr>
        <w:t>Als tweede prioriteit schetsen de Commissie en HV een</w:t>
      </w:r>
      <w:r w:rsidRPr="00B749B6" w:rsidR="00B749B6">
        <w:rPr>
          <w:lang w:val="nl-NL"/>
        </w:rPr>
        <w:t xml:space="preserve"> intensiever</w:t>
      </w:r>
      <w:r>
        <w:rPr>
          <w:lang w:val="nl-NL"/>
        </w:rPr>
        <w:t>e</w:t>
      </w:r>
      <w:r w:rsidRPr="00B749B6" w:rsidR="00B749B6">
        <w:rPr>
          <w:lang w:val="nl-NL"/>
        </w:rPr>
        <w:t xml:space="preserve"> samenwerk</w:t>
      </w:r>
      <w:r>
        <w:rPr>
          <w:lang w:val="nl-NL"/>
        </w:rPr>
        <w:t xml:space="preserve">ing </w:t>
      </w:r>
      <w:r w:rsidR="003A5D8A">
        <w:rPr>
          <w:lang w:val="nl-NL"/>
        </w:rPr>
        <w:t>met de partnerlanden</w:t>
      </w:r>
      <w:r w:rsidR="00525E3C">
        <w:rPr>
          <w:lang w:val="nl-NL"/>
        </w:rPr>
        <w:t xml:space="preserve"> </w:t>
      </w:r>
      <w:r w:rsidR="003A5D8A">
        <w:rPr>
          <w:lang w:val="nl-NL"/>
        </w:rPr>
        <w:t xml:space="preserve">ten aanzien </w:t>
      </w:r>
      <w:r w:rsidRPr="000310B4" w:rsidR="003A5D8A">
        <w:rPr>
          <w:lang w:val="nl-NL"/>
        </w:rPr>
        <w:t xml:space="preserve">van de </w:t>
      </w:r>
      <w:r w:rsidRPr="000310B4" w:rsidR="00525E3C">
        <w:rPr>
          <w:lang w:val="nl-NL"/>
        </w:rPr>
        <w:t>veiligheidsdimensie</w:t>
      </w:r>
      <w:r w:rsidRPr="000310B4" w:rsidR="00B749B6">
        <w:rPr>
          <w:lang w:val="nl-NL"/>
        </w:rPr>
        <w:t>, met name op</w:t>
      </w:r>
      <w:r w:rsidRPr="00B749B6" w:rsidR="00B749B6">
        <w:rPr>
          <w:lang w:val="nl-NL"/>
        </w:rPr>
        <w:t xml:space="preserve"> het gebied van </w:t>
      </w:r>
      <w:r w:rsidR="00DC0867">
        <w:rPr>
          <w:lang w:val="nl-NL"/>
        </w:rPr>
        <w:t>hervorming van de veiligheidssector,</w:t>
      </w:r>
      <w:r w:rsidRPr="00B749B6" w:rsidR="00DC0867">
        <w:rPr>
          <w:lang w:val="nl-NL"/>
        </w:rPr>
        <w:t xml:space="preserve"> </w:t>
      </w:r>
      <w:r w:rsidRPr="00B749B6" w:rsidR="00B749B6">
        <w:rPr>
          <w:lang w:val="nl-NL"/>
        </w:rPr>
        <w:t>conflictpre</w:t>
      </w:r>
      <w:r w:rsidR="00DC0867">
        <w:rPr>
          <w:lang w:val="nl-NL"/>
        </w:rPr>
        <w:t>ventie, grensbescherming en -beheer, terrorismebestrijding,</w:t>
      </w:r>
      <w:r w:rsidRPr="00B749B6" w:rsidR="00B749B6">
        <w:rPr>
          <w:lang w:val="nl-NL"/>
        </w:rPr>
        <w:t xml:space="preserve"> </w:t>
      </w:r>
      <w:r w:rsidRPr="0084409B" w:rsidR="0084409B">
        <w:rPr>
          <w:lang w:val="nl-NL"/>
        </w:rPr>
        <w:t>het voorkomen van e</w:t>
      </w:r>
      <w:r w:rsidR="0084409B">
        <w:rPr>
          <w:lang w:val="nl-NL"/>
        </w:rPr>
        <w:t>n tegengaan van radicalisering</w:t>
      </w:r>
      <w:r w:rsidR="00B766A4">
        <w:rPr>
          <w:lang w:val="nl-NL"/>
        </w:rPr>
        <w:t>, capaciteitsopbouw</w:t>
      </w:r>
      <w:r w:rsidR="0084409B">
        <w:rPr>
          <w:lang w:val="nl-NL"/>
        </w:rPr>
        <w:t xml:space="preserve"> </w:t>
      </w:r>
      <w:r w:rsidR="00DC0867">
        <w:rPr>
          <w:lang w:val="nl-NL"/>
        </w:rPr>
        <w:t>en crisismanagement</w:t>
      </w:r>
      <w:r w:rsidRPr="00B749B6" w:rsidR="00B749B6">
        <w:rPr>
          <w:lang w:val="nl-NL"/>
        </w:rPr>
        <w:t xml:space="preserve">. </w:t>
      </w:r>
      <w:r w:rsidR="00DC0867">
        <w:rPr>
          <w:lang w:val="nl-NL"/>
        </w:rPr>
        <w:t xml:space="preserve">Daarnaast willen zij tevens samenwerking versterken op het gebied van het bestrijden van grensoverschrijdende misdaad, mensensmokkel en –handel, cybercrime en corruptie en </w:t>
      </w:r>
      <w:r w:rsidR="00B60A40">
        <w:rPr>
          <w:lang w:val="nl-NL"/>
        </w:rPr>
        <w:t xml:space="preserve">op het gebied van </w:t>
      </w:r>
      <w:r w:rsidR="00DC0867">
        <w:rPr>
          <w:lang w:val="nl-NL"/>
        </w:rPr>
        <w:t>onderlinge informatiedeling en justiti</w:t>
      </w:r>
      <w:r w:rsidR="00B60A40">
        <w:rPr>
          <w:lang w:val="nl-NL"/>
        </w:rPr>
        <w:t>e</w:t>
      </w:r>
      <w:r w:rsidR="00DC0867">
        <w:rPr>
          <w:lang w:val="nl-NL"/>
        </w:rPr>
        <w:t xml:space="preserve">. Nederland steunt deze </w:t>
      </w:r>
      <w:r w:rsidR="00787446">
        <w:rPr>
          <w:lang w:val="nl-NL"/>
        </w:rPr>
        <w:t>centralere</w:t>
      </w:r>
      <w:r w:rsidR="00DC0867">
        <w:rPr>
          <w:lang w:val="nl-NL"/>
        </w:rPr>
        <w:t xml:space="preserve"> plek voor de veiligheidsdimensie in het nabuurschapsbeleid</w:t>
      </w:r>
      <w:r w:rsidR="00A00FB9">
        <w:rPr>
          <w:lang w:val="nl-NL"/>
        </w:rPr>
        <w:t>, waarbij ook gekeken moet worden naar de samenhang met bijvoorbeeld capaciteitsopbouw vanuit NAVO-kader</w:t>
      </w:r>
      <w:r w:rsidR="00DC0867">
        <w:rPr>
          <w:lang w:val="nl-NL"/>
        </w:rPr>
        <w:t xml:space="preserve">. In het bijzonder de voorgestelde </w:t>
      </w:r>
      <w:r w:rsidR="007C0FAE">
        <w:rPr>
          <w:lang w:val="nl-NL"/>
        </w:rPr>
        <w:t>geïntegreerde</w:t>
      </w:r>
      <w:r w:rsidR="00DC0867">
        <w:rPr>
          <w:lang w:val="nl-NL"/>
        </w:rPr>
        <w:t xml:space="preserve"> inzet van instrume</w:t>
      </w:r>
      <w:r w:rsidR="00C35AC1">
        <w:rPr>
          <w:lang w:val="nl-NL"/>
        </w:rPr>
        <w:t>nten</w:t>
      </w:r>
      <w:r w:rsidR="007C0FAE">
        <w:rPr>
          <w:lang w:val="nl-NL"/>
        </w:rPr>
        <w:t xml:space="preserve"> </w:t>
      </w:r>
      <w:r w:rsidRPr="00C35AC1" w:rsidR="00C35AC1">
        <w:rPr>
          <w:lang w:val="nl-NL"/>
        </w:rPr>
        <w:t>van het Gemeenschappelijk Buitenlands en</w:t>
      </w:r>
      <w:r w:rsidR="00C35AC1">
        <w:rPr>
          <w:lang w:val="nl-NL"/>
        </w:rPr>
        <w:t xml:space="preserve"> </w:t>
      </w:r>
      <w:r w:rsidRPr="00C35AC1" w:rsidR="00C35AC1">
        <w:rPr>
          <w:lang w:val="nl-NL"/>
        </w:rPr>
        <w:t>Veiligheidsbeleid</w:t>
      </w:r>
      <w:r w:rsidR="00C35AC1">
        <w:rPr>
          <w:lang w:val="nl-NL"/>
        </w:rPr>
        <w:t>,</w:t>
      </w:r>
      <w:r w:rsidRPr="00C35AC1" w:rsidR="00C35AC1">
        <w:rPr>
          <w:lang w:val="nl-NL"/>
        </w:rPr>
        <w:t xml:space="preserve"> </w:t>
      </w:r>
      <w:r w:rsidR="007C0FAE">
        <w:rPr>
          <w:lang w:val="nl-NL"/>
        </w:rPr>
        <w:t xml:space="preserve">inclusief </w:t>
      </w:r>
      <w:r w:rsidR="00C35AC1">
        <w:rPr>
          <w:lang w:val="nl-NL"/>
        </w:rPr>
        <w:t>het Gemeenschappelijk Veiligheid en Defensiebeleid</w:t>
      </w:r>
      <w:r w:rsidR="007C0FAE">
        <w:rPr>
          <w:lang w:val="nl-NL"/>
        </w:rPr>
        <w:t xml:space="preserve">, </w:t>
      </w:r>
      <w:r w:rsidR="00C35AC1">
        <w:rPr>
          <w:lang w:val="nl-NL"/>
        </w:rPr>
        <w:t>is iets waar Nederland al langer voor pleit</w:t>
      </w:r>
      <w:r w:rsidR="007C0FAE">
        <w:rPr>
          <w:lang w:val="nl-NL"/>
        </w:rPr>
        <w:t xml:space="preserve">. </w:t>
      </w:r>
      <w:r w:rsidR="00B747FD">
        <w:rPr>
          <w:lang w:val="nl-NL"/>
        </w:rPr>
        <w:t xml:space="preserve">Het nabuurschapsbeleid biedt bij uitstek het kader waarin verschillende elementen van het EU-beleid die relevant zijn voor veiligheid en stabiliteit samenkomen en daarmee op coherente wijze kunnen worden ingezet. </w:t>
      </w:r>
      <w:r w:rsidR="00A302D4">
        <w:rPr>
          <w:lang w:val="nl-NL"/>
        </w:rPr>
        <w:t>Hierbij is het duidelijk dat een uniforme benadering niet van toepassing kan zijn; voor de oostelijke landen gelden andere uitdagingen dan voor de zuidelijke en ook de inzet ten aanzien van veiligheid zal toegespitst moet</w:t>
      </w:r>
      <w:r w:rsidR="000B3754">
        <w:rPr>
          <w:lang w:val="nl-NL"/>
        </w:rPr>
        <w:t>en</w:t>
      </w:r>
      <w:r w:rsidR="00A302D4">
        <w:rPr>
          <w:lang w:val="nl-NL"/>
        </w:rPr>
        <w:t xml:space="preserve"> worden op de specifieke context van een nabuurschapsland. </w:t>
      </w:r>
      <w:r w:rsidR="003A5D8A">
        <w:rPr>
          <w:lang w:val="nl-NL"/>
        </w:rPr>
        <w:t xml:space="preserve">In het kader van het belang van een </w:t>
      </w:r>
      <w:r w:rsidRPr="003A5D8A" w:rsidR="003A5D8A">
        <w:rPr>
          <w:lang w:val="nl-NL"/>
        </w:rPr>
        <w:t xml:space="preserve">sterkere verbinding tussen intern en extern beleid en </w:t>
      </w:r>
      <w:r w:rsidR="003A5D8A">
        <w:rPr>
          <w:lang w:val="nl-NL"/>
        </w:rPr>
        <w:t xml:space="preserve">een </w:t>
      </w:r>
      <w:r w:rsidRPr="003A5D8A" w:rsidR="003A5D8A">
        <w:rPr>
          <w:lang w:val="nl-NL"/>
        </w:rPr>
        <w:t xml:space="preserve">effectieve, geïntegreerde inzet van het brede </w:t>
      </w:r>
      <w:r w:rsidR="00F95BF2">
        <w:rPr>
          <w:lang w:val="nl-NL"/>
        </w:rPr>
        <w:t>EU-</w:t>
      </w:r>
      <w:r w:rsidRPr="003A5D8A" w:rsidR="003A5D8A">
        <w:rPr>
          <w:lang w:val="nl-NL"/>
        </w:rPr>
        <w:t>instrumentarium,</w:t>
      </w:r>
      <w:r w:rsidR="003A5D8A">
        <w:rPr>
          <w:lang w:val="nl-NL"/>
        </w:rPr>
        <w:t xml:space="preserve"> zal ook de in 2016 voorzien</w:t>
      </w:r>
      <w:r w:rsidR="00E244E2">
        <w:rPr>
          <w:lang w:val="nl-NL"/>
        </w:rPr>
        <w:t>e</w:t>
      </w:r>
      <w:r w:rsidRPr="003A5D8A" w:rsidR="003A5D8A">
        <w:rPr>
          <w:lang w:val="nl-NL"/>
        </w:rPr>
        <w:t xml:space="preserve"> totstandkoming van een nieuwe '</w:t>
      </w:r>
      <w:r w:rsidR="00E244E2">
        <w:rPr>
          <w:lang w:val="nl-NL"/>
        </w:rPr>
        <w:t xml:space="preserve">EU </w:t>
      </w:r>
      <w:r w:rsidRPr="003A5D8A" w:rsidR="003A5D8A">
        <w:rPr>
          <w:lang w:val="nl-NL"/>
        </w:rPr>
        <w:t xml:space="preserve">Global Strategy on Foreign and Security Policy' </w:t>
      </w:r>
      <w:r w:rsidR="003A5D8A">
        <w:rPr>
          <w:lang w:val="nl-NL"/>
        </w:rPr>
        <w:t>van belang zijn, evenals het in 2</w:t>
      </w:r>
      <w:r w:rsidR="009C6EAC">
        <w:rPr>
          <w:lang w:val="nl-NL"/>
        </w:rPr>
        <w:t>016</w:t>
      </w:r>
      <w:r w:rsidR="003A5D8A">
        <w:rPr>
          <w:lang w:val="nl-NL"/>
        </w:rPr>
        <w:t xml:space="preserve"> verwachte</w:t>
      </w:r>
      <w:r w:rsidRPr="003A5D8A" w:rsidR="003A5D8A">
        <w:rPr>
          <w:lang w:val="nl-NL"/>
        </w:rPr>
        <w:t xml:space="preserve"> </w:t>
      </w:r>
      <w:r w:rsidR="003A5D8A">
        <w:rPr>
          <w:lang w:val="nl-NL"/>
        </w:rPr>
        <w:t>‘</w:t>
      </w:r>
      <w:r w:rsidR="00E244E2">
        <w:rPr>
          <w:lang w:val="nl-NL"/>
        </w:rPr>
        <w:t xml:space="preserve">EU </w:t>
      </w:r>
      <w:r w:rsidRPr="003A5D8A" w:rsidR="003A5D8A">
        <w:rPr>
          <w:lang w:val="nl-NL"/>
        </w:rPr>
        <w:t>Strategic Framework for Security Sector Reform</w:t>
      </w:r>
      <w:r w:rsidR="003A5D8A">
        <w:rPr>
          <w:lang w:val="nl-NL"/>
        </w:rPr>
        <w:t>’</w:t>
      </w:r>
      <w:r w:rsidR="00F95BF2">
        <w:rPr>
          <w:lang w:val="nl-NL"/>
        </w:rPr>
        <w:t>.</w:t>
      </w:r>
    </w:p>
    <w:p w:rsidRPr="000310B4" w:rsidR="000310B4" w:rsidP="00A011A0" w:rsidRDefault="000310B4" w14:paraId="3F401F31" w14:textId="77777777">
      <w:pPr>
        <w:rPr>
          <w:u w:val="single"/>
          <w:lang w:val="nl-NL"/>
        </w:rPr>
      </w:pPr>
      <w:r w:rsidRPr="000310B4">
        <w:rPr>
          <w:u w:val="single"/>
          <w:lang w:val="nl-NL"/>
        </w:rPr>
        <w:t>Migratie en mobiliteit</w:t>
      </w:r>
    </w:p>
    <w:p w:rsidR="00572CDE" w:rsidP="00A011A0" w:rsidRDefault="00E64EA8" w14:paraId="19F97923" w14:textId="0EC1E4F3">
      <w:pPr>
        <w:rPr>
          <w:lang w:val="nl-NL"/>
        </w:rPr>
      </w:pPr>
      <w:r>
        <w:rPr>
          <w:lang w:val="nl-NL"/>
        </w:rPr>
        <w:t xml:space="preserve">Ten slotte noemen de Commissie en HV als derde </w:t>
      </w:r>
      <w:r w:rsidRPr="00910B44">
        <w:rPr>
          <w:lang w:val="nl-NL"/>
        </w:rPr>
        <w:t>prioriteit migratie en mobiliteit</w:t>
      </w:r>
      <w:r w:rsidRPr="00910B44" w:rsidR="001754A1">
        <w:rPr>
          <w:lang w:val="nl-NL"/>
        </w:rPr>
        <w:t xml:space="preserve">. Het </w:t>
      </w:r>
      <w:r w:rsidR="006A22F0">
        <w:rPr>
          <w:lang w:val="nl-NL"/>
        </w:rPr>
        <w:t>aanpakken</w:t>
      </w:r>
      <w:r w:rsidR="001754A1">
        <w:rPr>
          <w:lang w:val="nl-NL"/>
        </w:rPr>
        <w:t xml:space="preserve"> van de grondoorzaken van irreguliere migratie en gedwongen ontheemding krijgt</w:t>
      </w:r>
      <w:r w:rsidR="00595423">
        <w:rPr>
          <w:lang w:val="nl-NL"/>
        </w:rPr>
        <w:t xml:space="preserve"> terecht </w:t>
      </w:r>
      <w:r w:rsidR="001754A1">
        <w:rPr>
          <w:lang w:val="nl-NL"/>
        </w:rPr>
        <w:t xml:space="preserve">een centrale plaats in </w:t>
      </w:r>
      <w:r w:rsidR="00737C32">
        <w:rPr>
          <w:lang w:val="nl-NL"/>
        </w:rPr>
        <w:t xml:space="preserve">het </w:t>
      </w:r>
      <w:r w:rsidR="001754A1">
        <w:rPr>
          <w:lang w:val="nl-NL"/>
        </w:rPr>
        <w:t xml:space="preserve">beleid, gezien het belang hiervan voor de stabilisatie van </w:t>
      </w:r>
      <w:r w:rsidR="00FA67E1">
        <w:rPr>
          <w:lang w:val="nl-NL"/>
        </w:rPr>
        <w:t xml:space="preserve">de landen in de </w:t>
      </w:r>
      <w:r w:rsidR="001754A1">
        <w:rPr>
          <w:lang w:val="nl-NL"/>
        </w:rPr>
        <w:t>nabuurschap</w:t>
      </w:r>
      <w:r w:rsidR="00FA67E1">
        <w:rPr>
          <w:lang w:val="nl-NL"/>
        </w:rPr>
        <w:t>sregio</w:t>
      </w:r>
      <w:r w:rsidR="001754A1">
        <w:rPr>
          <w:lang w:val="nl-NL"/>
        </w:rPr>
        <w:t>.</w:t>
      </w:r>
      <w:r>
        <w:rPr>
          <w:lang w:val="nl-NL"/>
        </w:rPr>
        <w:t xml:space="preserve"> </w:t>
      </w:r>
      <w:r w:rsidR="001754A1">
        <w:rPr>
          <w:lang w:val="nl-NL"/>
        </w:rPr>
        <w:t>H</w:t>
      </w:r>
      <w:r>
        <w:rPr>
          <w:lang w:val="nl-NL"/>
        </w:rPr>
        <w:t>et belang van een diepere samenwerking met de nabuurschapslanden, in het bijzonder de zuidelijke</w:t>
      </w:r>
      <w:r w:rsidR="001754A1">
        <w:rPr>
          <w:lang w:val="nl-NL"/>
        </w:rPr>
        <w:t>, is evident</w:t>
      </w:r>
      <w:r>
        <w:rPr>
          <w:lang w:val="nl-NL"/>
        </w:rPr>
        <w:t xml:space="preserve">. </w:t>
      </w:r>
      <w:r w:rsidR="00CF5E89">
        <w:rPr>
          <w:lang w:val="nl-NL"/>
        </w:rPr>
        <w:t>H</w:t>
      </w:r>
      <w:r w:rsidRPr="00CF5E89" w:rsidR="00CF5E89">
        <w:rPr>
          <w:lang w:val="nl-NL"/>
        </w:rPr>
        <w:t xml:space="preserve">et kabinet </w:t>
      </w:r>
      <w:r w:rsidR="00CF5E89">
        <w:rPr>
          <w:lang w:val="nl-NL"/>
        </w:rPr>
        <w:t xml:space="preserve">deelt de visie van de Commissie en de HV </w:t>
      </w:r>
      <w:r w:rsidRPr="00CF5E89" w:rsidR="00CF5E89">
        <w:rPr>
          <w:lang w:val="nl-NL"/>
        </w:rPr>
        <w:t>dat een meer geïntegreerde manier van werken</w:t>
      </w:r>
      <w:r w:rsidR="00CF5E89">
        <w:rPr>
          <w:lang w:val="nl-NL"/>
        </w:rPr>
        <w:t xml:space="preserve"> – ook ten aanzien van migratie – zal </w:t>
      </w:r>
      <w:r w:rsidRPr="00CF5E89" w:rsidR="00CF5E89">
        <w:rPr>
          <w:lang w:val="nl-NL"/>
        </w:rPr>
        <w:t>leiden tot een effectievere samenwerking met betere resultaten</w:t>
      </w:r>
      <w:r w:rsidR="00CF5E89">
        <w:rPr>
          <w:lang w:val="nl-NL"/>
        </w:rPr>
        <w:t>.</w:t>
      </w:r>
    </w:p>
    <w:p w:rsidRPr="00B749B6" w:rsidR="00A011A0" w:rsidP="00A011A0" w:rsidRDefault="001754A1" w14:paraId="12A9017E" w14:textId="6E9740A3">
      <w:pPr>
        <w:rPr>
          <w:lang w:val="nl-NL"/>
        </w:rPr>
      </w:pPr>
      <w:r>
        <w:rPr>
          <w:lang w:val="nl-NL"/>
        </w:rPr>
        <w:t>De mededeling spreekt van een s</w:t>
      </w:r>
      <w:r w:rsidR="00E058F8">
        <w:rPr>
          <w:lang w:val="nl-NL"/>
        </w:rPr>
        <w:t xml:space="preserve">amenwerking op het aanpakken van irreguliere migratie, door inzet op grondoorzaken, re-integratie van terugkeerders, tegengaan van mensensmokkel en het </w:t>
      </w:r>
      <w:r w:rsidR="005952A0">
        <w:rPr>
          <w:lang w:val="nl-NL"/>
        </w:rPr>
        <w:t>versterken</w:t>
      </w:r>
      <w:r w:rsidR="00E058F8">
        <w:rPr>
          <w:lang w:val="nl-NL"/>
        </w:rPr>
        <w:t xml:space="preserve"> van geïntegreerd grensbeheer. </w:t>
      </w:r>
      <w:r w:rsidR="005952A0">
        <w:rPr>
          <w:lang w:val="nl-NL"/>
        </w:rPr>
        <w:t xml:space="preserve">Het is daarbij goed dat de Commissie en HV landen ook willen bijstaan in het op hun beurt aangaan van terug- en overnameovereenkomsten met derde landen. </w:t>
      </w:r>
      <w:r w:rsidR="00E058F8">
        <w:rPr>
          <w:lang w:val="nl-NL"/>
        </w:rPr>
        <w:t xml:space="preserve">De Commissie en HV </w:t>
      </w:r>
      <w:r>
        <w:rPr>
          <w:lang w:val="nl-NL"/>
        </w:rPr>
        <w:t>zetten tevens in op</w:t>
      </w:r>
      <w:r w:rsidR="00E058F8">
        <w:rPr>
          <w:lang w:val="nl-NL"/>
        </w:rPr>
        <w:t xml:space="preserve"> een </w:t>
      </w:r>
      <w:r w:rsidR="00EF05D3">
        <w:rPr>
          <w:lang w:val="nl-NL"/>
        </w:rPr>
        <w:t xml:space="preserve">verstevigde inzet op het gebied van terugkeer, via de </w:t>
      </w:r>
      <w:r w:rsidR="00E058F8">
        <w:rPr>
          <w:lang w:val="nl-NL"/>
        </w:rPr>
        <w:t xml:space="preserve"> mobilisatie van alle instrumenten om samenwerking op terug- en overname te vergroten, daarbij </w:t>
      </w:r>
      <w:r w:rsidR="00DD0755">
        <w:rPr>
          <w:lang w:val="nl-NL"/>
        </w:rPr>
        <w:t>dit onderwerp</w:t>
      </w:r>
      <w:r w:rsidR="00E058F8">
        <w:rPr>
          <w:lang w:val="nl-NL"/>
        </w:rPr>
        <w:t xml:space="preserve"> een centrale plaats geven</w:t>
      </w:r>
      <w:r>
        <w:rPr>
          <w:lang w:val="nl-NL"/>
        </w:rPr>
        <w:t>d</w:t>
      </w:r>
      <w:r w:rsidR="00E058F8">
        <w:rPr>
          <w:lang w:val="nl-NL"/>
        </w:rPr>
        <w:t xml:space="preserve"> in alle dialogen met landen van herkomst en transit. </w:t>
      </w:r>
      <w:r>
        <w:rPr>
          <w:lang w:val="nl-NL"/>
        </w:rPr>
        <w:t xml:space="preserve">Het kabinet juicht dit </w:t>
      </w:r>
      <w:r w:rsidR="00EF05D3">
        <w:rPr>
          <w:lang w:val="nl-NL"/>
        </w:rPr>
        <w:t>ten sterk</w:t>
      </w:r>
      <w:r w:rsidR="008E191F">
        <w:rPr>
          <w:lang w:val="nl-NL"/>
        </w:rPr>
        <w:t>s</w:t>
      </w:r>
      <w:r w:rsidR="00EF05D3">
        <w:rPr>
          <w:lang w:val="nl-NL"/>
        </w:rPr>
        <w:t xml:space="preserve">te </w:t>
      </w:r>
      <w:r>
        <w:rPr>
          <w:lang w:val="nl-NL"/>
        </w:rPr>
        <w:t xml:space="preserve">toe. </w:t>
      </w:r>
      <w:r w:rsidR="00A011A0">
        <w:rPr>
          <w:lang w:val="nl-NL"/>
        </w:rPr>
        <w:t xml:space="preserve">Daarnaast is een versterkte inzet nodig op het verbeteren van opvang in de regio, met een sterke link tussen korte termijn humanitaire noden en lange termijn ontwikkelings- en veiligheidsinspanningen. </w:t>
      </w:r>
      <w:r w:rsidR="00E058F8">
        <w:rPr>
          <w:lang w:val="nl-NL"/>
        </w:rPr>
        <w:t xml:space="preserve">Het kabinet </w:t>
      </w:r>
      <w:r w:rsidR="00A011A0">
        <w:rPr>
          <w:lang w:val="nl-NL"/>
        </w:rPr>
        <w:t>deelt deze visie</w:t>
      </w:r>
      <w:r w:rsidR="008E191F">
        <w:rPr>
          <w:lang w:val="nl-NL"/>
        </w:rPr>
        <w:t xml:space="preserve">, maar </w:t>
      </w:r>
      <w:r w:rsidRPr="008E191F" w:rsidR="008E191F">
        <w:rPr>
          <w:lang w:val="nl-NL"/>
        </w:rPr>
        <w:t xml:space="preserve">is tegelijkertijd van mening dat </w:t>
      </w:r>
      <w:r w:rsidR="008E191F">
        <w:rPr>
          <w:lang w:val="nl-NL"/>
        </w:rPr>
        <w:t>de</w:t>
      </w:r>
      <w:r w:rsidRPr="008E191F" w:rsidR="008E191F">
        <w:rPr>
          <w:lang w:val="nl-NL"/>
        </w:rPr>
        <w:t xml:space="preserve"> aandacht </w:t>
      </w:r>
      <w:r w:rsidR="008E191F">
        <w:rPr>
          <w:lang w:val="nl-NL"/>
        </w:rPr>
        <w:t>in mededeling</w:t>
      </w:r>
      <w:r w:rsidRPr="008E191F" w:rsidR="008E191F">
        <w:rPr>
          <w:lang w:val="nl-NL"/>
        </w:rPr>
        <w:t xml:space="preserve"> voor verbeterde opvang en bescherming in de regio</w:t>
      </w:r>
      <w:r w:rsidR="008E191F">
        <w:rPr>
          <w:lang w:val="nl-NL"/>
        </w:rPr>
        <w:t xml:space="preserve"> groter had kunnen zijn</w:t>
      </w:r>
      <w:r w:rsidRPr="008E191F" w:rsidR="008E191F">
        <w:rPr>
          <w:lang w:val="nl-NL"/>
        </w:rPr>
        <w:t xml:space="preserve">. Vluchtelingen moet een toekomstperspectief </w:t>
      </w:r>
      <w:r w:rsidRPr="008E191F" w:rsidR="00D51D65">
        <w:rPr>
          <w:lang w:val="nl-NL"/>
        </w:rPr>
        <w:t xml:space="preserve">worden </w:t>
      </w:r>
      <w:r w:rsidRPr="008E191F" w:rsidR="008E191F">
        <w:rPr>
          <w:lang w:val="nl-NL"/>
        </w:rPr>
        <w:t xml:space="preserve">geboden in de eigen regio, onder meer via het bieden van mogelijkheden om zelfvoorzienend te worden, totdat veilige en duurzame terugkeer naar het land van herkomst mogelijk is. Hun aanvraag voor asiel in Europa kan dan op veilige derde landen gronden worden afgewezen, op basis van de vigerende Europeesrechtelijke kaders (in lijn met de </w:t>
      </w:r>
      <w:r w:rsidR="00A048BE">
        <w:rPr>
          <w:lang w:val="nl-NL"/>
        </w:rPr>
        <w:t>Kamer</w:t>
      </w:r>
      <w:r w:rsidRPr="008E191F" w:rsidR="008E191F">
        <w:rPr>
          <w:lang w:val="nl-NL"/>
        </w:rPr>
        <w:t>brief van 8 september jl. Kamerstuk 19 637, nr. 2030, de conclusies van de JBZ-raad van 8 oktober jl. en de conclusies van de Europese Raad van 15 oktober jl.). Het kabinet zet hier zowel bilateraal als in EU-verband op in, ook</w:t>
      </w:r>
      <w:r w:rsidR="00A048BE">
        <w:rPr>
          <w:lang w:val="nl-NL"/>
        </w:rPr>
        <w:t xml:space="preserve"> in het kader van het nieuwe n</w:t>
      </w:r>
      <w:r w:rsidRPr="008E191F" w:rsidR="008E191F">
        <w:rPr>
          <w:lang w:val="nl-NL"/>
        </w:rPr>
        <w:t>abuurschapsbeleid.</w:t>
      </w:r>
    </w:p>
    <w:p w:rsidR="00B749B6" w:rsidP="00B749B6" w:rsidRDefault="00E64EA8" w14:paraId="78AB0713" w14:textId="3666A71B">
      <w:pPr>
        <w:rPr>
          <w:lang w:val="nl-NL"/>
        </w:rPr>
      </w:pPr>
      <w:r>
        <w:rPr>
          <w:lang w:val="nl-NL"/>
        </w:rPr>
        <w:t xml:space="preserve">Voor de Commissie en HV betekent </w:t>
      </w:r>
      <w:r w:rsidR="00010478">
        <w:rPr>
          <w:lang w:val="nl-NL"/>
        </w:rPr>
        <w:t>bovenstaande</w:t>
      </w:r>
      <w:r>
        <w:rPr>
          <w:lang w:val="nl-NL"/>
        </w:rPr>
        <w:t xml:space="preserve"> dat gewerkt moet worden aan het ontwikkelen van partnerschappen </w:t>
      </w:r>
      <w:r w:rsidR="000400FE">
        <w:rPr>
          <w:lang w:val="nl-NL"/>
        </w:rPr>
        <w:t xml:space="preserve">op het gebied van migratie </w:t>
      </w:r>
      <w:r>
        <w:rPr>
          <w:lang w:val="nl-NL"/>
        </w:rPr>
        <w:t xml:space="preserve">op basis van een </w:t>
      </w:r>
      <w:r w:rsidR="00F843FC">
        <w:rPr>
          <w:lang w:val="nl-NL"/>
        </w:rPr>
        <w:t>geïntegreerde</w:t>
      </w:r>
      <w:r>
        <w:rPr>
          <w:lang w:val="nl-NL"/>
        </w:rPr>
        <w:t xml:space="preserve"> aanpak</w:t>
      </w:r>
      <w:r w:rsidR="00F843FC">
        <w:rPr>
          <w:lang w:val="nl-NL"/>
        </w:rPr>
        <w:t xml:space="preserve"> en wederzijds belang. Ook hier moet </w:t>
      </w:r>
      <w:r w:rsidR="00010478">
        <w:rPr>
          <w:lang w:val="nl-NL"/>
        </w:rPr>
        <w:t xml:space="preserve">volgens hen </w:t>
      </w:r>
      <w:r w:rsidR="00F843FC">
        <w:rPr>
          <w:lang w:val="nl-NL"/>
        </w:rPr>
        <w:t xml:space="preserve">differentiatie het uitgangspunt zijn. </w:t>
      </w:r>
      <w:r w:rsidR="000D4279">
        <w:rPr>
          <w:lang w:val="nl-NL"/>
        </w:rPr>
        <w:t xml:space="preserve">Het kabinet </w:t>
      </w:r>
      <w:r w:rsidR="000400FE">
        <w:rPr>
          <w:lang w:val="nl-NL"/>
        </w:rPr>
        <w:t>onderstreept</w:t>
      </w:r>
      <w:r w:rsidR="000D4279">
        <w:rPr>
          <w:lang w:val="nl-NL"/>
        </w:rPr>
        <w:t xml:space="preserve"> deze benadering en acht het hierbij van belang dat concre</w:t>
      </w:r>
      <w:r w:rsidR="0090282A">
        <w:rPr>
          <w:lang w:val="nl-NL"/>
        </w:rPr>
        <w:t>te opvolging</w:t>
      </w:r>
      <w:r w:rsidR="000D4279">
        <w:rPr>
          <w:lang w:val="nl-NL"/>
        </w:rPr>
        <w:t xml:space="preserve"> wordt gegeven aan deze mededeling alsook </w:t>
      </w:r>
      <w:r w:rsidR="0090282A">
        <w:rPr>
          <w:lang w:val="nl-NL"/>
        </w:rPr>
        <w:t xml:space="preserve">aan </w:t>
      </w:r>
      <w:r w:rsidR="000D4279">
        <w:rPr>
          <w:lang w:val="nl-NL"/>
        </w:rPr>
        <w:t>de uitkomsten van de Valletta Top</w:t>
      </w:r>
      <w:r w:rsidR="00526977">
        <w:rPr>
          <w:lang w:val="nl-NL"/>
        </w:rPr>
        <w:t xml:space="preserve"> (Kamerstuk 21 501-20, nr. 1052)</w:t>
      </w:r>
      <w:r w:rsidR="0090282A">
        <w:rPr>
          <w:lang w:val="nl-NL"/>
        </w:rPr>
        <w:t>. Uitwerking van dergelijke brede partnerschappen acht het kabinet in het bijzonder prioritair voor die nabuurschapslanden</w:t>
      </w:r>
      <w:r w:rsidR="000D4279">
        <w:rPr>
          <w:lang w:val="nl-NL"/>
        </w:rPr>
        <w:t xml:space="preserve"> die op dit moment grote aantallen Syrische vluchtelingen opvangen. De mededeling stelt dat m</w:t>
      </w:r>
      <w:r w:rsidR="00F843FC">
        <w:rPr>
          <w:lang w:val="nl-NL"/>
        </w:rPr>
        <w:t xml:space="preserve">et die landen die bereid zijn tot een </w:t>
      </w:r>
      <w:r w:rsidR="00FA67E1">
        <w:rPr>
          <w:lang w:val="nl-NL"/>
        </w:rPr>
        <w:t>nauwere samenwerking</w:t>
      </w:r>
      <w:r w:rsidR="00F843FC">
        <w:rPr>
          <w:lang w:val="nl-NL"/>
        </w:rPr>
        <w:t xml:space="preserve"> met de EU</w:t>
      </w:r>
      <w:r w:rsidR="00FA67E1">
        <w:rPr>
          <w:lang w:val="nl-NL"/>
        </w:rPr>
        <w:t xml:space="preserve"> ten aanzien van migratie</w:t>
      </w:r>
      <w:r w:rsidR="0090282A">
        <w:rPr>
          <w:lang w:val="nl-NL"/>
        </w:rPr>
        <w:t>,</w:t>
      </w:r>
      <w:r w:rsidR="00F843FC">
        <w:rPr>
          <w:lang w:val="nl-NL"/>
        </w:rPr>
        <w:t xml:space="preserve"> </w:t>
      </w:r>
      <w:r w:rsidR="00FA67E1">
        <w:rPr>
          <w:lang w:val="nl-NL"/>
        </w:rPr>
        <w:t xml:space="preserve">tevens </w:t>
      </w:r>
      <w:r w:rsidR="00F843FC">
        <w:rPr>
          <w:lang w:val="nl-NL"/>
        </w:rPr>
        <w:t xml:space="preserve">nauwer </w:t>
      </w:r>
      <w:r w:rsidR="0090282A">
        <w:rPr>
          <w:lang w:val="nl-NL"/>
        </w:rPr>
        <w:t xml:space="preserve">zal </w:t>
      </w:r>
      <w:r w:rsidR="00F843FC">
        <w:rPr>
          <w:lang w:val="nl-NL"/>
        </w:rPr>
        <w:t xml:space="preserve">worden samengewerkt op het gebied van visumbeleid en mobiliteit. In dit kader van migratiesamenwerking zal ook moeten worden gekeken naar betrokkenheid van landen buiten het nabuurschap. </w:t>
      </w:r>
      <w:r w:rsidR="000D4279">
        <w:rPr>
          <w:lang w:val="nl-NL"/>
        </w:rPr>
        <w:t>Hierbij wijst het kabinet onder andere op de afspraken zoals die in Valletta zijn gemaakt.</w:t>
      </w:r>
      <w:r w:rsidR="00F843FC">
        <w:rPr>
          <w:lang w:val="nl-NL"/>
        </w:rPr>
        <w:t xml:space="preserve"> De Commissie en HV benadrukken het belang van het gezamenlijk aanpakken van irreguliere migratie, maar stellen dat er daarnaast ook aandacht moet zijn voor mobiliteit en ‘people-to-people’ contacten om te komen tot “mutually-beneficial migrati</w:t>
      </w:r>
      <w:r w:rsidR="009B69BC">
        <w:rPr>
          <w:lang w:val="nl-NL"/>
        </w:rPr>
        <w:t>on</w:t>
      </w:r>
      <w:r w:rsidR="00F843FC">
        <w:rPr>
          <w:lang w:val="nl-NL"/>
        </w:rPr>
        <w:t xml:space="preserve"> and mobility”</w:t>
      </w:r>
      <w:r w:rsidR="00F33EBC">
        <w:rPr>
          <w:lang w:val="nl-NL"/>
        </w:rPr>
        <w:t xml:space="preserve">. In dit kader doen zij een aantal voorstellen voor samenwerking ten aanzien van reguliere migratie en het ondersteunen van circulaire migratie, </w:t>
      </w:r>
      <w:r w:rsidR="00AB2D4C">
        <w:rPr>
          <w:lang w:val="nl-NL"/>
        </w:rPr>
        <w:t xml:space="preserve">onder andere </w:t>
      </w:r>
      <w:r w:rsidR="00F843FC">
        <w:rPr>
          <w:lang w:val="nl-NL"/>
        </w:rPr>
        <w:t>ook het bevorderen van instrumenten om gaten in de Europese a</w:t>
      </w:r>
      <w:r w:rsidR="00AB2D4C">
        <w:rPr>
          <w:lang w:val="nl-NL"/>
        </w:rPr>
        <w:t>rbeidsmarkt te identifi</w:t>
      </w:r>
      <w:r w:rsidR="00F33EBC">
        <w:rPr>
          <w:lang w:val="nl-NL"/>
        </w:rPr>
        <w:t xml:space="preserve">ceren, </w:t>
      </w:r>
      <w:r w:rsidR="00F843FC">
        <w:rPr>
          <w:lang w:val="nl-NL"/>
        </w:rPr>
        <w:t>erkenning van kwalificaties van derdelanders werkzaam in de EU</w:t>
      </w:r>
      <w:r w:rsidR="00AB2D4C">
        <w:rPr>
          <w:lang w:val="nl-NL"/>
        </w:rPr>
        <w:t>, de herziening van de EU Blue Card Directive</w:t>
      </w:r>
      <w:r w:rsidR="007725D7">
        <w:rPr>
          <w:lang w:val="nl-NL"/>
        </w:rPr>
        <w:t xml:space="preserve"> en het</w:t>
      </w:r>
      <w:r w:rsidR="00F33EBC">
        <w:rPr>
          <w:lang w:val="nl-NL"/>
        </w:rPr>
        <w:t xml:space="preserve"> </w:t>
      </w:r>
      <w:r w:rsidR="007725D7">
        <w:rPr>
          <w:lang w:val="nl-NL"/>
        </w:rPr>
        <w:t>bevorderen van een ‘skilled labour migration scheme’</w:t>
      </w:r>
      <w:r w:rsidR="00AB2D4C">
        <w:rPr>
          <w:lang w:val="nl-NL"/>
        </w:rPr>
        <w:t>.</w:t>
      </w:r>
      <w:r w:rsidR="00F33EBC">
        <w:rPr>
          <w:lang w:val="nl-NL"/>
        </w:rPr>
        <w:t xml:space="preserve"> In de mededeling wordt tevens het voorstel gedaan om een start-up fonds op te richten </w:t>
      </w:r>
      <w:r w:rsidR="000D3430">
        <w:rPr>
          <w:lang w:val="nl-NL"/>
        </w:rPr>
        <w:t>ter ondersteuning van</w:t>
      </w:r>
      <w:r w:rsidR="00F33EBC">
        <w:rPr>
          <w:lang w:val="nl-NL"/>
        </w:rPr>
        <w:t xml:space="preserve"> </w:t>
      </w:r>
      <w:r w:rsidR="00676FDE">
        <w:rPr>
          <w:lang w:val="nl-NL"/>
        </w:rPr>
        <w:t xml:space="preserve">terugkerende migranten </w:t>
      </w:r>
      <w:r w:rsidR="00F33EBC">
        <w:rPr>
          <w:lang w:val="nl-NL"/>
        </w:rPr>
        <w:t>om “brain circulation” te bevorderen.</w:t>
      </w:r>
      <w:r w:rsidR="004A5BA1">
        <w:rPr>
          <w:lang w:val="nl-NL"/>
        </w:rPr>
        <w:t xml:space="preserve"> Het kabinet zal nieuwe EU initiatieven voor reguliere migratie kritisch tegen het licht houden</w:t>
      </w:r>
      <w:r w:rsidR="001427E2">
        <w:rPr>
          <w:lang w:val="nl-NL"/>
        </w:rPr>
        <w:t xml:space="preserve"> teneinde te voorkomen dat deze in strijd komen met het Nederlandse arbeidsmigratiebeleid.</w:t>
      </w:r>
      <w:r w:rsidR="00260E74">
        <w:rPr>
          <w:lang w:val="nl-NL"/>
        </w:rPr>
        <w:t xml:space="preserve"> </w:t>
      </w:r>
      <w:r w:rsidR="00011268">
        <w:rPr>
          <w:lang w:val="nl-NL"/>
        </w:rPr>
        <w:t>Wanneer specifieke voorstellen worden gepresenteerd door de Commissie, zal de Kamer op de gebruikelijke wijze hierover worden geïnformeerd.</w:t>
      </w:r>
    </w:p>
    <w:p w:rsidRPr="00B135DF" w:rsidR="00B749B6" w:rsidP="00B749B6" w:rsidRDefault="00B749B6" w14:paraId="543B6EF8" w14:textId="77777777">
      <w:pPr>
        <w:rPr>
          <w:i/>
          <w:lang w:val="nl-NL"/>
        </w:rPr>
      </w:pPr>
      <w:r w:rsidRPr="00B135DF">
        <w:rPr>
          <w:i/>
          <w:lang w:val="nl-NL"/>
        </w:rPr>
        <w:t xml:space="preserve">Meer flexibiliteit, </w:t>
      </w:r>
      <w:r w:rsidR="001018F9">
        <w:rPr>
          <w:i/>
          <w:lang w:val="nl-NL"/>
        </w:rPr>
        <w:t>outreach</w:t>
      </w:r>
      <w:r w:rsidRPr="00B135DF">
        <w:rPr>
          <w:i/>
          <w:lang w:val="nl-NL"/>
        </w:rPr>
        <w:t xml:space="preserve"> en </w:t>
      </w:r>
      <w:r w:rsidR="00F508BF">
        <w:rPr>
          <w:i/>
          <w:lang w:val="nl-NL"/>
        </w:rPr>
        <w:t>betrokkenheid van lidstaten</w:t>
      </w:r>
      <w:r w:rsidRPr="00B135DF">
        <w:rPr>
          <w:i/>
          <w:lang w:val="nl-NL"/>
        </w:rPr>
        <w:t xml:space="preserve"> </w:t>
      </w:r>
    </w:p>
    <w:p w:rsidRPr="00B749B6" w:rsidR="00FE5C2B" w:rsidP="00FE5C2B" w:rsidRDefault="00C41FF1" w14:paraId="071CFEBB" w14:textId="77777777">
      <w:pPr>
        <w:rPr>
          <w:lang w:val="nl-NL"/>
        </w:rPr>
      </w:pPr>
      <w:r>
        <w:rPr>
          <w:lang w:val="nl-NL"/>
        </w:rPr>
        <w:t>Om de inzet op deze prioriteitsterreinen vorm te kunnen geven is een versterkte en meer coherente inzet van het instru</w:t>
      </w:r>
      <w:r w:rsidR="00737C32">
        <w:rPr>
          <w:lang w:val="nl-NL"/>
        </w:rPr>
        <w:t>mentarium nodig, met flexibelere</w:t>
      </w:r>
      <w:r>
        <w:rPr>
          <w:lang w:val="nl-NL"/>
        </w:rPr>
        <w:t>, snellere en efficiëntere procedures. Hoewel trustfonds</w:t>
      </w:r>
      <w:r w:rsidR="00D91A0C">
        <w:rPr>
          <w:lang w:val="nl-NL"/>
        </w:rPr>
        <w:t>en</w:t>
      </w:r>
      <w:r>
        <w:rPr>
          <w:lang w:val="nl-NL"/>
        </w:rPr>
        <w:t xml:space="preserve"> een </w:t>
      </w:r>
      <w:r w:rsidR="00822948">
        <w:rPr>
          <w:lang w:val="nl-NL"/>
        </w:rPr>
        <w:t xml:space="preserve">snelle </w:t>
      </w:r>
      <w:r>
        <w:rPr>
          <w:lang w:val="nl-NL"/>
        </w:rPr>
        <w:t xml:space="preserve">oplossing </w:t>
      </w:r>
      <w:r w:rsidR="000D5DF2">
        <w:rPr>
          <w:lang w:val="nl-NL"/>
        </w:rPr>
        <w:t xml:space="preserve">kunnen </w:t>
      </w:r>
      <w:r>
        <w:rPr>
          <w:lang w:val="nl-NL"/>
        </w:rPr>
        <w:t>bieden</w:t>
      </w:r>
      <w:r w:rsidR="0036226A">
        <w:rPr>
          <w:lang w:val="nl-NL"/>
        </w:rPr>
        <w:t xml:space="preserve"> voor uitdagingen met betrekking tot reguliere instrumenten</w:t>
      </w:r>
      <w:r>
        <w:rPr>
          <w:lang w:val="nl-NL"/>
        </w:rPr>
        <w:t>, moet tegelijkertijd gewerkt worden aan het verbeteren van de huidige kaders</w:t>
      </w:r>
      <w:r w:rsidR="00A26504">
        <w:rPr>
          <w:lang w:val="nl-NL"/>
        </w:rPr>
        <w:t xml:space="preserve"> met het oog op </w:t>
      </w:r>
      <w:r w:rsidR="0036226A">
        <w:rPr>
          <w:lang w:val="nl-NL"/>
        </w:rPr>
        <w:t xml:space="preserve">snelheid en </w:t>
      </w:r>
      <w:r w:rsidR="00A26504">
        <w:rPr>
          <w:lang w:val="nl-NL"/>
        </w:rPr>
        <w:t>flexibiliteit</w:t>
      </w:r>
      <w:r>
        <w:rPr>
          <w:lang w:val="nl-NL"/>
        </w:rPr>
        <w:t xml:space="preserve">. De Commissie en HV delen deze visie. </w:t>
      </w:r>
      <w:r w:rsidRPr="00B749B6" w:rsidR="00FE5C2B">
        <w:rPr>
          <w:lang w:val="nl-NL"/>
        </w:rPr>
        <w:t>De</w:t>
      </w:r>
      <w:r w:rsidR="00FE5C2B">
        <w:rPr>
          <w:lang w:val="nl-NL"/>
        </w:rPr>
        <w:t xml:space="preserve"> mededeling laat zien dat</w:t>
      </w:r>
      <w:r w:rsidRPr="00B749B6" w:rsidR="00FE5C2B">
        <w:rPr>
          <w:lang w:val="nl-NL"/>
        </w:rPr>
        <w:t xml:space="preserve"> beschikbare financiële middelen in het nieuwe ENB flexibeler zullen worden ingezet, zodat de EU sneller kan reageren op nieuwe ontwikkelingen in de nabuurschap.</w:t>
      </w:r>
      <w:r w:rsidR="00791F1C">
        <w:rPr>
          <w:lang w:val="nl-NL"/>
        </w:rPr>
        <w:t xml:space="preserve"> </w:t>
      </w:r>
      <w:r w:rsidR="006A6E91">
        <w:rPr>
          <w:lang w:val="nl-NL"/>
        </w:rPr>
        <w:t>Het</w:t>
      </w:r>
      <w:r w:rsidR="00791F1C">
        <w:rPr>
          <w:lang w:val="nl-NL"/>
        </w:rPr>
        <w:t xml:space="preserve"> ambitieniveau en het commitment aan en </w:t>
      </w:r>
      <w:r w:rsidR="00737C32">
        <w:rPr>
          <w:lang w:val="nl-NL"/>
        </w:rPr>
        <w:t xml:space="preserve">de </w:t>
      </w:r>
      <w:r w:rsidR="00791F1C">
        <w:rPr>
          <w:lang w:val="nl-NL"/>
        </w:rPr>
        <w:t xml:space="preserve">uitvoering van hervormingen </w:t>
      </w:r>
      <w:r w:rsidR="006A6E91">
        <w:rPr>
          <w:lang w:val="nl-NL"/>
        </w:rPr>
        <w:t xml:space="preserve">zullen leidend blijven voor de </w:t>
      </w:r>
      <w:r w:rsidR="00791F1C">
        <w:rPr>
          <w:lang w:val="nl-NL"/>
        </w:rPr>
        <w:t>toekenning van middelen.</w:t>
      </w:r>
      <w:r w:rsidRPr="00B749B6" w:rsidR="00FE5C2B">
        <w:rPr>
          <w:lang w:val="nl-NL"/>
        </w:rPr>
        <w:t xml:space="preserve"> </w:t>
      </w:r>
      <w:r w:rsidR="006E5AA2">
        <w:rPr>
          <w:lang w:val="nl-NL"/>
        </w:rPr>
        <w:t xml:space="preserve">Vanwege de groeiende behoefte aan financiële </w:t>
      </w:r>
      <w:r w:rsidR="006A5990">
        <w:rPr>
          <w:lang w:val="nl-NL"/>
        </w:rPr>
        <w:t xml:space="preserve">en economische ondersteuning </w:t>
      </w:r>
      <w:r w:rsidR="006E5AA2">
        <w:rPr>
          <w:lang w:val="nl-NL"/>
        </w:rPr>
        <w:t>zal de EU het huidige instrumentarium tegen het licht houden en bezien of andere opties kunnen en moeten worden ontwikkeld om hier effectievere ondersteuning te kunnen bieden.</w:t>
      </w:r>
      <w:r w:rsidR="00A00B77">
        <w:rPr>
          <w:lang w:val="nl-NL"/>
        </w:rPr>
        <w:t xml:space="preserve"> Nederland steunt de analyse van de Commissie en HV dat snellere en gestroomlijnde procedures nodig zijn en beziet met interesse het voorstel voor een ‘flexibility cush</w:t>
      </w:r>
      <w:r w:rsidR="00285D24">
        <w:rPr>
          <w:lang w:val="nl-NL"/>
        </w:rPr>
        <w:t>i</w:t>
      </w:r>
      <w:r w:rsidR="00A00B77">
        <w:rPr>
          <w:lang w:val="nl-NL"/>
        </w:rPr>
        <w:t>on’ binnen het nabuurschapsinstrument.</w:t>
      </w:r>
    </w:p>
    <w:p w:rsidRPr="00C770C4" w:rsidR="00D92D2E" w:rsidP="00D92D2E" w:rsidRDefault="00D92D2E" w14:paraId="7E650F37" w14:textId="77777777">
      <w:pPr>
        <w:rPr>
          <w:lang w:val="nl-NL"/>
        </w:rPr>
      </w:pPr>
      <w:r>
        <w:rPr>
          <w:lang w:val="nl-NL"/>
        </w:rPr>
        <w:t>Tevens zal in het kader van het nieuwe nabuurschapsbeleid meer aandacht uitgaan naar regionale betrekkingen en samenwerking tussen de nabuurschapslanden onderling. Waar de</w:t>
      </w:r>
      <w:r w:rsidRPr="00602E2A" w:rsidR="00602E2A">
        <w:rPr>
          <w:lang w:val="nl-NL"/>
        </w:rPr>
        <w:t xml:space="preserve"> </w:t>
      </w:r>
      <w:r w:rsidR="00602E2A">
        <w:rPr>
          <w:lang w:val="nl-NL"/>
        </w:rPr>
        <w:t xml:space="preserve">onderlinge samenwerking </w:t>
      </w:r>
      <w:r>
        <w:rPr>
          <w:lang w:val="nl-NL"/>
        </w:rPr>
        <w:t xml:space="preserve">binnen het Oostelijk Partnerschap al verder is ontwikkeld, zal ook in het kader van het zuidelijk nabuurschap worden gekeken naar mogelijkheden </w:t>
      </w:r>
      <w:r w:rsidR="0036226A">
        <w:rPr>
          <w:lang w:val="nl-NL"/>
        </w:rPr>
        <w:t xml:space="preserve">om </w:t>
      </w:r>
      <w:r w:rsidR="00602E2A">
        <w:rPr>
          <w:rFonts w:hint="eastAsia"/>
          <w:lang w:val="nl-NL" w:eastAsia="ja-JP"/>
        </w:rPr>
        <w:t>de</w:t>
      </w:r>
      <w:r w:rsidR="00602E2A">
        <w:rPr>
          <w:lang w:val="nl-NL"/>
        </w:rPr>
        <w:t xml:space="preserve">ze dimensie </w:t>
      </w:r>
      <w:r>
        <w:rPr>
          <w:lang w:val="nl-NL"/>
        </w:rPr>
        <w:t xml:space="preserve">te versterken, onder andere via de Unie voor de Mediterrane Regio, in het bijzonder ten aanzien van gedeelde uitdagingen als migratie, energie, veiligheid en gezondheid. </w:t>
      </w:r>
      <w:r w:rsidRPr="00B749B6">
        <w:rPr>
          <w:lang w:val="nl-NL"/>
        </w:rPr>
        <w:t xml:space="preserve">Het nieuwe </w:t>
      </w:r>
      <w:r>
        <w:rPr>
          <w:lang w:val="nl-NL"/>
        </w:rPr>
        <w:t>nabuurschapsbeleid</w:t>
      </w:r>
      <w:r w:rsidRPr="00B749B6">
        <w:rPr>
          <w:lang w:val="nl-NL"/>
        </w:rPr>
        <w:t xml:space="preserve"> zal ook streven naar betrokkenheid van andere regionale actoren, buiten </w:t>
      </w:r>
      <w:r>
        <w:rPr>
          <w:lang w:val="nl-NL"/>
        </w:rPr>
        <w:t>het</w:t>
      </w:r>
      <w:r w:rsidRPr="00B749B6">
        <w:rPr>
          <w:lang w:val="nl-NL"/>
        </w:rPr>
        <w:t xml:space="preserve"> directe nabuurschap, wanneer dit wenselijk is om regionale problemen aan te pakken.</w:t>
      </w:r>
      <w:r>
        <w:rPr>
          <w:lang w:val="nl-NL"/>
        </w:rPr>
        <w:t xml:space="preserve"> </w:t>
      </w:r>
      <w:r w:rsidR="00231490">
        <w:rPr>
          <w:lang w:val="nl-NL"/>
        </w:rPr>
        <w:t>De Commissie en HV merken op dat relaties tussen de EU en de Russische Federatie zijn verslechterd als gevolg van de illegale annexatie van de Krim en Sebastopol en de destabilisering van het oosten van Oekraïne.</w:t>
      </w:r>
      <w:r w:rsidR="00E65674">
        <w:rPr>
          <w:lang w:val="nl-NL"/>
        </w:rPr>
        <w:t xml:space="preserve"> Zij benadrukken dat ten aanzien van verschillende gezamenlijke uitdagingen, constructieve samenwerking behulpzaam zou zijn en</w:t>
      </w:r>
      <w:r w:rsidR="00134235">
        <w:rPr>
          <w:lang w:val="nl-NL"/>
        </w:rPr>
        <w:t xml:space="preserve"> </w:t>
      </w:r>
      <w:r w:rsidR="00E65674">
        <w:rPr>
          <w:lang w:val="nl-NL"/>
        </w:rPr>
        <w:t xml:space="preserve">– wanneer omstandigheden dit toelaten – verdere mogelijkheden hiertoe te </w:t>
      </w:r>
      <w:r w:rsidR="00134235">
        <w:rPr>
          <w:lang w:val="nl-NL"/>
        </w:rPr>
        <w:t xml:space="preserve">willen </w:t>
      </w:r>
      <w:r w:rsidR="00E65674">
        <w:rPr>
          <w:lang w:val="nl-NL"/>
        </w:rPr>
        <w:t>onderzoeken.</w:t>
      </w:r>
      <w:r w:rsidR="00231490">
        <w:rPr>
          <w:lang w:val="nl-NL"/>
        </w:rPr>
        <w:t xml:space="preserve"> </w:t>
      </w:r>
      <w:r w:rsidRPr="001C3288">
        <w:rPr>
          <w:lang w:val="nl-NL"/>
        </w:rPr>
        <w:t>H</w:t>
      </w:r>
      <w:r>
        <w:rPr>
          <w:lang w:val="nl-NL"/>
        </w:rPr>
        <w:t xml:space="preserve">et kabinet is tevreden </w:t>
      </w:r>
      <w:r w:rsidR="005208A5">
        <w:rPr>
          <w:lang w:val="nl-NL"/>
        </w:rPr>
        <w:t xml:space="preserve">met de terechte aandacht voor de ‘buren van de buren’. Het is tevens juist </w:t>
      </w:r>
      <w:r>
        <w:rPr>
          <w:lang w:val="nl-NL"/>
        </w:rPr>
        <w:t xml:space="preserve">dat </w:t>
      </w:r>
      <w:r w:rsidR="005208A5">
        <w:rPr>
          <w:lang w:val="nl-NL"/>
        </w:rPr>
        <w:t xml:space="preserve">daarbij </w:t>
      </w:r>
      <w:r>
        <w:rPr>
          <w:lang w:val="nl-NL"/>
        </w:rPr>
        <w:t xml:space="preserve">niet is gekozen voor het ‘oprekken’ van het nabuurschap, maar dat wel wordt gekeken naar manieren om </w:t>
      </w:r>
      <w:r w:rsidRPr="001C3288">
        <w:rPr>
          <w:lang w:val="nl-NL"/>
        </w:rPr>
        <w:t>de</w:t>
      </w:r>
      <w:r w:rsidR="005208A5">
        <w:rPr>
          <w:lang w:val="nl-NL"/>
        </w:rPr>
        <w:t xml:space="preserve">ze landen </w:t>
      </w:r>
      <w:r>
        <w:rPr>
          <w:lang w:val="nl-NL"/>
        </w:rPr>
        <w:t>te</w:t>
      </w:r>
      <w:r w:rsidRPr="001C3288">
        <w:rPr>
          <w:lang w:val="nl-NL"/>
        </w:rPr>
        <w:t xml:space="preserve"> betrekken</w:t>
      </w:r>
      <w:r>
        <w:rPr>
          <w:lang w:val="nl-NL"/>
        </w:rPr>
        <w:t xml:space="preserve">, zonder hen uiteraard daarbij </w:t>
      </w:r>
      <w:r w:rsidRPr="001C3288">
        <w:rPr>
          <w:lang w:val="nl-NL"/>
        </w:rPr>
        <w:t>zeggenschap te geven over het beleid</w:t>
      </w:r>
      <w:r>
        <w:rPr>
          <w:lang w:val="nl-NL"/>
        </w:rPr>
        <w:t xml:space="preserve"> tussen de Unie en de nabuurschapslanden</w:t>
      </w:r>
      <w:r w:rsidRPr="001C3288">
        <w:rPr>
          <w:lang w:val="nl-NL"/>
        </w:rPr>
        <w:t>.</w:t>
      </w:r>
    </w:p>
    <w:p w:rsidR="00FE6ADB" w:rsidP="00B749B6" w:rsidRDefault="00D92D2E" w14:paraId="0605B588" w14:textId="77777777">
      <w:pPr>
        <w:rPr>
          <w:lang w:val="nl-NL"/>
        </w:rPr>
      </w:pPr>
      <w:r>
        <w:rPr>
          <w:lang w:val="nl-NL"/>
        </w:rPr>
        <w:t>D</w:t>
      </w:r>
      <w:r w:rsidR="00FE6ADB">
        <w:rPr>
          <w:lang w:val="nl-NL"/>
        </w:rPr>
        <w:t xml:space="preserve">e EU </w:t>
      </w:r>
      <w:r>
        <w:rPr>
          <w:lang w:val="nl-NL"/>
        </w:rPr>
        <w:t xml:space="preserve">zoekt ten aanzien van </w:t>
      </w:r>
      <w:r w:rsidR="000D5DF2">
        <w:rPr>
          <w:lang w:val="nl-NL"/>
        </w:rPr>
        <w:t>d</w:t>
      </w:r>
      <w:r>
        <w:rPr>
          <w:lang w:val="nl-NL"/>
        </w:rPr>
        <w:t xml:space="preserve">e nabuurschapslanden </w:t>
      </w:r>
      <w:r w:rsidR="00FE6ADB">
        <w:rPr>
          <w:lang w:val="nl-NL"/>
        </w:rPr>
        <w:t>naar betere en meer strategische manier</w:t>
      </w:r>
      <w:r>
        <w:rPr>
          <w:lang w:val="nl-NL"/>
        </w:rPr>
        <w:t>en</w:t>
      </w:r>
      <w:r w:rsidR="00FE6ADB">
        <w:rPr>
          <w:lang w:val="nl-NL"/>
        </w:rPr>
        <w:t xml:space="preserve"> om te communiceren over het beleid van de EU. </w:t>
      </w:r>
      <w:r w:rsidR="000D5DF2">
        <w:rPr>
          <w:lang w:val="nl-NL"/>
        </w:rPr>
        <w:t xml:space="preserve">Het kabinet deelt de visie dat er meer zichtbaarheid kan worden </w:t>
      </w:r>
      <w:r w:rsidR="00AA39EC">
        <w:rPr>
          <w:lang w:val="nl-NL"/>
        </w:rPr>
        <w:t xml:space="preserve">gegeven </w:t>
      </w:r>
      <w:r w:rsidR="000D5DF2">
        <w:rPr>
          <w:lang w:val="nl-NL"/>
        </w:rPr>
        <w:t xml:space="preserve">aan de EU-inzet. </w:t>
      </w:r>
      <w:r w:rsidRPr="00B749B6" w:rsidR="006A5990">
        <w:rPr>
          <w:lang w:val="nl-NL"/>
        </w:rPr>
        <w:t xml:space="preserve">Het </w:t>
      </w:r>
      <w:r w:rsidR="006A5990">
        <w:rPr>
          <w:lang w:val="nl-NL"/>
        </w:rPr>
        <w:t xml:space="preserve">is tevens positief dat het maatschappelijk middenveld en </w:t>
      </w:r>
      <w:r w:rsidRPr="00B749B6" w:rsidR="006A5990">
        <w:rPr>
          <w:lang w:val="nl-NL"/>
        </w:rPr>
        <w:t xml:space="preserve">sociale partners meer bij het </w:t>
      </w:r>
      <w:r w:rsidR="006A5990">
        <w:rPr>
          <w:lang w:val="nl-NL"/>
        </w:rPr>
        <w:t>nabuurschapsbeleid</w:t>
      </w:r>
      <w:r w:rsidRPr="00B749B6" w:rsidR="006A5990">
        <w:rPr>
          <w:lang w:val="nl-NL"/>
        </w:rPr>
        <w:t xml:space="preserve"> zullen worden betrokken.</w:t>
      </w:r>
      <w:r w:rsidR="006A5990">
        <w:rPr>
          <w:lang w:val="nl-NL"/>
        </w:rPr>
        <w:t xml:space="preserve"> </w:t>
      </w:r>
      <w:r w:rsidR="001018F9">
        <w:rPr>
          <w:lang w:val="nl-NL"/>
        </w:rPr>
        <w:t xml:space="preserve">De Commissie en HV zien een speciale plaats voor het betrekken van jongeren door het creëren van jeugdpartnerschappen. </w:t>
      </w:r>
    </w:p>
    <w:p w:rsidRPr="00AA39EC" w:rsidR="00173533" w:rsidP="00AA39EC" w:rsidRDefault="00445F8D" w14:paraId="2411E252" w14:textId="77777777">
      <w:pPr>
        <w:rPr>
          <w:lang w:val="nl-NL"/>
        </w:rPr>
      </w:pPr>
      <w:r>
        <w:rPr>
          <w:lang w:val="nl-NL"/>
        </w:rPr>
        <w:t xml:space="preserve">Het kabinet is eveneens tevreden over de voorgestelde grotere rol voor de Raad en de lidstaten in het identificeren van de prioriteiten en in de ondersteuning van de uitvoering daarvan, </w:t>
      </w:r>
      <w:r>
        <w:rPr>
          <w:lang w:val="nl-NL" w:eastAsia="ja-JP"/>
        </w:rPr>
        <w:t>waaronder</w:t>
      </w:r>
      <w:r>
        <w:rPr>
          <w:lang w:val="nl-NL"/>
        </w:rPr>
        <w:t xml:space="preserve"> via gezamenlijke programmering en waar opportuun een leidende rol voor een lidstaat in bepaalde initiatieven of hervormingsinspanningen.</w:t>
      </w:r>
      <w:r w:rsidR="00AA39EC">
        <w:rPr>
          <w:lang w:val="nl-NL"/>
        </w:rPr>
        <w:t xml:space="preserve"> </w:t>
      </w:r>
      <w:r>
        <w:rPr>
          <w:lang w:val="nl-NL"/>
        </w:rPr>
        <w:t xml:space="preserve">De mededeling </w:t>
      </w:r>
      <w:r w:rsidR="0026261A">
        <w:rPr>
          <w:lang w:val="nl-NL"/>
        </w:rPr>
        <w:t xml:space="preserve">geeft </w:t>
      </w:r>
      <w:r w:rsidR="00DB7EE0">
        <w:rPr>
          <w:lang w:val="nl-NL"/>
        </w:rPr>
        <w:t>echter geen</w:t>
      </w:r>
      <w:r w:rsidR="0026261A">
        <w:rPr>
          <w:lang w:val="nl-NL"/>
        </w:rPr>
        <w:t xml:space="preserve"> informatie </w:t>
      </w:r>
      <w:r>
        <w:rPr>
          <w:lang w:val="nl-NL"/>
        </w:rPr>
        <w:t>over hoe deze versterkte rol van de Raa</w:t>
      </w:r>
      <w:r w:rsidR="00AA39EC">
        <w:rPr>
          <w:lang w:val="nl-NL"/>
        </w:rPr>
        <w:t>d in prioritering en uitvoering</w:t>
      </w:r>
      <w:r>
        <w:rPr>
          <w:lang w:val="nl-NL"/>
        </w:rPr>
        <w:t xml:space="preserve"> zou moeten worden vormgegeven.</w:t>
      </w:r>
      <w:r w:rsidR="001C18B4">
        <w:rPr>
          <w:lang w:val="nl-NL"/>
        </w:rPr>
        <w:t xml:space="preserve"> Hier ligt een rol voor de Raad. Zoals het kabinet reeds eerder te kennen heeft gegeven</w:t>
      </w:r>
      <w:r w:rsidR="00DB7EE0">
        <w:rPr>
          <w:lang w:val="nl-NL"/>
        </w:rPr>
        <w:t>,</w:t>
      </w:r>
      <w:r w:rsidR="001C18B4">
        <w:rPr>
          <w:lang w:val="nl-NL"/>
        </w:rPr>
        <w:t xml:space="preserve"> </w:t>
      </w:r>
      <w:r w:rsidR="00C93235">
        <w:rPr>
          <w:rFonts w:hint="eastAsia"/>
          <w:lang w:val="nl-NL" w:eastAsia="ja-JP"/>
        </w:rPr>
        <w:t>is voor een</w:t>
      </w:r>
      <w:r w:rsidRPr="001C18B4" w:rsidR="001C18B4">
        <w:rPr>
          <w:lang w:val="nl-NL"/>
        </w:rPr>
        <w:t xml:space="preserve"> effectiever</w:t>
      </w:r>
      <w:r w:rsidR="001C18B4">
        <w:rPr>
          <w:lang w:val="nl-NL"/>
        </w:rPr>
        <w:t xml:space="preserve"> optreden</w:t>
      </w:r>
      <w:r w:rsidR="00AA39EC">
        <w:rPr>
          <w:lang w:val="nl-NL"/>
        </w:rPr>
        <w:t xml:space="preserve"> van de Unie,</w:t>
      </w:r>
      <w:r w:rsidR="001C18B4">
        <w:rPr>
          <w:lang w:val="nl-NL"/>
        </w:rPr>
        <w:t xml:space="preserve"> een </w:t>
      </w:r>
      <w:r w:rsidRPr="001C18B4" w:rsidR="001C18B4">
        <w:rPr>
          <w:lang w:val="nl-NL"/>
        </w:rPr>
        <w:t>sterkere politieke sturing</w:t>
      </w:r>
      <w:r w:rsidR="001C18B4">
        <w:rPr>
          <w:lang w:val="nl-NL"/>
        </w:rPr>
        <w:t xml:space="preserve"> vanuit de Raad</w:t>
      </w:r>
      <w:r w:rsidRPr="001C18B4" w:rsidR="001C18B4">
        <w:rPr>
          <w:lang w:val="nl-NL"/>
        </w:rPr>
        <w:t xml:space="preserve"> nodig, waarbij </w:t>
      </w:r>
      <w:r w:rsidR="00C93235">
        <w:rPr>
          <w:lang w:val="nl-NL" w:eastAsia="ja-JP"/>
        </w:rPr>
        <w:t>éé</w:t>
      </w:r>
      <w:r w:rsidRPr="001C18B4" w:rsidR="00C93235">
        <w:rPr>
          <w:lang w:val="nl-NL"/>
        </w:rPr>
        <w:t xml:space="preserve">n </w:t>
      </w:r>
      <w:r w:rsidRPr="001C18B4" w:rsidR="001C18B4">
        <w:rPr>
          <w:lang w:val="nl-NL"/>
        </w:rPr>
        <w:t xml:space="preserve">strategie per land sturend is voor </w:t>
      </w:r>
      <w:r w:rsidR="001C18B4">
        <w:rPr>
          <w:lang w:val="nl-NL"/>
        </w:rPr>
        <w:t>een coherente</w:t>
      </w:r>
      <w:r w:rsidRPr="001C18B4" w:rsidR="001C18B4">
        <w:rPr>
          <w:lang w:val="nl-NL"/>
        </w:rPr>
        <w:t xml:space="preserve"> inzet van </w:t>
      </w:r>
      <w:r w:rsidR="001C18B4">
        <w:rPr>
          <w:lang w:val="nl-NL"/>
        </w:rPr>
        <w:t>instrumenten</w:t>
      </w:r>
      <w:r w:rsidRPr="001C18B4" w:rsidR="001C18B4">
        <w:rPr>
          <w:lang w:val="nl-NL"/>
        </w:rPr>
        <w:t>.</w:t>
      </w:r>
      <w:r w:rsidR="00B01C20">
        <w:rPr>
          <w:lang w:val="nl-NL"/>
        </w:rPr>
        <w:t xml:space="preserve"> </w:t>
      </w:r>
      <w:r w:rsidR="00914EA5">
        <w:rPr>
          <w:lang w:val="nl-NL"/>
        </w:rPr>
        <w:t>D</w:t>
      </w:r>
      <w:r w:rsidR="00A26504">
        <w:rPr>
          <w:lang w:val="nl-NL"/>
        </w:rPr>
        <w:t>e mededeling</w:t>
      </w:r>
      <w:r w:rsidR="00914EA5">
        <w:rPr>
          <w:lang w:val="nl-NL"/>
        </w:rPr>
        <w:t xml:space="preserve"> voorziet tevens</w:t>
      </w:r>
      <w:r w:rsidR="00A26504">
        <w:rPr>
          <w:lang w:val="nl-NL"/>
        </w:rPr>
        <w:t xml:space="preserve"> in </w:t>
      </w:r>
      <w:r w:rsidRPr="00B749B6" w:rsidR="00A26504">
        <w:rPr>
          <w:lang w:val="nl-NL"/>
        </w:rPr>
        <w:t xml:space="preserve">de afschaffing van het traditionele pakket </w:t>
      </w:r>
      <w:r w:rsidR="00A26504">
        <w:rPr>
          <w:lang w:val="nl-NL"/>
        </w:rPr>
        <w:t xml:space="preserve">van </w:t>
      </w:r>
      <w:r w:rsidRPr="00B749B6" w:rsidR="00A26504">
        <w:rPr>
          <w:lang w:val="nl-NL"/>
        </w:rPr>
        <w:t>jaarlijkse landen</w:t>
      </w:r>
      <w:r w:rsidR="00A26504">
        <w:rPr>
          <w:lang w:val="nl-NL"/>
        </w:rPr>
        <w:t>rapportages</w:t>
      </w:r>
      <w:r w:rsidRPr="00B749B6" w:rsidR="00A26504">
        <w:rPr>
          <w:lang w:val="nl-NL"/>
        </w:rPr>
        <w:t>.</w:t>
      </w:r>
      <w:r w:rsidR="00A26504">
        <w:rPr>
          <w:lang w:val="nl-NL"/>
        </w:rPr>
        <w:t xml:space="preserve"> De Commissie en HV geven de voorkeur aan een vorm van </w:t>
      </w:r>
      <w:r w:rsidRPr="00B749B6" w:rsidR="00A26504">
        <w:rPr>
          <w:lang w:val="nl-NL"/>
        </w:rPr>
        <w:t xml:space="preserve">verslaglegging </w:t>
      </w:r>
      <w:r w:rsidR="00A26504">
        <w:rPr>
          <w:lang w:val="nl-NL"/>
        </w:rPr>
        <w:t>die afgestemd is</w:t>
      </w:r>
      <w:r w:rsidRPr="00B749B6" w:rsidR="00A26504">
        <w:rPr>
          <w:lang w:val="nl-NL"/>
        </w:rPr>
        <w:t xml:space="preserve"> op de aard en de tijdsplanning van elk partnerschap.</w:t>
      </w:r>
      <w:r w:rsidR="00A26504">
        <w:rPr>
          <w:lang w:val="nl-NL"/>
        </w:rPr>
        <w:t xml:space="preserve"> </w:t>
      </w:r>
      <w:r w:rsidR="00B01C20">
        <w:rPr>
          <w:lang w:val="nl-NL"/>
        </w:rPr>
        <w:t xml:space="preserve">Het kabinet heeft begrip voor het loslaten van de huidige rapportagesystematiek die is gestoeld op het uitbreidingspakket. Deze spiegeling </w:t>
      </w:r>
      <w:r w:rsidR="00C93235">
        <w:rPr>
          <w:lang w:val="nl-NL"/>
        </w:rPr>
        <w:t xml:space="preserve">was </w:t>
      </w:r>
      <w:r w:rsidR="00B01C20">
        <w:rPr>
          <w:lang w:val="nl-NL"/>
        </w:rPr>
        <w:t xml:space="preserve">niet alleen </w:t>
      </w:r>
      <w:r w:rsidR="00C93235">
        <w:rPr>
          <w:lang w:val="nl-NL"/>
        </w:rPr>
        <w:t>on</w:t>
      </w:r>
      <w:r w:rsidR="00B01C20">
        <w:rPr>
          <w:lang w:val="nl-NL"/>
        </w:rPr>
        <w:t>praktisch maar ook symbolisch ongemakkelijk, aangezien het nabuurschapsbeleid geen</w:t>
      </w:r>
      <w:r w:rsidR="00E10A6A">
        <w:rPr>
          <w:lang w:val="nl-NL"/>
        </w:rPr>
        <w:t xml:space="preserve"> voorportaal is voor</w:t>
      </w:r>
      <w:r w:rsidR="00914EA5">
        <w:rPr>
          <w:lang w:val="nl-NL"/>
        </w:rPr>
        <w:t>,</w:t>
      </w:r>
      <w:r w:rsidR="00E10A6A">
        <w:rPr>
          <w:lang w:val="nl-NL"/>
        </w:rPr>
        <w:t xml:space="preserve"> of </w:t>
      </w:r>
      <w:r w:rsidR="00B01C20">
        <w:rPr>
          <w:lang w:val="nl-NL"/>
        </w:rPr>
        <w:t xml:space="preserve">raakvlak </w:t>
      </w:r>
      <w:r w:rsidR="00E10A6A">
        <w:rPr>
          <w:lang w:val="nl-NL"/>
        </w:rPr>
        <w:t>heeft met het toetredingsproces. Het kabinet is echter wel van mening dat een vorm van regelmatige reflectie op het beleid en op de voortgang ten aanzien van gezamenlijk ge</w:t>
      </w:r>
      <w:r w:rsidR="00DE2C8F">
        <w:rPr>
          <w:lang w:val="nl-NL"/>
        </w:rPr>
        <w:t>stelde doelen van belang blijft, ook vanuit het oogpunt van transparantie</w:t>
      </w:r>
      <w:r w:rsidR="00A26504">
        <w:rPr>
          <w:lang w:val="nl-NL"/>
        </w:rPr>
        <w:t>,</w:t>
      </w:r>
      <w:r w:rsidR="00DE2C8F">
        <w:rPr>
          <w:lang w:val="nl-NL"/>
        </w:rPr>
        <w:t xml:space="preserve"> outreach</w:t>
      </w:r>
      <w:r w:rsidR="00A26504">
        <w:rPr>
          <w:lang w:val="nl-NL"/>
        </w:rPr>
        <w:t xml:space="preserve"> en de voorgestelde grotere betrokkenheid van de Raad</w:t>
      </w:r>
      <w:r w:rsidR="00DB7EE0">
        <w:rPr>
          <w:szCs w:val="18"/>
          <w:lang w:val="nl-NL"/>
        </w:rPr>
        <w:t>. Het kabinet zal hiervoor pleiten in de discussies in Brussel.</w:t>
      </w:r>
    </w:p>
    <w:sectPr w:rsidRPr="00AA39EC" w:rsidR="0017353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80213" w14:textId="77777777" w:rsidR="00214910" w:rsidRDefault="00214910" w:rsidP="00405721">
      <w:pPr>
        <w:spacing w:after="0"/>
      </w:pPr>
      <w:r>
        <w:separator/>
      </w:r>
    </w:p>
  </w:endnote>
  <w:endnote w:type="continuationSeparator" w:id="0">
    <w:p w14:paraId="152F6251" w14:textId="77777777" w:rsidR="00214910" w:rsidRDefault="00214910" w:rsidP="00405721">
      <w:pPr>
        <w:spacing w:after="0"/>
      </w:pPr>
      <w:r>
        <w:continuationSeparator/>
      </w:r>
    </w:p>
  </w:endnote>
  <w:endnote w:type="continuationNotice" w:id="1">
    <w:p w14:paraId="61755DD6" w14:textId="77777777" w:rsidR="00214910" w:rsidRDefault="002149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087B4" w14:textId="77777777" w:rsidR="002C32D4" w:rsidRDefault="002C3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54043"/>
      <w:docPartObj>
        <w:docPartGallery w:val="Page Numbers (Bottom of Page)"/>
        <w:docPartUnique/>
      </w:docPartObj>
    </w:sdtPr>
    <w:sdtEndPr>
      <w:rPr>
        <w:noProof/>
      </w:rPr>
    </w:sdtEndPr>
    <w:sdtContent>
      <w:p w14:paraId="32DDAD09" w14:textId="77777777" w:rsidR="005C3E57" w:rsidRDefault="005C3E57">
        <w:pPr>
          <w:pStyle w:val="Footer"/>
          <w:jc w:val="center"/>
        </w:pPr>
        <w:r>
          <w:fldChar w:fldCharType="begin"/>
        </w:r>
        <w:r>
          <w:instrText xml:space="preserve"> PAGE   \* MERGEFORMAT </w:instrText>
        </w:r>
        <w:r>
          <w:fldChar w:fldCharType="separate"/>
        </w:r>
        <w:r w:rsidR="002C32D4">
          <w:rPr>
            <w:noProof/>
          </w:rPr>
          <w:t>1</w:t>
        </w:r>
        <w:r>
          <w:rPr>
            <w:noProof/>
          </w:rPr>
          <w:fldChar w:fldCharType="end"/>
        </w:r>
      </w:p>
    </w:sdtContent>
  </w:sdt>
  <w:p w14:paraId="7D43FFAB" w14:textId="77777777" w:rsidR="005C3E57" w:rsidRDefault="005C3E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58F8" w14:textId="77777777" w:rsidR="002C32D4" w:rsidRDefault="002C3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43B4E" w14:textId="77777777" w:rsidR="00214910" w:rsidRDefault="00214910" w:rsidP="00405721">
      <w:pPr>
        <w:spacing w:after="0"/>
      </w:pPr>
      <w:r>
        <w:separator/>
      </w:r>
    </w:p>
  </w:footnote>
  <w:footnote w:type="continuationSeparator" w:id="0">
    <w:p w14:paraId="7E60FAAC" w14:textId="77777777" w:rsidR="00214910" w:rsidRDefault="00214910" w:rsidP="00405721">
      <w:pPr>
        <w:spacing w:after="0"/>
      </w:pPr>
      <w:r>
        <w:continuationSeparator/>
      </w:r>
    </w:p>
  </w:footnote>
  <w:footnote w:type="continuationNotice" w:id="1">
    <w:p w14:paraId="0EDC51C7" w14:textId="77777777" w:rsidR="00214910" w:rsidRDefault="00214910">
      <w:pPr>
        <w:spacing w:after="0"/>
      </w:pPr>
    </w:p>
  </w:footnote>
  <w:footnote w:id="2">
    <w:p w14:paraId="198F567E" w14:textId="77777777" w:rsidR="00A26504" w:rsidRPr="00405721" w:rsidRDefault="00A26504">
      <w:pPr>
        <w:pStyle w:val="FootnoteText"/>
      </w:pPr>
      <w:r>
        <w:rPr>
          <w:rStyle w:val="FootnoteReference"/>
        </w:rPr>
        <w:footnoteRef/>
      </w:r>
      <w:r>
        <w:t xml:space="preserve"> </w:t>
      </w:r>
      <w:r w:rsidRPr="00405721">
        <w:rPr>
          <w:sz w:val="16"/>
          <w:szCs w:val="16"/>
        </w:rPr>
        <w:t>JOIN(2015) 50 final - http://eeas.europa.eu/enp/documents/2015/151118_joint-communication_review-of-the-enp_en.pdf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E4346" w14:textId="77777777" w:rsidR="002C32D4" w:rsidRDefault="002C32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B09AC" w14:textId="77777777" w:rsidR="002C32D4" w:rsidRDefault="002C32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09BD7" w14:textId="77777777" w:rsidR="002C32D4" w:rsidRDefault="002C3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D5"/>
    <w:rsid w:val="00010478"/>
    <w:rsid w:val="00011268"/>
    <w:rsid w:val="00012151"/>
    <w:rsid w:val="000152EE"/>
    <w:rsid w:val="000310B4"/>
    <w:rsid w:val="000400FE"/>
    <w:rsid w:val="00057B9E"/>
    <w:rsid w:val="000656F7"/>
    <w:rsid w:val="00073D34"/>
    <w:rsid w:val="00094CA8"/>
    <w:rsid w:val="000A56B7"/>
    <w:rsid w:val="000B3754"/>
    <w:rsid w:val="000C07B7"/>
    <w:rsid w:val="000D3430"/>
    <w:rsid w:val="000D4279"/>
    <w:rsid w:val="000D5DF2"/>
    <w:rsid w:val="000D6F3B"/>
    <w:rsid w:val="000F7DF1"/>
    <w:rsid w:val="00100AF4"/>
    <w:rsid w:val="001018F9"/>
    <w:rsid w:val="00103723"/>
    <w:rsid w:val="00103EE4"/>
    <w:rsid w:val="00124228"/>
    <w:rsid w:val="00134235"/>
    <w:rsid w:val="001427E2"/>
    <w:rsid w:val="00173533"/>
    <w:rsid w:val="00174C7B"/>
    <w:rsid w:val="001754A1"/>
    <w:rsid w:val="001B0416"/>
    <w:rsid w:val="001C18B4"/>
    <w:rsid w:val="001C3288"/>
    <w:rsid w:val="001C6913"/>
    <w:rsid w:val="001D4246"/>
    <w:rsid w:val="00206F61"/>
    <w:rsid w:val="00214910"/>
    <w:rsid w:val="00214C39"/>
    <w:rsid w:val="002206AF"/>
    <w:rsid w:val="00221C29"/>
    <w:rsid w:val="0022535A"/>
    <w:rsid w:val="00227F1F"/>
    <w:rsid w:val="00231490"/>
    <w:rsid w:val="00232820"/>
    <w:rsid w:val="00260E74"/>
    <w:rsid w:val="0026261A"/>
    <w:rsid w:val="002643E3"/>
    <w:rsid w:val="002805A8"/>
    <w:rsid w:val="00285D24"/>
    <w:rsid w:val="002942EF"/>
    <w:rsid w:val="00295951"/>
    <w:rsid w:val="002960DD"/>
    <w:rsid w:val="002A1940"/>
    <w:rsid w:val="002A51B0"/>
    <w:rsid w:val="002B48CF"/>
    <w:rsid w:val="002C32D4"/>
    <w:rsid w:val="002D0AC9"/>
    <w:rsid w:val="002E2341"/>
    <w:rsid w:val="002F076B"/>
    <w:rsid w:val="00305370"/>
    <w:rsid w:val="00315847"/>
    <w:rsid w:val="00330197"/>
    <w:rsid w:val="00361401"/>
    <w:rsid w:val="0036226A"/>
    <w:rsid w:val="00362D5B"/>
    <w:rsid w:val="003773E8"/>
    <w:rsid w:val="0038634E"/>
    <w:rsid w:val="00395A33"/>
    <w:rsid w:val="003A5D8A"/>
    <w:rsid w:val="003E5EE1"/>
    <w:rsid w:val="00405721"/>
    <w:rsid w:val="004061E1"/>
    <w:rsid w:val="00417AF4"/>
    <w:rsid w:val="00435CC2"/>
    <w:rsid w:val="0044570A"/>
    <w:rsid w:val="00445F8D"/>
    <w:rsid w:val="004666B1"/>
    <w:rsid w:val="004666D9"/>
    <w:rsid w:val="004760D4"/>
    <w:rsid w:val="00476777"/>
    <w:rsid w:val="00483252"/>
    <w:rsid w:val="004909E8"/>
    <w:rsid w:val="00491397"/>
    <w:rsid w:val="004A5BA1"/>
    <w:rsid w:val="004A5CF5"/>
    <w:rsid w:val="004B441F"/>
    <w:rsid w:val="004D0EC0"/>
    <w:rsid w:val="004E47F9"/>
    <w:rsid w:val="00502A00"/>
    <w:rsid w:val="005208A5"/>
    <w:rsid w:val="005219F4"/>
    <w:rsid w:val="00525E3C"/>
    <w:rsid w:val="00526977"/>
    <w:rsid w:val="00570954"/>
    <w:rsid w:val="00572CDE"/>
    <w:rsid w:val="00577A22"/>
    <w:rsid w:val="005831AC"/>
    <w:rsid w:val="0059072E"/>
    <w:rsid w:val="00593401"/>
    <w:rsid w:val="005952A0"/>
    <w:rsid w:val="00595423"/>
    <w:rsid w:val="005B2BD0"/>
    <w:rsid w:val="005B6ECB"/>
    <w:rsid w:val="005C12E6"/>
    <w:rsid w:val="005C245D"/>
    <w:rsid w:val="005C3E57"/>
    <w:rsid w:val="005C7EEE"/>
    <w:rsid w:val="005D2FE4"/>
    <w:rsid w:val="005D6F2E"/>
    <w:rsid w:val="00602E2A"/>
    <w:rsid w:val="006219C1"/>
    <w:rsid w:val="00621E7F"/>
    <w:rsid w:val="006248FC"/>
    <w:rsid w:val="00626547"/>
    <w:rsid w:val="0064277A"/>
    <w:rsid w:val="00643D5B"/>
    <w:rsid w:val="00650AEE"/>
    <w:rsid w:val="00651F5F"/>
    <w:rsid w:val="00671F81"/>
    <w:rsid w:val="00676FDE"/>
    <w:rsid w:val="00681534"/>
    <w:rsid w:val="00696AF3"/>
    <w:rsid w:val="006A22F0"/>
    <w:rsid w:val="006A5990"/>
    <w:rsid w:val="006A6E91"/>
    <w:rsid w:val="006C0D17"/>
    <w:rsid w:val="006D2D0B"/>
    <w:rsid w:val="006D52DB"/>
    <w:rsid w:val="006E5AA2"/>
    <w:rsid w:val="00703413"/>
    <w:rsid w:val="007126B7"/>
    <w:rsid w:val="00715968"/>
    <w:rsid w:val="00721DB7"/>
    <w:rsid w:val="00733812"/>
    <w:rsid w:val="00737C32"/>
    <w:rsid w:val="00742F0C"/>
    <w:rsid w:val="0074612F"/>
    <w:rsid w:val="00752ED3"/>
    <w:rsid w:val="0076508E"/>
    <w:rsid w:val="007725D7"/>
    <w:rsid w:val="00780952"/>
    <w:rsid w:val="00787446"/>
    <w:rsid w:val="00791F1C"/>
    <w:rsid w:val="007C0FAE"/>
    <w:rsid w:val="007D227A"/>
    <w:rsid w:val="007D5BC9"/>
    <w:rsid w:val="007E11B1"/>
    <w:rsid w:val="007F6742"/>
    <w:rsid w:val="007F69A2"/>
    <w:rsid w:val="0081205A"/>
    <w:rsid w:val="008162BB"/>
    <w:rsid w:val="00822948"/>
    <w:rsid w:val="00831BA8"/>
    <w:rsid w:val="00834832"/>
    <w:rsid w:val="0084062F"/>
    <w:rsid w:val="0084409B"/>
    <w:rsid w:val="0086198E"/>
    <w:rsid w:val="00866347"/>
    <w:rsid w:val="0088370B"/>
    <w:rsid w:val="00896CF8"/>
    <w:rsid w:val="008B6535"/>
    <w:rsid w:val="008B7448"/>
    <w:rsid w:val="008E191F"/>
    <w:rsid w:val="008E359D"/>
    <w:rsid w:val="008E43F0"/>
    <w:rsid w:val="008E6D17"/>
    <w:rsid w:val="008F39B8"/>
    <w:rsid w:val="008F5AF7"/>
    <w:rsid w:val="0090256C"/>
    <w:rsid w:val="0090282A"/>
    <w:rsid w:val="00906F9B"/>
    <w:rsid w:val="009109BE"/>
    <w:rsid w:val="00910B44"/>
    <w:rsid w:val="00914EA5"/>
    <w:rsid w:val="00922B36"/>
    <w:rsid w:val="00936CCD"/>
    <w:rsid w:val="00950BB5"/>
    <w:rsid w:val="00955A5C"/>
    <w:rsid w:val="00962B9B"/>
    <w:rsid w:val="009654D1"/>
    <w:rsid w:val="0097420E"/>
    <w:rsid w:val="00997F38"/>
    <w:rsid w:val="009B1996"/>
    <w:rsid w:val="009B27E6"/>
    <w:rsid w:val="009B5A9C"/>
    <w:rsid w:val="009B69BC"/>
    <w:rsid w:val="009B7AC2"/>
    <w:rsid w:val="009C6EAC"/>
    <w:rsid w:val="009D1009"/>
    <w:rsid w:val="009F5D4E"/>
    <w:rsid w:val="00A00B77"/>
    <w:rsid w:val="00A00FB9"/>
    <w:rsid w:val="00A011A0"/>
    <w:rsid w:val="00A048BE"/>
    <w:rsid w:val="00A054E7"/>
    <w:rsid w:val="00A12A50"/>
    <w:rsid w:val="00A26504"/>
    <w:rsid w:val="00A302D4"/>
    <w:rsid w:val="00A34733"/>
    <w:rsid w:val="00A37588"/>
    <w:rsid w:val="00A477EE"/>
    <w:rsid w:val="00A661D5"/>
    <w:rsid w:val="00A71E03"/>
    <w:rsid w:val="00A95271"/>
    <w:rsid w:val="00A953F5"/>
    <w:rsid w:val="00AA39EC"/>
    <w:rsid w:val="00AB2D4C"/>
    <w:rsid w:val="00AE6FDB"/>
    <w:rsid w:val="00B0017E"/>
    <w:rsid w:val="00B01C20"/>
    <w:rsid w:val="00B11AE4"/>
    <w:rsid w:val="00B135DF"/>
    <w:rsid w:val="00B60A40"/>
    <w:rsid w:val="00B6327F"/>
    <w:rsid w:val="00B6544D"/>
    <w:rsid w:val="00B747FD"/>
    <w:rsid w:val="00B749B6"/>
    <w:rsid w:val="00B766A4"/>
    <w:rsid w:val="00B77E58"/>
    <w:rsid w:val="00B9134B"/>
    <w:rsid w:val="00BA00C4"/>
    <w:rsid w:val="00BA12A9"/>
    <w:rsid w:val="00BA5D3F"/>
    <w:rsid w:val="00BA5EBE"/>
    <w:rsid w:val="00BB59F6"/>
    <w:rsid w:val="00BC0AFE"/>
    <w:rsid w:val="00BD199D"/>
    <w:rsid w:val="00C0563A"/>
    <w:rsid w:val="00C07F2B"/>
    <w:rsid w:val="00C11536"/>
    <w:rsid w:val="00C216B9"/>
    <w:rsid w:val="00C35AC1"/>
    <w:rsid w:val="00C41FF1"/>
    <w:rsid w:val="00C64D2E"/>
    <w:rsid w:val="00C770C4"/>
    <w:rsid w:val="00C82C62"/>
    <w:rsid w:val="00C93235"/>
    <w:rsid w:val="00C9411F"/>
    <w:rsid w:val="00CA0368"/>
    <w:rsid w:val="00CA255B"/>
    <w:rsid w:val="00CB44CF"/>
    <w:rsid w:val="00CC2A05"/>
    <w:rsid w:val="00CC2B74"/>
    <w:rsid w:val="00CE4193"/>
    <w:rsid w:val="00CE5A77"/>
    <w:rsid w:val="00CE6339"/>
    <w:rsid w:val="00CF5E89"/>
    <w:rsid w:val="00CF7C7D"/>
    <w:rsid w:val="00D01DA3"/>
    <w:rsid w:val="00D02D88"/>
    <w:rsid w:val="00D04265"/>
    <w:rsid w:val="00D14A2A"/>
    <w:rsid w:val="00D235E1"/>
    <w:rsid w:val="00D271FD"/>
    <w:rsid w:val="00D309B7"/>
    <w:rsid w:val="00D44BB4"/>
    <w:rsid w:val="00D51600"/>
    <w:rsid w:val="00D51D65"/>
    <w:rsid w:val="00D728B8"/>
    <w:rsid w:val="00D81E68"/>
    <w:rsid w:val="00D8292C"/>
    <w:rsid w:val="00D82D4A"/>
    <w:rsid w:val="00D91A0C"/>
    <w:rsid w:val="00D92D2E"/>
    <w:rsid w:val="00D96AC1"/>
    <w:rsid w:val="00DB7EE0"/>
    <w:rsid w:val="00DC0867"/>
    <w:rsid w:val="00DD0755"/>
    <w:rsid w:val="00DD271F"/>
    <w:rsid w:val="00DE2C8F"/>
    <w:rsid w:val="00E058F8"/>
    <w:rsid w:val="00E07B93"/>
    <w:rsid w:val="00E10A6A"/>
    <w:rsid w:val="00E164BF"/>
    <w:rsid w:val="00E244E2"/>
    <w:rsid w:val="00E365CB"/>
    <w:rsid w:val="00E473BF"/>
    <w:rsid w:val="00E568D6"/>
    <w:rsid w:val="00E62808"/>
    <w:rsid w:val="00E64EA8"/>
    <w:rsid w:val="00E65674"/>
    <w:rsid w:val="00E826A9"/>
    <w:rsid w:val="00E9064C"/>
    <w:rsid w:val="00E91CDD"/>
    <w:rsid w:val="00E93A5E"/>
    <w:rsid w:val="00E95557"/>
    <w:rsid w:val="00EC1707"/>
    <w:rsid w:val="00EC3ADD"/>
    <w:rsid w:val="00ED4C7E"/>
    <w:rsid w:val="00ED5254"/>
    <w:rsid w:val="00EF05D3"/>
    <w:rsid w:val="00EF06A3"/>
    <w:rsid w:val="00EF70C0"/>
    <w:rsid w:val="00F11217"/>
    <w:rsid w:val="00F13AC4"/>
    <w:rsid w:val="00F1664E"/>
    <w:rsid w:val="00F33221"/>
    <w:rsid w:val="00F3369D"/>
    <w:rsid w:val="00F33EBC"/>
    <w:rsid w:val="00F355C6"/>
    <w:rsid w:val="00F400A7"/>
    <w:rsid w:val="00F508BF"/>
    <w:rsid w:val="00F57D4C"/>
    <w:rsid w:val="00F72443"/>
    <w:rsid w:val="00F74DD6"/>
    <w:rsid w:val="00F82722"/>
    <w:rsid w:val="00F83026"/>
    <w:rsid w:val="00F843FC"/>
    <w:rsid w:val="00F87007"/>
    <w:rsid w:val="00F90548"/>
    <w:rsid w:val="00F92473"/>
    <w:rsid w:val="00F95BF2"/>
    <w:rsid w:val="00FA67E1"/>
    <w:rsid w:val="00FA715E"/>
    <w:rsid w:val="00FB4C2C"/>
    <w:rsid w:val="00FC495C"/>
    <w:rsid w:val="00FE15B3"/>
    <w:rsid w:val="00FE4D90"/>
    <w:rsid w:val="00FE5C2B"/>
    <w:rsid w:val="00FE6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F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05721"/>
    <w:pPr>
      <w:spacing w:after="0"/>
    </w:pPr>
    <w:rPr>
      <w:sz w:val="20"/>
      <w:szCs w:val="20"/>
    </w:rPr>
  </w:style>
  <w:style w:type="character" w:customStyle="1" w:styleId="FootnoteTextChar">
    <w:name w:val="Footnote Text Char"/>
    <w:basedOn w:val="DefaultParagraphFont"/>
    <w:link w:val="FootnoteText"/>
    <w:uiPriority w:val="99"/>
    <w:rsid w:val="00405721"/>
    <w:rPr>
      <w:sz w:val="20"/>
      <w:szCs w:val="20"/>
    </w:rPr>
  </w:style>
  <w:style w:type="character" w:styleId="FootnoteReference">
    <w:name w:val="footnote reference"/>
    <w:basedOn w:val="DefaultParagraphFont"/>
    <w:uiPriority w:val="99"/>
    <w:unhideWhenUsed/>
    <w:rsid w:val="00405721"/>
    <w:rPr>
      <w:vertAlign w:val="superscript"/>
    </w:rPr>
  </w:style>
  <w:style w:type="paragraph" w:styleId="BalloonText">
    <w:name w:val="Balloon Text"/>
    <w:basedOn w:val="Normal"/>
    <w:link w:val="BalloonTextChar"/>
    <w:uiPriority w:val="99"/>
    <w:semiHidden/>
    <w:unhideWhenUsed/>
    <w:rsid w:val="00FC49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95C"/>
    <w:rPr>
      <w:rFonts w:ascii="Tahoma" w:hAnsi="Tahoma" w:cs="Tahoma"/>
      <w:sz w:val="16"/>
      <w:szCs w:val="16"/>
    </w:rPr>
  </w:style>
  <w:style w:type="paragraph" w:styleId="Header">
    <w:name w:val="header"/>
    <w:basedOn w:val="Normal"/>
    <w:link w:val="HeaderChar"/>
    <w:uiPriority w:val="99"/>
    <w:unhideWhenUsed/>
    <w:rsid w:val="00094CA8"/>
    <w:pPr>
      <w:tabs>
        <w:tab w:val="center" w:pos="4513"/>
        <w:tab w:val="right" w:pos="9026"/>
      </w:tabs>
      <w:spacing w:after="0"/>
    </w:pPr>
  </w:style>
  <w:style w:type="character" w:customStyle="1" w:styleId="HeaderChar">
    <w:name w:val="Header Char"/>
    <w:basedOn w:val="DefaultParagraphFont"/>
    <w:link w:val="Header"/>
    <w:uiPriority w:val="99"/>
    <w:rsid w:val="000D6F3B"/>
  </w:style>
  <w:style w:type="paragraph" w:styleId="Footer">
    <w:name w:val="footer"/>
    <w:basedOn w:val="Normal"/>
    <w:link w:val="FooterChar"/>
    <w:uiPriority w:val="99"/>
    <w:unhideWhenUsed/>
    <w:rsid w:val="00094CA8"/>
    <w:pPr>
      <w:tabs>
        <w:tab w:val="center" w:pos="4513"/>
        <w:tab w:val="right" w:pos="9026"/>
      </w:tabs>
      <w:spacing w:after="0"/>
    </w:pPr>
  </w:style>
  <w:style w:type="character" w:customStyle="1" w:styleId="FooterChar">
    <w:name w:val="Footer Char"/>
    <w:basedOn w:val="DefaultParagraphFont"/>
    <w:link w:val="Footer"/>
    <w:uiPriority w:val="99"/>
    <w:rsid w:val="000D6F3B"/>
  </w:style>
  <w:style w:type="character" w:styleId="CommentReference">
    <w:name w:val="annotation reference"/>
    <w:basedOn w:val="DefaultParagraphFont"/>
    <w:uiPriority w:val="99"/>
    <w:semiHidden/>
    <w:unhideWhenUsed/>
    <w:rsid w:val="000D6F3B"/>
    <w:rPr>
      <w:sz w:val="16"/>
      <w:szCs w:val="16"/>
    </w:rPr>
  </w:style>
  <w:style w:type="paragraph" w:styleId="CommentText">
    <w:name w:val="annotation text"/>
    <w:basedOn w:val="Normal"/>
    <w:link w:val="CommentTextChar"/>
    <w:uiPriority w:val="99"/>
    <w:semiHidden/>
    <w:unhideWhenUsed/>
    <w:rsid w:val="000D6F3B"/>
    <w:rPr>
      <w:sz w:val="20"/>
      <w:szCs w:val="20"/>
    </w:rPr>
  </w:style>
  <w:style w:type="character" w:customStyle="1" w:styleId="CommentTextChar">
    <w:name w:val="Comment Text Char"/>
    <w:basedOn w:val="DefaultParagraphFont"/>
    <w:link w:val="CommentText"/>
    <w:uiPriority w:val="99"/>
    <w:semiHidden/>
    <w:rsid w:val="000D6F3B"/>
    <w:rPr>
      <w:rFonts w:eastAsia="MS Mincho"/>
      <w:sz w:val="20"/>
      <w:szCs w:val="20"/>
    </w:rPr>
  </w:style>
  <w:style w:type="paragraph" w:styleId="CommentSubject">
    <w:name w:val="annotation subject"/>
    <w:basedOn w:val="CommentText"/>
    <w:next w:val="CommentText"/>
    <w:link w:val="CommentSubjectChar"/>
    <w:uiPriority w:val="99"/>
    <w:semiHidden/>
    <w:unhideWhenUsed/>
    <w:rsid w:val="000D6F3B"/>
    <w:rPr>
      <w:b/>
      <w:bCs/>
    </w:rPr>
  </w:style>
  <w:style w:type="character" w:customStyle="1" w:styleId="CommentSubjectChar">
    <w:name w:val="Comment Subject Char"/>
    <w:basedOn w:val="CommentTextChar"/>
    <w:link w:val="CommentSubject"/>
    <w:uiPriority w:val="99"/>
    <w:semiHidden/>
    <w:rsid w:val="000D6F3B"/>
    <w:rPr>
      <w:rFonts w:eastAsia="MS Mincho"/>
      <w:b/>
      <w:bCs/>
      <w:sz w:val="20"/>
      <w:szCs w:val="20"/>
    </w:rPr>
  </w:style>
  <w:style w:type="paragraph" w:styleId="NoSpacing">
    <w:name w:val="No Spacing"/>
    <w:uiPriority w:val="1"/>
    <w:qFormat/>
    <w:rsid w:val="000D6F3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05721"/>
    <w:pPr>
      <w:spacing w:after="0"/>
    </w:pPr>
    <w:rPr>
      <w:sz w:val="20"/>
      <w:szCs w:val="20"/>
    </w:rPr>
  </w:style>
  <w:style w:type="character" w:customStyle="1" w:styleId="FootnoteTextChar">
    <w:name w:val="Footnote Text Char"/>
    <w:basedOn w:val="DefaultParagraphFont"/>
    <w:link w:val="FootnoteText"/>
    <w:uiPriority w:val="99"/>
    <w:rsid w:val="00405721"/>
    <w:rPr>
      <w:sz w:val="20"/>
      <w:szCs w:val="20"/>
    </w:rPr>
  </w:style>
  <w:style w:type="character" w:styleId="FootnoteReference">
    <w:name w:val="footnote reference"/>
    <w:basedOn w:val="DefaultParagraphFont"/>
    <w:uiPriority w:val="99"/>
    <w:unhideWhenUsed/>
    <w:rsid w:val="00405721"/>
    <w:rPr>
      <w:vertAlign w:val="superscript"/>
    </w:rPr>
  </w:style>
  <w:style w:type="paragraph" w:styleId="BalloonText">
    <w:name w:val="Balloon Text"/>
    <w:basedOn w:val="Normal"/>
    <w:link w:val="BalloonTextChar"/>
    <w:uiPriority w:val="99"/>
    <w:semiHidden/>
    <w:unhideWhenUsed/>
    <w:rsid w:val="00FC49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95C"/>
    <w:rPr>
      <w:rFonts w:ascii="Tahoma" w:hAnsi="Tahoma" w:cs="Tahoma"/>
      <w:sz w:val="16"/>
      <w:szCs w:val="16"/>
    </w:rPr>
  </w:style>
  <w:style w:type="paragraph" w:styleId="Header">
    <w:name w:val="header"/>
    <w:basedOn w:val="Normal"/>
    <w:link w:val="HeaderChar"/>
    <w:uiPriority w:val="99"/>
    <w:unhideWhenUsed/>
    <w:rsid w:val="00094CA8"/>
    <w:pPr>
      <w:tabs>
        <w:tab w:val="center" w:pos="4513"/>
        <w:tab w:val="right" w:pos="9026"/>
      </w:tabs>
      <w:spacing w:after="0"/>
    </w:pPr>
  </w:style>
  <w:style w:type="character" w:customStyle="1" w:styleId="HeaderChar">
    <w:name w:val="Header Char"/>
    <w:basedOn w:val="DefaultParagraphFont"/>
    <w:link w:val="Header"/>
    <w:uiPriority w:val="99"/>
    <w:rsid w:val="000D6F3B"/>
  </w:style>
  <w:style w:type="paragraph" w:styleId="Footer">
    <w:name w:val="footer"/>
    <w:basedOn w:val="Normal"/>
    <w:link w:val="FooterChar"/>
    <w:uiPriority w:val="99"/>
    <w:unhideWhenUsed/>
    <w:rsid w:val="00094CA8"/>
    <w:pPr>
      <w:tabs>
        <w:tab w:val="center" w:pos="4513"/>
        <w:tab w:val="right" w:pos="9026"/>
      </w:tabs>
      <w:spacing w:after="0"/>
    </w:pPr>
  </w:style>
  <w:style w:type="character" w:customStyle="1" w:styleId="FooterChar">
    <w:name w:val="Footer Char"/>
    <w:basedOn w:val="DefaultParagraphFont"/>
    <w:link w:val="Footer"/>
    <w:uiPriority w:val="99"/>
    <w:rsid w:val="000D6F3B"/>
  </w:style>
  <w:style w:type="character" w:styleId="CommentReference">
    <w:name w:val="annotation reference"/>
    <w:basedOn w:val="DefaultParagraphFont"/>
    <w:uiPriority w:val="99"/>
    <w:semiHidden/>
    <w:unhideWhenUsed/>
    <w:rsid w:val="000D6F3B"/>
    <w:rPr>
      <w:sz w:val="16"/>
      <w:szCs w:val="16"/>
    </w:rPr>
  </w:style>
  <w:style w:type="paragraph" w:styleId="CommentText">
    <w:name w:val="annotation text"/>
    <w:basedOn w:val="Normal"/>
    <w:link w:val="CommentTextChar"/>
    <w:uiPriority w:val="99"/>
    <w:semiHidden/>
    <w:unhideWhenUsed/>
    <w:rsid w:val="000D6F3B"/>
    <w:rPr>
      <w:sz w:val="20"/>
      <w:szCs w:val="20"/>
    </w:rPr>
  </w:style>
  <w:style w:type="character" w:customStyle="1" w:styleId="CommentTextChar">
    <w:name w:val="Comment Text Char"/>
    <w:basedOn w:val="DefaultParagraphFont"/>
    <w:link w:val="CommentText"/>
    <w:uiPriority w:val="99"/>
    <w:semiHidden/>
    <w:rsid w:val="000D6F3B"/>
    <w:rPr>
      <w:rFonts w:eastAsia="MS Mincho"/>
      <w:sz w:val="20"/>
      <w:szCs w:val="20"/>
    </w:rPr>
  </w:style>
  <w:style w:type="paragraph" w:styleId="CommentSubject">
    <w:name w:val="annotation subject"/>
    <w:basedOn w:val="CommentText"/>
    <w:next w:val="CommentText"/>
    <w:link w:val="CommentSubjectChar"/>
    <w:uiPriority w:val="99"/>
    <w:semiHidden/>
    <w:unhideWhenUsed/>
    <w:rsid w:val="000D6F3B"/>
    <w:rPr>
      <w:b/>
      <w:bCs/>
    </w:rPr>
  </w:style>
  <w:style w:type="character" w:customStyle="1" w:styleId="CommentSubjectChar">
    <w:name w:val="Comment Subject Char"/>
    <w:basedOn w:val="CommentTextChar"/>
    <w:link w:val="CommentSubject"/>
    <w:uiPriority w:val="99"/>
    <w:semiHidden/>
    <w:rsid w:val="000D6F3B"/>
    <w:rPr>
      <w:rFonts w:eastAsia="MS Mincho"/>
      <w:b/>
      <w:bCs/>
      <w:sz w:val="20"/>
      <w:szCs w:val="20"/>
    </w:rPr>
  </w:style>
  <w:style w:type="paragraph" w:styleId="NoSpacing">
    <w:name w:val="No Spacing"/>
    <w:uiPriority w:val="1"/>
    <w:qFormat/>
    <w:rsid w:val="000D6F3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435328">
      <w:bodyDiv w:val="1"/>
      <w:marLeft w:val="0"/>
      <w:marRight w:val="0"/>
      <w:marTop w:val="0"/>
      <w:marBottom w:val="0"/>
      <w:divBdr>
        <w:top w:val="none" w:sz="0" w:space="0" w:color="auto"/>
        <w:left w:val="none" w:sz="0" w:space="0" w:color="auto"/>
        <w:bottom w:val="none" w:sz="0" w:space="0" w:color="auto"/>
        <w:right w:val="none" w:sz="0" w:space="0" w:color="auto"/>
      </w:divBdr>
      <w:divsChild>
        <w:div w:id="331877909">
          <w:marLeft w:val="0"/>
          <w:marRight w:val="0"/>
          <w:marTop w:val="0"/>
          <w:marBottom w:val="0"/>
          <w:divBdr>
            <w:top w:val="none" w:sz="0" w:space="0" w:color="auto"/>
            <w:left w:val="none" w:sz="0" w:space="0" w:color="auto"/>
            <w:bottom w:val="none" w:sz="0" w:space="0" w:color="auto"/>
            <w:right w:val="none" w:sz="0" w:space="0" w:color="auto"/>
          </w:divBdr>
          <w:divsChild>
            <w:div w:id="229509608">
              <w:marLeft w:val="0"/>
              <w:marRight w:val="0"/>
              <w:marTop w:val="0"/>
              <w:marBottom w:val="150"/>
              <w:divBdr>
                <w:top w:val="none" w:sz="0" w:space="0" w:color="auto"/>
                <w:left w:val="none" w:sz="0" w:space="0" w:color="auto"/>
                <w:bottom w:val="none" w:sz="0" w:space="0" w:color="auto"/>
                <w:right w:val="none" w:sz="0" w:space="0" w:color="auto"/>
              </w:divBdr>
              <w:divsChild>
                <w:div w:id="1194659201">
                  <w:marLeft w:val="0"/>
                  <w:marRight w:val="0"/>
                  <w:marTop w:val="0"/>
                  <w:marBottom w:val="0"/>
                  <w:divBdr>
                    <w:top w:val="none" w:sz="0" w:space="0" w:color="auto"/>
                    <w:left w:val="none" w:sz="0" w:space="0" w:color="auto"/>
                    <w:bottom w:val="none" w:sz="0" w:space="0" w:color="auto"/>
                    <w:right w:val="none" w:sz="0" w:space="0" w:color="auto"/>
                  </w:divBdr>
                  <w:divsChild>
                    <w:div w:id="625085439">
                      <w:marLeft w:val="0"/>
                      <w:marRight w:val="0"/>
                      <w:marTop w:val="0"/>
                      <w:marBottom w:val="0"/>
                      <w:divBdr>
                        <w:top w:val="none" w:sz="0" w:space="0" w:color="auto"/>
                        <w:left w:val="none" w:sz="0" w:space="0" w:color="auto"/>
                        <w:bottom w:val="none" w:sz="0" w:space="0" w:color="auto"/>
                        <w:right w:val="none" w:sz="0" w:space="0" w:color="auto"/>
                      </w:divBdr>
                      <w:divsChild>
                        <w:div w:id="1045985202">
                          <w:marLeft w:val="0"/>
                          <w:marRight w:val="0"/>
                          <w:marTop w:val="0"/>
                          <w:marBottom w:val="0"/>
                          <w:divBdr>
                            <w:top w:val="none" w:sz="0" w:space="0" w:color="auto"/>
                            <w:left w:val="none" w:sz="0" w:space="0" w:color="auto"/>
                            <w:bottom w:val="none" w:sz="0" w:space="0" w:color="auto"/>
                            <w:right w:val="none" w:sz="0" w:space="0" w:color="auto"/>
                          </w:divBdr>
                          <w:divsChild>
                            <w:div w:id="735207489">
                              <w:marLeft w:val="0"/>
                              <w:marRight w:val="0"/>
                              <w:marTop w:val="0"/>
                              <w:marBottom w:val="0"/>
                              <w:divBdr>
                                <w:top w:val="none" w:sz="0" w:space="0" w:color="auto"/>
                                <w:left w:val="none" w:sz="0" w:space="0" w:color="auto"/>
                                <w:bottom w:val="none" w:sz="0" w:space="0" w:color="auto"/>
                                <w:right w:val="none" w:sz="0" w:space="0" w:color="auto"/>
                              </w:divBdr>
                              <w:divsChild>
                                <w:div w:id="429786784">
                                  <w:marLeft w:val="0"/>
                                  <w:marRight w:val="-3600"/>
                                  <w:marTop w:val="150"/>
                                  <w:marBottom w:val="0"/>
                                  <w:divBdr>
                                    <w:top w:val="none" w:sz="0" w:space="0" w:color="auto"/>
                                    <w:left w:val="none" w:sz="0" w:space="0" w:color="auto"/>
                                    <w:bottom w:val="none" w:sz="0" w:space="0" w:color="auto"/>
                                    <w:right w:val="none" w:sz="0" w:space="0" w:color="auto"/>
                                  </w:divBdr>
                                  <w:divsChild>
                                    <w:div w:id="994332628">
                                      <w:marLeft w:val="0"/>
                                      <w:marRight w:val="3600"/>
                                      <w:marTop w:val="0"/>
                                      <w:marBottom w:val="0"/>
                                      <w:divBdr>
                                        <w:top w:val="none" w:sz="0" w:space="0" w:color="auto"/>
                                        <w:left w:val="none" w:sz="0" w:space="0" w:color="auto"/>
                                        <w:bottom w:val="none" w:sz="0" w:space="0" w:color="auto"/>
                                        <w:right w:val="none" w:sz="0" w:space="0" w:color="auto"/>
                                      </w:divBdr>
                                      <w:divsChild>
                                        <w:div w:id="1902213287">
                                          <w:marLeft w:val="0"/>
                                          <w:marRight w:val="0"/>
                                          <w:marTop w:val="0"/>
                                          <w:marBottom w:val="0"/>
                                          <w:divBdr>
                                            <w:top w:val="none" w:sz="0" w:space="0" w:color="auto"/>
                                            <w:left w:val="none" w:sz="0" w:space="0" w:color="auto"/>
                                            <w:bottom w:val="none" w:sz="0" w:space="0" w:color="auto"/>
                                            <w:right w:val="none" w:sz="0" w:space="0" w:color="auto"/>
                                          </w:divBdr>
                                          <w:divsChild>
                                            <w:div w:id="1968702170">
                                              <w:marLeft w:val="0"/>
                                              <w:marRight w:val="0"/>
                                              <w:marTop w:val="0"/>
                                              <w:marBottom w:val="0"/>
                                              <w:divBdr>
                                                <w:top w:val="none" w:sz="0" w:space="0" w:color="auto"/>
                                                <w:left w:val="none" w:sz="0" w:space="0" w:color="auto"/>
                                                <w:bottom w:val="none" w:sz="0" w:space="0" w:color="auto"/>
                                                <w:right w:val="none" w:sz="0" w:space="0" w:color="auto"/>
                                              </w:divBdr>
                                              <w:divsChild>
                                                <w:div w:id="1887064980">
                                                  <w:marLeft w:val="0"/>
                                                  <w:marRight w:val="0"/>
                                                  <w:marTop w:val="0"/>
                                                  <w:marBottom w:val="0"/>
                                                  <w:divBdr>
                                                    <w:top w:val="none" w:sz="0" w:space="0" w:color="auto"/>
                                                    <w:left w:val="none" w:sz="0" w:space="0" w:color="auto"/>
                                                    <w:bottom w:val="none" w:sz="0" w:space="0" w:color="auto"/>
                                                    <w:right w:val="none" w:sz="0" w:space="0" w:color="auto"/>
                                                  </w:divBdr>
                                                  <w:divsChild>
                                                    <w:div w:id="2034794438">
                                                      <w:marLeft w:val="0"/>
                                                      <w:marRight w:val="0"/>
                                                      <w:marTop w:val="0"/>
                                                      <w:marBottom w:val="0"/>
                                                      <w:divBdr>
                                                        <w:top w:val="none" w:sz="0" w:space="0" w:color="auto"/>
                                                        <w:left w:val="none" w:sz="0" w:space="0" w:color="auto"/>
                                                        <w:bottom w:val="none" w:sz="0" w:space="0" w:color="auto"/>
                                                        <w:right w:val="none" w:sz="0" w:space="0" w:color="auto"/>
                                                      </w:divBdr>
                                                      <w:divsChild>
                                                        <w:div w:id="15018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footer" Target="footer1.xml" Id="rId1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81AFF88F-BD6E-42E2-8B65-EF37F8E13D48}">
  <ds:schemaRefs>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ap:Properties xmlns:vt="http://schemas.openxmlformats.org/officeDocument/2006/docPropsVTypes" xmlns:ap="http://schemas.openxmlformats.org/officeDocument/2006/extended-properties">
  <ap:Pages>3</ap:Pages>
  <ap:Words>3537</ap:Words>
  <ap:Characters>20767</ap:Characters>
  <ap:DocSecurity>0</ap:DocSecurity>
  <ap:Lines>264</ap:Lines>
  <ap:Paragraphs>28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24286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oFAAohepTGvwTLgC5gzxhGsJEBjgVZdC5WWBTYQhvfyfByvVbutXU9BmL2KKaSy4ZIiCHxcy6cLHg6ic
cV+zOyc+7J3+R/gcj4YCqbyrEhG6PRitfc5bExCym4wOZ5w3pj6Swbd96UW92mn7DQD/DOCYSSSH
/BL6yqf7+8OERupqSE/6aK/qhU+SVQLHSGYlPZEGvKUr38CWgz7dEkuHs9KX0zllgP/Amtog0z3E
cJu9Sxbgs2dDZjVOt</vt:lpwstr>
  </property>
  <property fmtid="{D5CDD505-2E9C-101B-9397-08002B2CF9AE}" pid="3" name="MAIL_MSG_ID2">
    <vt:lpwstr>se/mg77csEIzZeYRykOgy9OfsPkPcsdgmR5I6KXYl5xhqi6Aa1KOeKtznU9
+xcjyWL94iY7X7MMGl/C5JUQ44qOENFOdfk1m6zLwJAjaN+U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4AAA9DNYQidmug5F1D9zifAGF05VZh4BMZbrg8GwaZr0J6cosECHGyMgzg==</vt:lpwstr>
  </property>
  <property fmtid="{D5CDD505-2E9C-101B-9397-08002B2CF9AE}" pid="6" name="ContentTypeId">
    <vt:lpwstr>0x010100AB3880A5E8E1A34BB3A82BD9DB3268ED</vt:lpwstr>
  </property>
</Properties>
</file>