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12A29" w:rsidR="00BF253D" w:rsidP="00BF253D" w:rsidRDefault="00B73ED5">
      <w:pPr>
        <w:rPr>
          <w:rFonts w:ascii="Verdana" w:hAnsi="Verdana"/>
          <w:b/>
          <w:sz w:val="18"/>
          <w:szCs w:val="18"/>
        </w:rPr>
      </w:pPr>
      <w:r w:rsidRPr="00212A29">
        <w:rPr>
          <w:rFonts w:ascii="Verdana" w:hAnsi="Verdana"/>
          <w:b/>
          <w:sz w:val="18"/>
          <w:szCs w:val="18"/>
        </w:rPr>
        <w:t>Bijlage</w:t>
      </w:r>
      <w:r>
        <w:rPr>
          <w:rFonts w:ascii="Verdana" w:hAnsi="Verdana"/>
          <w:b/>
          <w:sz w:val="18"/>
          <w:szCs w:val="18"/>
        </w:rPr>
        <w:t xml:space="preserve"> 1</w:t>
      </w:r>
      <w:r w:rsidRPr="00212A29">
        <w:rPr>
          <w:rFonts w:ascii="Verdana" w:hAnsi="Verdana"/>
          <w:b/>
          <w:sz w:val="18"/>
          <w:szCs w:val="18"/>
        </w:rPr>
        <w:t xml:space="preserve">: Routetijdentabel maatregelen </w:t>
      </w:r>
      <w:r>
        <w:rPr>
          <w:rFonts w:ascii="Verdana" w:hAnsi="Verdana"/>
          <w:b/>
          <w:sz w:val="18"/>
          <w:szCs w:val="18"/>
        </w:rPr>
        <w:t>‘Kwaliteit loont’</w:t>
      </w:r>
    </w:p>
    <w:tbl>
      <w:tblPr>
        <w:tblStyle w:val="Tabelraster"/>
        <w:tblW w:w="10207" w:type="dxa"/>
        <w:tblInd w:w="-318" w:type="dxa"/>
        <w:tblLayout w:type="fixed"/>
        <w:tblLook w:val="04A0"/>
      </w:tblPr>
      <w:tblGrid>
        <w:gridCol w:w="568"/>
        <w:gridCol w:w="6237"/>
        <w:gridCol w:w="3402"/>
      </w:tblGrid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De korting op het verplicht eigen risico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Dit is reeds mogelijk (Artikel 2.17 lid 2 Besluit zorgverzekering)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Vereveningsbijdrage die verzekeraars beter compenseert voor chronisch zieken en kwetsbare verzekerden 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Wijzigingen voor risicoverevening 2016 zijn aan uw Kamer gestuurd.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Onderzoek risicoselectie NZa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Met de brief van </w:t>
            </w:r>
            <w:r>
              <w:rPr>
                <w:rFonts w:ascii="Verdana" w:hAnsi="Verdana"/>
                <w:sz w:val="18"/>
                <w:szCs w:val="18"/>
              </w:rPr>
              <w:t>30 juni 2015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zijn de eerste bevindi</w:t>
            </w:r>
            <w:r w:rsidRPr="00212A29">
              <w:rPr>
                <w:rFonts w:ascii="Verdana" w:hAnsi="Verdana"/>
                <w:sz w:val="18"/>
                <w:szCs w:val="18"/>
              </w:rPr>
              <w:t>ngen aan uw Kamer gestuurd.</w:t>
            </w:r>
          </w:p>
          <w:p w:rsidRPr="00212A29" w:rsidR="00BF253D" w:rsidP="00BF253D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Vervolgonderzoek NZa volgt in </w:t>
            </w:r>
            <w:r>
              <w:rPr>
                <w:rFonts w:ascii="Verdana" w:hAnsi="Verdana"/>
                <w:sz w:val="18"/>
                <w:szCs w:val="18"/>
              </w:rPr>
              <w:t>het voorjaar 2016.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NZa nadere regels t.a.v. controle door verzekeraars van de informatie op vergelijkingssites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NZa heeft nadere regels gesteld</w:t>
            </w:r>
            <w:r w:rsidRPr="00212A29">
              <w:rPr>
                <w:rFonts w:ascii="Verdana" w:hAnsi="Verdana"/>
                <w:sz w:val="18"/>
                <w:szCs w:val="18"/>
              </w:rPr>
              <w:t>, verscherpte controle</w:t>
            </w:r>
            <w:r>
              <w:rPr>
                <w:rFonts w:ascii="Verdana" w:hAnsi="Verdana"/>
                <w:sz w:val="18"/>
                <w:szCs w:val="18"/>
              </w:rPr>
              <w:t xml:space="preserve"> door de NZa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in najaar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Mbi gerichter inzetten onderscheid niet-gecontracteerde zorg/ gecontracteerde zorg</w:t>
            </w:r>
          </w:p>
        </w:tc>
        <w:tc>
          <w:tcPr>
            <w:tcW w:w="3402" w:type="dxa"/>
          </w:tcPr>
          <w:p w:rsidRPr="00212A29" w:rsidR="00BF253D" w:rsidP="00B0452F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Hierover wordt een separate brief gestuurd.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Zorginstituut: versneld en met doorzettingsmacht indicatoren 30 aandoeningen; 300 richtlijnen in register kwaliteitsinstituut</w:t>
            </w:r>
            <w:r w:rsidRPr="00212A29">
              <w:rPr>
                <w:rFonts w:ascii="Verdana" w:hAnsi="Verdana"/>
                <w:sz w:val="18"/>
                <w:szCs w:val="18"/>
              </w:rPr>
              <w:t>; patiëntenversies en doorlinken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In samenwerking met veld gedurende 2015 (jaar van de transparantie tot maart</w:t>
            </w:r>
            <w:r w:rsidRPr="00212A29">
              <w:t xml:space="preserve"> 2016)</w:t>
            </w:r>
            <w: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Meer inzicht in polis (transparantie-eisen)</w:t>
            </w:r>
          </w:p>
        </w:tc>
        <w:tc>
          <w:tcPr>
            <w:tcW w:w="3402" w:type="dxa"/>
          </w:tcPr>
          <w:p w:rsidR="00BF253D" w:rsidP="00BF253D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NZa heeft nadere regels gesteld. </w:t>
            </w:r>
          </w:p>
          <w:p w:rsidRPr="00212A29" w:rsidR="00DA1288" w:rsidP="00DA1288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Polischeck beschikbaar in de loop van 2016.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Invloed </w:t>
            </w:r>
            <w:r w:rsidRPr="00212A29">
              <w:rPr>
                <w:rFonts w:ascii="Verdana" w:hAnsi="Verdana"/>
                <w:sz w:val="18"/>
                <w:szCs w:val="18"/>
              </w:rPr>
              <w:t>van verzekerden op zorgverzekeraar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B0452F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Nader advies inwinnen, uitkomst wordt voor zomer 2016 aan uw Kamer gestuurd.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Klantvriendelijk loket NZa 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B0452F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Volledig operationeel tweede helft 2015.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Regulering 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om aanbieders van ontoereikende kwaliteit aan te </w:t>
            </w:r>
            <w:r w:rsidRPr="00212A29">
              <w:rPr>
                <w:rFonts w:ascii="Verdana" w:hAnsi="Verdana"/>
                <w:sz w:val="18"/>
                <w:szCs w:val="18"/>
              </w:rPr>
              <w:t>pakken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774F00">
              <w:rPr>
                <w:rFonts w:ascii="Verdana" w:hAnsi="Verdana"/>
                <w:sz w:val="18"/>
                <w:szCs w:val="18"/>
              </w:rPr>
              <w:t>Afhankelijk van ontwikkeling model kwaliteitsstatuut ggz en uitwerking agenda voor de ggz.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Conclusies pilot kwaliteitscontrole IGZ na toetreding worden omgezet naar staand beleid</w:t>
            </w:r>
          </w:p>
        </w:tc>
        <w:tc>
          <w:tcPr>
            <w:tcW w:w="3402" w:type="dxa"/>
          </w:tcPr>
          <w:p w:rsidRPr="00212A29" w:rsidR="00BF253D" w:rsidP="0042548A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Staand beleid in 2015, Kamer met brief v</w:t>
            </w:r>
            <w:r>
              <w:rPr>
                <w:rFonts w:ascii="Verdana" w:hAnsi="Verdana"/>
                <w:sz w:val="18"/>
                <w:szCs w:val="18"/>
              </w:rPr>
              <w:t>an 7 mei 2015 over geïnf</w:t>
            </w:r>
            <w:r>
              <w:rPr>
                <w:rFonts w:ascii="Verdana" w:hAnsi="Verdana"/>
                <w:sz w:val="18"/>
                <w:szCs w:val="18"/>
              </w:rPr>
              <w:t>ormeerd.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GGZ-sector: aanvullende eisen aan kwaliteit en transparantie over de geleverde zorg (aanleveren ROM)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B0452F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Agenda GGZ is aan Tweede Kamer gestuurd, model kwaliteitsstatuut wordt in januari 2016 door de sector afgerond.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Informatie op de factuur inclusief BIG registratienummer van de hoofdbehandelaar</w:t>
            </w:r>
          </w:p>
        </w:tc>
        <w:tc>
          <w:tcPr>
            <w:tcW w:w="3402" w:type="dxa"/>
          </w:tcPr>
          <w:p w:rsidRPr="00212A29" w:rsidR="00BF253D" w:rsidP="00BE132B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Wetgeving, </w:t>
            </w:r>
            <w:r>
              <w:rPr>
                <w:rFonts w:ascii="Verdana" w:hAnsi="Verdana"/>
                <w:sz w:val="18"/>
                <w:szCs w:val="18"/>
              </w:rPr>
              <w:t>voorjaar 2016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naar de Tweede Kamer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pStyle w:val="Tekstopmerking"/>
            </w:pPr>
            <w:r w:rsidRPr="00212A29">
              <w:rPr>
                <w:rFonts w:ascii="Verdana" w:hAnsi="Verdana"/>
                <w:sz w:val="18"/>
                <w:szCs w:val="18"/>
              </w:rPr>
              <w:t>Prikkels tot meer integrale GGZ: aanwijzing aan NZa om prestatiebeschrijvingen en tariefbeschikkingen aan te passen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Agenda</w:t>
            </w:r>
            <w:r>
              <w:rPr>
                <w:rFonts w:ascii="Verdana" w:hAnsi="Verdana"/>
                <w:sz w:val="18"/>
                <w:szCs w:val="18"/>
              </w:rPr>
              <w:t xml:space="preserve"> GGZ is aan Tweede Kamer gestuurd, model kwaliteitsstatuut met daarin samenwerkingseisen wordt in januari 2016 door de sector afgerond.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Systematische doorlichting basispakket op zinnige en zuinige zorgverlening</w:t>
            </w:r>
          </w:p>
        </w:tc>
        <w:tc>
          <w:tcPr>
            <w:tcW w:w="3402" w:type="dxa"/>
          </w:tcPr>
          <w:p w:rsidRPr="00212A29" w:rsidR="00BF253D" w:rsidP="00333462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Continue activiteit van het </w:t>
            </w:r>
            <w:r>
              <w:rPr>
                <w:rFonts w:ascii="Verdana" w:hAnsi="Verdana"/>
                <w:sz w:val="18"/>
                <w:szCs w:val="18"/>
              </w:rPr>
              <w:t>Zorginstituut Nederland.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Sectorspecifiek markttoezicht van NZa naar ACM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42548A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Wetgeving, </w:t>
            </w:r>
            <w:r>
              <w:rPr>
                <w:rFonts w:ascii="Verdana" w:hAnsi="Verdana"/>
                <w:sz w:val="18"/>
                <w:szCs w:val="18"/>
              </w:rPr>
              <w:t>begin 2016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naar de Tweede Kamer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Uitwerking modellen t.b.v. zorginkoop  individuele beroepsbeoefenaren </w:t>
            </w:r>
          </w:p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Pr="00212A29" w:rsidR="00BF253D" w:rsidP="0042548A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In samenwerking met </w:t>
            </w:r>
            <w:r>
              <w:rPr>
                <w:rFonts w:ascii="Verdana" w:hAnsi="Verdana"/>
                <w:sz w:val="18"/>
                <w:szCs w:val="18"/>
              </w:rPr>
              <w:t xml:space="preserve">sector, Kamer geïnformeerd over </w:t>
            </w:r>
            <w:r>
              <w:rPr>
                <w:rFonts w:ascii="Verdana" w:hAnsi="Verdana"/>
                <w:sz w:val="18"/>
                <w:szCs w:val="18"/>
              </w:rPr>
              <w:t>afspraken met sector en activiteiten in het kader van “het roer moet om” en onderzoek ACM.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Onafhankelijke geschillencommissie voor conflicten over contractering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 april 2016 een onafhankelijke geschillencommissie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Meer vrijheid voor zorgverzekeraars en zorgaanbieders over datgene waarover zij zelf afspraken maken (prestatieomschrijvingen)</w:t>
            </w:r>
          </w:p>
        </w:tc>
        <w:tc>
          <w:tcPr>
            <w:tcW w:w="3402" w:type="dxa"/>
          </w:tcPr>
          <w:p w:rsidRPr="00212A29" w:rsidR="00BF253D" w:rsidP="0042548A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Wetgeving </w:t>
            </w:r>
            <w:r>
              <w:rPr>
                <w:rFonts w:ascii="Verdana" w:hAnsi="Verdana"/>
                <w:sz w:val="18"/>
                <w:szCs w:val="18"/>
              </w:rPr>
              <w:t>begin 2016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naar de Tweede Kamer</w:t>
            </w:r>
            <w:r>
              <w:rPr>
                <w:rFonts w:ascii="Verdana" w:hAnsi="Verdana"/>
                <w:sz w:val="18"/>
                <w:szCs w:val="18"/>
              </w:rPr>
              <w:t xml:space="preserve"> en experiment voor meer ruimte in afspraken.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Stimuleren van meerjarige contracten </w:t>
            </w:r>
            <w:r w:rsidRPr="00212A29">
              <w:rPr>
                <w:rFonts w:ascii="Verdana" w:hAnsi="Verdana"/>
                <w:sz w:val="18"/>
                <w:szCs w:val="18"/>
              </w:rPr>
              <w:t>die leiden tot grotere kwaliteitsinvesteringen</w:t>
            </w:r>
            <w:r>
              <w:rPr>
                <w:rFonts w:ascii="Verdana" w:hAnsi="Verdana"/>
                <w:sz w:val="18"/>
                <w:szCs w:val="18"/>
              </w:rPr>
              <w:t xml:space="preserve"> (maatwerk)</w:t>
            </w:r>
          </w:p>
        </w:tc>
        <w:tc>
          <w:tcPr>
            <w:tcW w:w="3402" w:type="dxa"/>
          </w:tcPr>
          <w:p w:rsidRPr="00212A29" w:rsidR="00BF253D" w:rsidP="00333462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Continue, in 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samenwerking met </w:t>
            </w:r>
            <w:r>
              <w:rPr>
                <w:rFonts w:ascii="Verdana" w:hAnsi="Verdana"/>
                <w:sz w:val="18"/>
                <w:szCs w:val="18"/>
              </w:rPr>
              <w:t>sector via overleg bestuurlijke akkoorden.</w:t>
            </w:r>
          </w:p>
        </w:tc>
      </w:tr>
      <w:tr w:rsidR="00DF4F3B" w:rsidTr="00B0452F">
        <w:tc>
          <w:tcPr>
            <w:tcW w:w="568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6237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Zvw-pgb</w:t>
            </w:r>
          </w:p>
        </w:tc>
        <w:tc>
          <w:tcPr>
            <w:tcW w:w="3402" w:type="dxa"/>
          </w:tcPr>
          <w:p w:rsidRPr="00212A29" w:rsidR="00BF253D" w:rsidP="003A1D73" w:rsidRDefault="00B73E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Het wetsvoorstel is aangemeld voor plenaire behandeling.</w:t>
            </w:r>
          </w:p>
        </w:tc>
      </w:tr>
    </w:tbl>
    <w:p w:rsidRPr="00F22CDC" w:rsidR="00A17C6E" w:rsidP="008467F5" w:rsidRDefault="00B73ED5">
      <w:pPr>
        <w:rPr>
          <w:rFonts w:ascii="Verdana" w:hAnsi="Verdana"/>
          <w:sz w:val="18"/>
          <w:szCs w:val="18"/>
        </w:rPr>
      </w:pPr>
    </w:p>
    <w:sectPr w:rsidRPr="00F22CDC" w:rsidR="00A17C6E" w:rsidSect="008467F5">
      <w:pgSz w:w="11906" w:h="16838"/>
      <w:pgMar w:top="1304" w:right="1418" w:bottom="1304" w:left="1418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compat/>
  <w:rsids>
    <w:rsidRoot w:val="00DF4F3B"/>
    <w:rsid w:val="00B73ED5"/>
    <w:rsid w:val="00C275E8"/>
    <w:rsid w:val="00D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25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25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253D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53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2548A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548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4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518</ap:Words>
  <ap:Characters>2851</ap:Characters>
  <ap:DocSecurity>8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2015-11-26T14:45:00.0000000Z</lastPrinted>
  <dcterms:created xsi:type="dcterms:W3CDTF">2015-12-03T16:10:00.0000000Z</dcterms:created>
  <dcterms:modified xsi:type="dcterms:W3CDTF">2015-12-03T16:10:00.0000000Z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0x0101005E71681B9F75554187BE70CEBDC45638</vt:lpwstr>
  </property>
</Properties>
</file>