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1B" w:rsidRDefault="00175E6C" w14:paraId="1B162561" w14:textId="77777777">
      <w:pPr>
        <w:pStyle w:val="PlatteTekst"/>
        <w:sectPr w:rsidR="00F43A1B">
          <w:footerReference w:type="default" r:id="rId13"/>
          <w:type w:val="continuous"/>
          <w:pgSz w:w="11907" w:h="16840" w:code="9"/>
          <w:pgMar w:top="-2410" w:right="1361" w:bottom="1418" w:left="2211" w:header="2370" w:footer="992" w:gutter="0"/>
          <w:cols w:space="708"/>
          <w:docGrid w:type="lines" w:linePitch="284"/>
        </w:sectPr>
      </w:pPr>
      <w:r>
        <w:rPr>
          <w:noProof/>
          <w:lang w:eastAsia="nl-NL"/>
        </w:rPr>
        <mc:AlternateContent>
          <mc:Choice Requires="wps">
            <w:drawing>
              <wp:anchor distT="0" distB="269875" distL="114300" distR="114300" simplePos="0" relativeHeight="251658240" behindDoc="0" locked="0" layoutInCell="1" allowOverlap="1" wp14:editId="4B2327D6" wp14:anchorId="1B162664">
                <wp:simplePos x="0" y="0"/>
                <wp:positionH relativeFrom="page">
                  <wp:posOffset>612475</wp:posOffset>
                </wp:positionH>
                <wp:positionV relativeFrom="page">
                  <wp:posOffset>1604513</wp:posOffset>
                </wp:positionV>
                <wp:extent cx="6170930" cy="1061049"/>
                <wp:effectExtent l="0" t="0" r="1270" b="635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06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1E0664" w14:paraId="1B162694" w14:textId="77777777">
                              <w:trPr>
                                <w:trHeight w:val="62"/>
                              </w:trPr>
                              <w:tc>
                                <w:tcPr>
                                  <w:tcW w:w="1263" w:type="dxa"/>
                                </w:tcPr>
                                <w:p w:rsidR="001E0664" w:rsidRDefault="001E0664" w14:paraId="1B162689" w14:textId="77777777">
                                  <w:pPr>
                                    <w:pStyle w:val="Huisstijl-Agendatitel"/>
                                    <w:shd w:val="clear" w:color="auto" w:fill="auto"/>
                                    <w:tabs>
                                      <w:tab w:val="right" w:pos="1264"/>
                                      <w:tab w:val="right" w:pos="1344"/>
                                    </w:tabs>
                                    <w:ind w:left="0" w:firstLine="0"/>
                                  </w:pPr>
                                </w:p>
                              </w:tc>
                              <w:tc>
                                <w:tcPr>
                                  <w:tcW w:w="4686" w:type="dxa"/>
                                </w:tcPr>
                                <w:p w:rsidR="001E0664" w:rsidP="002870F8" w:rsidRDefault="001E0664" w14:paraId="1B16268A" w14:textId="51D2BE16">
                                  <w:pPr>
                                    <w:pStyle w:val="Huisstijl-Agendatitel"/>
                                    <w:shd w:val="clear" w:color="auto" w:fill="auto"/>
                                    <w:tabs>
                                      <w:tab w:val="right" w:pos="1264"/>
                                      <w:tab w:val="right" w:pos="1344"/>
                                    </w:tabs>
                                    <w:ind w:left="0" w:firstLine="0"/>
                                  </w:pPr>
                                  <w:r>
                                    <w:t>Verslag inzake bezien begroting parlementair onderzoek naar een breed welvaartsbegrip</w:t>
                                  </w:r>
                                </w:p>
                                <w:p w:rsidR="001E0664" w:rsidP="002870F8" w:rsidRDefault="001E0664" w14:paraId="1B16268B" w14:textId="77777777">
                                  <w:pPr>
                                    <w:pStyle w:val="Huisstijl-Agendatitel"/>
                                    <w:shd w:val="clear" w:color="auto" w:fill="auto"/>
                                    <w:tabs>
                                      <w:tab w:val="right" w:pos="1264"/>
                                      <w:tab w:val="right" w:pos="1344"/>
                                    </w:tabs>
                                    <w:ind w:left="0" w:firstLine="0"/>
                                  </w:pPr>
                                </w:p>
                                <w:p w:rsidRPr="00701853" w:rsidR="001E0664" w:rsidP="002870F8" w:rsidRDefault="00701853" w14:paraId="1B16268D" w14:textId="6FF52BBD">
                                  <w:pPr>
                                    <w:pStyle w:val="Huisstijl-Agendatitel"/>
                                    <w:shd w:val="clear" w:color="auto" w:fill="auto"/>
                                    <w:tabs>
                                      <w:tab w:val="right" w:pos="1264"/>
                                      <w:tab w:val="right" w:pos="1344"/>
                                    </w:tabs>
                                    <w:ind w:left="0" w:firstLine="0"/>
                                    <w:rPr>
                                      <w:b w:val="0"/>
                                      <w:sz w:val="18"/>
                                    </w:rPr>
                                  </w:pPr>
                                  <w:r w:rsidRPr="00701853">
                                    <w:rPr>
                                      <w:b w:val="0"/>
                                      <w:sz w:val="18"/>
                                      <w:szCs w:val="18"/>
                                    </w:rPr>
                                    <w:t>Aan het Presidium</w:t>
                                  </w:r>
                                </w:p>
                              </w:tc>
                              <w:tc>
                                <w:tcPr>
                                  <w:tcW w:w="425" w:type="dxa"/>
                                </w:tcPr>
                                <w:p w:rsidR="001E0664" w:rsidRDefault="001E0664" w14:paraId="1B16268E" w14:textId="77777777">
                                  <w:pPr>
                                    <w:pStyle w:val="Huisstijl-Agendatitel"/>
                                    <w:shd w:val="clear" w:color="auto" w:fill="auto"/>
                                    <w:tabs>
                                      <w:tab w:val="right" w:pos="1264"/>
                                      <w:tab w:val="right" w:pos="1344"/>
                                    </w:tabs>
                                    <w:ind w:left="0" w:firstLine="0"/>
                                  </w:pPr>
                                </w:p>
                              </w:tc>
                              <w:tc>
                                <w:tcPr>
                                  <w:tcW w:w="3203" w:type="dxa"/>
                                </w:tcPr>
                                <w:p w:rsidR="001E0664" w:rsidRDefault="001E0664" w14:paraId="1B16268F" w14:textId="77777777">
                                  <w:pPr>
                                    <w:pStyle w:val="Huisstijl-AfzendgegevensW1vet"/>
                                    <w:rPr>
                                      <w:szCs w:val="13"/>
                                    </w:rPr>
                                  </w:pPr>
                                  <w:r>
                                    <w:rPr>
                                      <w:szCs w:val="13"/>
                                    </w:rPr>
                                    <w:t>GC Sociaal en Financieel</w:t>
                                  </w:r>
                                </w:p>
                                <w:p w:rsidR="001E0664" w:rsidP="002A1AB7" w:rsidRDefault="001E0664" w14:paraId="1B162690" w14:textId="77777777">
                                  <w:pPr>
                                    <w:pStyle w:val="Huisstijl-AfzendgegevensW1vet"/>
                                    <w:rPr>
                                      <w:szCs w:val="13"/>
                                    </w:rPr>
                                  </w:pPr>
                                  <w:r>
                                    <w:rPr>
                                      <w:szCs w:val="13"/>
                                    </w:rPr>
                                    <w:t>Bureau Onderzoek en Rijksuitgaven</w:t>
                                  </w:r>
                                </w:p>
                                <w:p w:rsidRPr="002A1AB7" w:rsidR="001E0664" w:rsidP="002A1AB7" w:rsidRDefault="001E0664" w14:paraId="1B162691" w14:textId="77777777">
                                  <w:pPr>
                                    <w:pStyle w:val="Huisstijl-AfzendgegevensW1"/>
                                  </w:pPr>
                                </w:p>
                                <w:p w:rsidR="001E0664" w:rsidP="00E20C30" w:rsidRDefault="001E0664" w14:paraId="1B162692" w14:textId="77777777">
                                  <w:pPr>
                                    <w:pStyle w:val="Huisstijl-Afzendgegevens"/>
                                    <w:rPr>
                                      <w:szCs w:val="13"/>
                                    </w:rPr>
                                  </w:pPr>
                                  <w:r>
                                    <w:rPr>
                                      <w:szCs w:val="13"/>
                                    </w:rPr>
                                    <w:t xml:space="preserve"> </w:t>
                                  </w:r>
                                </w:p>
                                <w:p w:rsidR="001E0664" w:rsidP="00E20C30" w:rsidRDefault="001E0664" w14:paraId="1B162693" w14:textId="77777777">
                                  <w:pPr>
                                    <w:pStyle w:val="Huisstijl-Afzendgegevens"/>
                                  </w:pPr>
                                  <w:r>
                                    <w:rPr>
                                      <w:szCs w:val="13"/>
                                    </w:rPr>
                                    <w:t>M.E. Haveman</w:t>
                                  </w:r>
                                </w:p>
                              </w:tc>
                            </w:tr>
                            <w:tr w:rsidR="001E0664" w14:paraId="1B162698" w14:textId="77777777">
                              <w:trPr>
                                <w:trHeight w:val="91" w:hRule="exact"/>
                              </w:trPr>
                              <w:tc>
                                <w:tcPr>
                                  <w:tcW w:w="5949" w:type="dxa"/>
                                  <w:gridSpan w:val="2"/>
                                </w:tcPr>
                                <w:p w:rsidRPr="00175E6C" w:rsidR="001E0664" w:rsidRDefault="001E0664" w14:paraId="1B162695" w14:textId="77777777">
                                  <w:pPr>
                                    <w:pStyle w:val="Huisstijl-Notitiegegevens"/>
                                    <w:rPr>
                                      <w:sz w:val="18"/>
                                      <w:szCs w:val="18"/>
                                    </w:rPr>
                                  </w:pPr>
                                </w:p>
                              </w:tc>
                              <w:tc>
                                <w:tcPr>
                                  <w:tcW w:w="425" w:type="dxa"/>
                                </w:tcPr>
                                <w:p w:rsidR="001E0664" w:rsidRDefault="001E0664" w14:paraId="1B162696" w14:textId="77777777">
                                  <w:pPr>
                                    <w:pStyle w:val="Huisstijl-Agendatitel"/>
                                    <w:shd w:val="clear" w:color="auto" w:fill="auto"/>
                                    <w:tabs>
                                      <w:tab w:val="right" w:pos="1264"/>
                                      <w:tab w:val="right" w:pos="1344"/>
                                    </w:tabs>
                                    <w:ind w:left="0" w:firstLine="0"/>
                                    <w:rPr>
                                      <w:sz w:val="9"/>
                                      <w:szCs w:val="9"/>
                                    </w:rPr>
                                  </w:pPr>
                                </w:p>
                              </w:tc>
                              <w:tc>
                                <w:tcPr>
                                  <w:tcW w:w="3203" w:type="dxa"/>
                                </w:tcPr>
                                <w:p w:rsidR="001E0664" w:rsidRDefault="001E0664" w14:paraId="1B162697" w14:textId="77777777">
                                  <w:pPr>
                                    <w:pStyle w:val="Huisstijl-Afzendgegevens"/>
                                    <w:ind w:right="260"/>
                                    <w:jc w:val="center"/>
                                    <w:rPr>
                                      <w:szCs w:val="13"/>
                                    </w:rPr>
                                  </w:pPr>
                                </w:p>
                              </w:tc>
                            </w:tr>
                            <w:tr w:rsidR="001E0664" w14:paraId="1B1626A0" w14:textId="77777777">
                              <w:trPr>
                                <w:trHeight w:val="1610"/>
                              </w:trPr>
                              <w:tc>
                                <w:tcPr>
                                  <w:tcW w:w="5949" w:type="dxa"/>
                                  <w:gridSpan w:val="2"/>
                                </w:tcPr>
                                <w:p w:rsidR="001E0664" w:rsidRDefault="001E0664" w14:paraId="1B16269A" w14:textId="77777777">
                                  <w:pPr>
                                    <w:pStyle w:val="Huisstijl-Notitiegegevens"/>
                                    <w:rPr>
                                      <w:sz w:val="18"/>
                                      <w:szCs w:val="18"/>
                                    </w:rPr>
                                  </w:pPr>
                                  <w:r>
                                    <w:rPr>
                                      <w:sz w:val="18"/>
                                      <w:szCs w:val="18"/>
                                    </w:rPr>
                                    <w:t xml:space="preserve">                    </w:t>
                                  </w:r>
                                </w:p>
                                <w:p w:rsidRPr="00175E6C" w:rsidR="001E0664" w:rsidRDefault="001E0664" w14:paraId="1B16269B" w14:textId="15E2195B">
                                  <w:pPr>
                                    <w:pStyle w:val="Huisstijl-Notitiegegevens"/>
                                    <w:rPr>
                                      <w:sz w:val="18"/>
                                      <w:szCs w:val="18"/>
                                    </w:rPr>
                                  </w:pPr>
                                  <w:r>
                                    <w:rPr>
                                      <w:sz w:val="18"/>
                                      <w:szCs w:val="18"/>
                                    </w:rPr>
                                    <w:t xml:space="preserve">                    Den Haag, </w:t>
                                  </w:r>
                                  <w:sdt>
                                    <w:sdtPr>
                                      <w:rPr>
                                        <w:sz w:val="18"/>
                                        <w:szCs w:val="18"/>
                                      </w:rPr>
                                      <w:alias w:val="Memo Datum"/>
                                      <w:tag w:val="Memo_Datum"/>
                                      <w:id w:val="716859694"/>
                                      <w:dataBinding w:prefixMappings="xmlns:dg='http://docgen.org/date' " w:xpath="/dg:DocgenData[1]/dg:Memo_Datum[1]" w:storeItemID="{DDC30BF8-F418-431E-AA6C-E21251497D96}"/>
                                      <w:date w:fullDate="2015-08-28T00:00:00Z">
                                        <w:dateFormat w:val="d MMMM YYYY"/>
                                        <w:lid w:val="nl-NL"/>
                                        <w:storeMappedDataAs w:val="dateTime"/>
                                        <w:calendar w:val="gregorian"/>
                                      </w:date>
                                    </w:sdtPr>
                                    <w:sdtEndPr/>
                                    <w:sdtContent>
                                      <w:r w:rsidR="0038361B">
                                        <w:rPr>
                                          <w:sz w:val="18"/>
                                          <w:szCs w:val="18"/>
                                        </w:rPr>
                                        <w:t>28 augustus 2015</w:t>
                                      </w:r>
                                    </w:sdtContent>
                                  </w:sdt>
                                </w:p>
                                <w:p w:rsidRPr="00175E6C" w:rsidR="001E0664" w:rsidP="002870F8" w:rsidRDefault="001E0664" w14:paraId="1B16269C" w14:textId="77777777">
                                  <w:pPr>
                                    <w:pStyle w:val="Huisstijl-Notitiegegevens"/>
                                    <w:rPr>
                                      <w:sz w:val="18"/>
                                      <w:szCs w:val="18"/>
                                    </w:rPr>
                                  </w:pPr>
                                  <w:r w:rsidRPr="00175E6C">
                                    <w:rPr>
                                      <w:sz w:val="18"/>
                                      <w:szCs w:val="18"/>
                                    </w:rPr>
                                    <w:tab/>
                                  </w:r>
                                </w:p>
                              </w:tc>
                              <w:tc>
                                <w:tcPr>
                                  <w:tcW w:w="425" w:type="dxa"/>
                                </w:tcPr>
                                <w:p w:rsidR="001E0664" w:rsidRDefault="001E0664" w14:paraId="1B16269D" w14:textId="77777777">
                                  <w:pPr>
                                    <w:pStyle w:val="Huisstijl-Agendatitel"/>
                                    <w:shd w:val="clear" w:color="auto" w:fill="auto"/>
                                    <w:tabs>
                                      <w:tab w:val="right" w:pos="1264"/>
                                      <w:tab w:val="right" w:pos="1344"/>
                                    </w:tabs>
                                    <w:ind w:left="0" w:firstLine="0"/>
                                  </w:pPr>
                                </w:p>
                              </w:tc>
                              <w:tc>
                                <w:tcPr>
                                  <w:tcW w:w="3203" w:type="dxa"/>
                                </w:tcPr>
                                <w:p w:rsidR="001E0664" w:rsidRDefault="001E0664" w14:paraId="1B16269E" w14:textId="77777777">
                                  <w:pPr>
                                    <w:pStyle w:val="Huisstijl-Afzendgegevens"/>
                                    <w:rPr>
                                      <w:szCs w:val="13"/>
                                    </w:rPr>
                                  </w:pPr>
                                  <w:r>
                                    <w:rPr>
                                      <w:szCs w:val="13"/>
                                    </w:rPr>
                                    <w:t>T  06 24566317</w:t>
                                  </w:r>
                                </w:p>
                                <w:p w:rsidR="001E0664" w:rsidP="00E20C30" w:rsidRDefault="001E0664" w14:paraId="1B16269F" w14:textId="77777777">
                                  <w:pPr>
                                    <w:pStyle w:val="Huisstijl-Afzendgegevens"/>
                                    <w:rPr>
                                      <w:szCs w:val="13"/>
                                    </w:rPr>
                                  </w:pPr>
                                  <w:r>
                                    <w:rPr>
                                      <w:szCs w:val="13"/>
                                    </w:rPr>
                                    <w:t>E  m.haveman@tweedekamer.nl</w:t>
                                  </w:r>
                                </w:p>
                              </w:tc>
                            </w:tr>
                            <w:tr w:rsidR="001E0664" w14:paraId="1B1626A4" w14:textId="77777777">
                              <w:trPr>
                                <w:trHeight w:val="1610"/>
                              </w:trPr>
                              <w:tc>
                                <w:tcPr>
                                  <w:tcW w:w="5949" w:type="dxa"/>
                                  <w:gridSpan w:val="2"/>
                                </w:tcPr>
                                <w:p w:rsidR="001E0664" w:rsidRDefault="001E0664" w14:paraId="1B1626A1" w14:textId="77777777">
                                  <w:pPr>
                                    <w:pStyle w:val="Huisstijl-Notitiegegevens"/>
                                    <w:rPr>
                                      <w:sz w:val="18"/>
                                      <w:szCs w:val="18"/>
                                    </w:rPr>
                                  </w:pPr>
                                </w:p>
                              </w:tc>
                              <w:tc>
                                <w:tcPr>
                                  <w:tcW w:w="425" w:type="dxa"/>
                                </w:tcPr>
                                <w:p w:rsidR="001E0664" w:rsidRDefault="001E0664" w14:paraId="1B1626A2" w14:textId="77777777">
                                  <w:pPr>
                                    <w:pStyle w:val="Huisstijl-Agendatitel"/>
                                    <w:shd w:val="clear" w:color="auto" w:fill="auto"/>
                                    <w:tabs>
                                      <w:tab w:val="right" w:pos="1264"/>
                                      <w:tab w:val="right" w:pos="1344"/>
                                    </w:tabs>
                                    <w:ind w:left="0" w:firstLine="0"/>
                                  </w:pPr>
                                </w:p>
                              </w:tc>
                              <w:tc>
                                <w:tcPr>
                                  <w:tcW w:w="3203" w:type="dxa"/>
                                </w:tcPr>
                                <w:p w:rsidR="001E0664" w:rsidRDefault="001E0664" w14:paraId="1B1626A3" w14:textId="77777777">
                                  <w:pPr>
                                    <w:pStyle w:val="Huisstijl-Afzendgegevens"/>
                                    <w:rPr>
                                      <w:szCs w:val="13"/>
                                    </w:rPr>
                                  </w:pPr>
                                </w:p>
                              </w:tc>
                            </w:tr>
                          </w:tbl>
                          <w:p w:rsidR="001E0664" w:rsidRDefault="001E0664" w14:paraId="1B1626A5"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48.25pt;margin-top:126.35pt;width:485.9pt;height:83.5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&#1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1E0664" w14:paraId="1B162694" w14:textId="77777777">
                        <w:trPr>
                          <w:trHeight w:val="62"/>
                        </w:trPr>
                        <w:tc>
                          <w:tcPr>
                            <w:tcW w:w="1263" w:type="dxa"/>
                          </w:tcPr>
                          <w:p w:rsidR="001E0664" w:rsidRDefault="001E0664" w14:paraId="1B162689" w14:textId="77777777">
                            <w:pPr>
                              <w:pStyle w:val="Huisstijl-Agendatitel"/>
                              <w:shd w:val="clear" w:color="auto" w:fill="auto"/>
                              <w:tabs>
                                <w:tab w:val="right" w:pos="1264"/>
                                <w:tab w:val="right" w:pos="1344"/>
                              </w:tabs>
                              <w:ind w:left="0" w:firstLine="0"/>
                            </w:pPr>
                          </w:p>
                        </w:tc>
                        <w:tc>
                          <w:tcPr>
                            <w:tcW w:w="4686" w:type="dxa"/>
                          </w:tcPr>
                          <w:p w:rsidR="001E0664" w:rsidP="002870F8" w:rsidRDefault="001E0664" w14:paraId="1B16268A" w14:textId="51D2BE16">
                            <w:pPr>
                              <w:pStyle w:val="Huisstijl-Agendatitel"/>
                              <w:shd w:val="clear" w:color="auto" w:fill="auto"/>
                              <w:tabs>
                                <w:tab w:val="right" w:pos="1264"/>
                                <w:tab w:val="right" w:pos="1344"/>
                              </w:tabs>
                              <w:ind w:left="0" w:firstLine="0"/>
                            </w:pPr>
                            <w:r>
                              <w:t>Verslag inzake bezien begroting parlementair onderzoek naar een breed welvaartsbegrip</w:t>
                            </w:r>
                          </w:p>
                          <w:p w:rsidR="001E0664" w:rsidP="002870F8" w:rsidRDefault="001E0664" w14:paraId="1B16268B" w14:textId="77777777">
                            <w:pPr>
                              <w:pStyle w:val="Huisstijl-Agendatitel"/>
                              <w:shd w:val="clear" w:color="auto" w:fill="auto"/>
                              <w:tabs>
                                <w:tab w:val="right" w:pos="1264"/>
                                <w:tab w:val="right" w:pos="1344"/>
                              </w:tabs>
                              <w:ind w:left="0" w:firstLine="0"/>
                            </w:pPr>
                          </w:p>
                          <w:p w:rsidRPr="00701853" w:rsidR="001E0664" w:rsidP="002870F8" w:rsidRDefault="00701853" w14:paraId="1B16268D" w14:textId="6FF52BBD">
                            <w:pPr>
                              <w:pStyle w:val="Huisstijl-Agendatitel"/>
                              <w:shd w:val="clear" w:color="auto" w:fill="auto"/>
                              <w:tabs>
                                <w:tab w:val="right" w:pos="1264"/>
                                <w:tab w:val="right" w:pos="1344"/>
                              </w:tabs>
                              <w:ind w:left="0" w:firstLine="0"/>
                              <w:rPr>
                                <w:b w:val="0"/>
                                <w:sz w:val="18"/>
                              </w:rPr>
                            </w:pPr>
                            <w:r w:rsidRPr="00701853">
                              <w:rPr>
                                <w:b w:val="0"/>
                                <w:sz w:val="18"/>
                                <w:szCs w:val="18"/>
                              </w:rPr>
                              <w:t>Aan het Presidium</w:t>
                            </w:r>
                          </w:p>
                        </w:tc>
                        <w:tc>
                          <w:tcPr>
                            <w:tcW w:w="425" w:type="dxa"/>
                          </w:tcPr>
                          <w:p w:rsidR="001E0664" w:rsidRDefault="001E0664" w14:paraId="1B16268E" w14:textId="77777777">
                            <w:pPr>
                              <w:pStyle w:val="Huisstijl-Agendatitel"/>
                              <w:shd w:val="clear" w:color="auto" w:fill="auto"/>
                              <w:tabs>
                                <w:tab w:val="right" w:pos="1264"/>
                                <w:tab w:val="right" w:pos="1344"/>
                              </w:tabs>
                              <w:ind w:left="0" w:firstLine="0"/>
                            </w:pPr>
                          </w:p>
                        </w:tc>
                        <w:tc>
                          <w:tcPr>
                            <w:tcW w:w="3203" w:type="dxa"/>
                          </w:tcPr>
                          <w:p w:rsidR="001E0664" w:rsidRDefault="001E0664" w14:paraId="1B16268F" w14:textId="77777777">
                            <w:pPr>
                              <w:pStyle w:val="Huisstijl-AfzendgegevensW1vet"/>
                              <w:rPr>
                                <w:szCs w:val="13"/>
                              </w:rPr>
                            </w:pPr>
                            <w:r>
                              <w:rPr>
                                <w:szCs w:val="13"/>
                              </w:rPr>
                              <w:t>GC Sociaal en Financieel</w:t>
                            </w:r>
                          </w:p>
                          <w:p w:rsidR="001E0664" w:rsidP="002A1AB7" w:rsidRDefault="001E0664" w14:paraId="1B162690" w14:textId="77777777">
                            <w:pPr>
                              <w:pStyle w:val="Huisstijl-AfzendgegevensW1vet"/>
                              <w:rPr>
                                <w:szCs w:val="13"/>
                              </w:rPr>
                            </w:pPr>
                            <w:r>
                              <w:rPr>
                                <w:szCs w:val="13"/>
                              </w:rPr>
                              <w:t>Bureau Onderzoek en Rijksuitgaven</w:t>
                            </w:r>
                          </w:p>
                          <w:p w:rsidRPr="002A1AB7" w:rsidR="001E0664" w:rsidP="002A1AB7" w:rsidRDefault="001E0664" w14:paraId="1B162691" w14:textId="77777777">
                            <w:pPr>
                              <w:pStyle w:val="Huisstijl-AfzendgegevensW1"/>
                            </w:pPr>
                          </w:p>
                          <w:p w:rsidR="001E0664" w:rsidP="00E20C30" w:rsidRDefault="001E0664" w14:paraId="1B162692" w14:textId="77777777">
                            <w:pPr>
                              <w:pStyle w:val="Huisstijl-Afzendgegevens"/>
                              <w:rPr>
                                <w:szCs w:val="13"/>
                              </w:rPr>
                            </w:pPr>
                            <w:r>
                              <w:rPr>
                                <w:szCs w:val="13"/>
                              </w:rPr>
                              <w:t xml:space="preserve"> </w:t>
                            </w:r>
                          </w:p>
                          <w:p w:rsidR="001E0664" w:rsidP="00E20C30" w:rsidRDefault="001E0664" w14:paraId="1B162693" w14:textId="77777777">
                            <w:pPr>
                              <w:pStyle w:val="Huisstijl-Afzendgegevens"/>
                            </w:pPr>
                            <w:r>
                              <w:rPr>
                                <w:szCs w:val="13"/>
                              </w:rPr>
                              <w:t>M.E. Haveman</w:t>
                            </w:r>
                          </w:p>
                        </w:tc>
                      </w:tr>
                      <w:tr w:rsidR="001E0664" w14:paraId="1B162698" w14:textId="77777777">
                        <w:trPr>
                          <w:trHeight w:val="91" w:hRule="exact"/>
                        </w:trPr>
                        <w:tc>
                          <w:tcPr>
                            <w:tcW w:w="5949" w:type="dxa"/>
                            <w:gridSpan w:val="2"/>
                          </w:tcPr>
                          <w:p w:rsidRPr="00175E6C" w:rsidR="001E0664" w:rsidRDefault="001E0664" w14:paraId="1B162695" w14:textId="77777777">
                            <w:pPr>
                              <w:pStyle w:val="Huisstijl-Notitiegegevens"/>
                              <w:rPr>
                                <w:sz w:val="18"/>
                                <w:szCs w:val="18"/>
                              </w:rPr>
                            </w:pPr>
                          </w:p>
                        </w:tc>
                        <w:tc>
                          <w:tcPr>
                            <w:tcW w:w="425" w:type="dxa"/>
                          </w:tcPr>
                          <w:p w:rsidR="001E0664" w:rsidRDefault="001E0664" w14:paraId="1B162696" w14:textId="77777777">
                            <w:pPr>
                              <w:pStyle w:val="Huisstijl-Agendatitel"/>
                              <w:shd w:val="clear" w:color="auto" w:fill="auto"/>
                              <w:tabs>
                                <w:tab w:val="right" w:pos="1264"/>
                                <w:tab w:val="right" w:pos="1344"/>
                              </w:tabs>
                              <w:ind w:left="0" w:firstLine="0"/>
                              <w:rPr>
                                <w:sz w:val="9"/>
                                <w:szCs w:val="9"/>
                              </w:rPr>
                            </w:pPr>
                          </w:p>
                        </w:tc>
                        <w:tc>
                          <w:tcPr>
                            <w:tcW w:w="3203" w:type="dxa"/>
                          </w:tcPr>
                          <w:p w:rsidR="001E0664" w:rsidRDefault="001E0664" w14:paraId="1B162697" w14:textId="77777777">
                            <w:pPr>
                              <w:pStyle w:val="Huisstijl-Afzendgegevens"/>
                              <w:ind w:right="260"/>
                              <w:jc w:val="center"/>
                              <w:rPr>
                                <w:szCs w:val="13"/>
                              </w:rPr>
                            </w:pPr>
                          </w:p>
                        </w:tc>
                      </w:tr>
                      <w:tr w:rsidR="001E0664" w14:paraId="1B1626A0" w14:textId="77777777">
                        <w:trPr>
                          <w:trHeight w:val="1610"/>
                        </w:trPr>
                        <w:tc>
                          <w:tcPr>
                            <w:tcW w:w="5949" w:type="dxa"/>
                            <w:gridSpan w:val="2"/>
                          </w:tcPr>
                          <w:p w:rsidR="001E0664" w:rsidRDefault="001E0664" w14:paraId="1B16269A" w14:textId="77777777">
                            <w:pPr>
                              <w:pStyle w:val="Huisstijl-Notitiegegevens"/>
                              <w:rPr>
                                <w:sz w:val="18"/>
                                <w:szCs w:val="18"/>
                              </w:rPr>
                            </w:pPr>
                            <w:r>
                              <w:rPr>
                                <w:sz w:val="18"/>
                                <w:szCs w:val="18"/>
                              </w:rPr>
                              <w:t xml:space="preserve">                    </w:t>
                            </w:r>
                          </w:p>
                          <w:p w:rsidRPr="00175E6C" w:rsidR="001E0664" w:rsidRDefault="001E0664" w14:paraId="1B16269B" w14:textId="15E2195B">
                            <w:pPr>
                              <w:pStyle w:val="Huisstijl-Notitiegegevens"/>
                              <w:rPr>
                                <w:sz w:val="18"/>
                                <w:szCs w:val="18"/>
                              </w:rPr>
                            </w:pPr>
                            <w:r>
                              <w:rPr>
                                <w:sz w:val="18"/>
                                <w:szCs w:val="18"/>
                              </w:rPr>
                              <w:t xml:space="preserve">                    Den Haag, </w:t>
                            </w:r>
                            <w:sdt>
                              <w:sdtPr>
                                <w:rPr>
                                  <w:sz w:val="18"/>
                                  <w:szCs w:val="18"/>
                                </w:rPr>
                                <w:alias w:val="Memo Datum"/>
                                <w:tag w:val="Memo_Datum"/>
                                <w:id w:val="716859694"/>
                                <w:dataBinding w:prefixMappings="xmlns:dg='http://docgen.org/date' " w:xpath="/dg:DocgenData[1]/dg:Memo_Datum[1]" w:storeItemID="{DDC30BF8-F418-431E-AA6C-E21251497D96}"/>
                                <w:date w:fullDate="2015-08-28T00:00:00Z">
                                  <w:dateFormat w:val="d MMMM YYYY"/>
                                  <w:lid w:val="nl-NL"/>
                                  <w:storeMappedDataAs w:val="dateTime"/>
                                  <w:calendar w:val="gregorian"/>
                                </w:date>
                              </w:sdtPr>
                              <w:sdtEndPr/>
                              <w:sdtContent>
                                <w:r w:rsidR="0038361B">
                                  <w:rPr>
                                    <w:sz w:val="18"/>
                                    <w:szCs w:val="18"/>
                                  </w:rPr>
                                  <w:t>28 augustus 2015</w:t>
                                </w:r>
                              </w:sdtContent>
                            </w:sdt>
                          </w:p>
                          <w:p w:rsidRPr="00175E6C" w:rsidR="001E0664" w:rsidP="002870F8" w:rsidRDefault="001E0664" w14:paraId="1B16269C" w14:textId="77777777">
                            <w:pPr>
                              <w:pStyle w:val="Huisstijl-Notitiegegevens"/>
                              <w:rPr>
                                <w:sz w:val="18"/>
                                <w:szCs w:val="18"/>
                              </w:rPr>
                            </w:pPr>
                            <w:r w:rsidRPr="00175E6C">
                              <w:rPr>
                                <w:sz w:val="18"/>
                                <w:szCs w:val="18"/>
                              </w:rPr>
                              <w:tab/>
                            </w:r>
                          </w:p>
                        </w:tc>
                        <w:tc>
                          <w:tcPr>
                            <w:tcW w:w="425" w:type="dxa"/>
                          </w:tcPr>
                          <w:p w:rsidR="001E0664" w:rsidRDefault="001E0664" w14:paraId="1B16269D" w14:textId="77777777">
                            <w:pPr>
                              <w:pStyle w:val="Huisstijl-Agendatitel"/>
                              <w:shd w:val="clear" w:color="auto" w:fill="auto"/>
                              <w:tabs>
                                <w:tab w:val="right" w:pos="1264"/>
                                <w:tab w:val="right" w:pos="1344"/>
                              </w:tabs>
                              <w:ind w:left="0" w:firstLine="0"/>
                            </w:pPr>
                          </w:p>
                        </w:tc>
                        <w:tc>
                          <w:tcPr>
                            <w:tcW w:w="3203" w:type="dxa"/>
                          </w:tcPr>
                          <w:p w:rsidR="001E0664" w:rsidRDefault="001E0664" w14:paraId="1B16269E" w14:textId="77777777">
                            <w:pPr>
                              <w:pStyle w:val="Huisstijl-Afzendgegevens"/>
                              <w:rPr>
                                <w:szCs w:val="13"/>
                              </w:rPr>
                            </w:pPr>
                            <w:r>
                              <w:rPr>
                                <w:szCs w:val="13"/>
                              </w:rPr>
                              <w:t>T  06 24566317</w:t>
                            </w:r>
                          </w:p>
                          <w:p w:rsidR="001E0664" w:rsidP="00E20C30" w:rsidRDefault="001E0664" w14:paraId="1B16269F" w14:textId="77777777">
                            <w:pPr>
                              <w:pStyle w:val="Huisstijl-Afzendgegevens"/>
                              <w:rPr>
                                <w:szCs w:val="13"/>
                              </w:rPr>
                            </w:pPr>
                            <w:r>
                              <w:rPr>
                                <w:szCs w:val="13"/>
                              </w:rPr>
                              <w:t>E  m.haveman@tweedekamer.nl</w:t>
                            </w:r>
                          </w:p>
                        </w:tc>
                      </w:tr>
                      <w:tr w:rsidR="001E0664" w14:paraId="1B1626A4" w14:textId="77777777">
                        <w:trPr>
                          <w:trHeight w:val="1610"/>
                        </w:trPr>
                        <w:tc>
                          <w:tcPr>
                            <w:tcW w:w="5949" w:type="dxa"/>
                            <w:gridSpan w:val="2"/>
                          </w:tcPr>
                          <w:p w:rsidR="001E0664" w:rsidRDefault="001E0664" w14:paraId="1B1626A1" w14:textId="77777777">
                            <w:pPr>
                              <w:pStyle w:val="Huisstijl-Notitiegegevens"/>
                              <w:rPr>
                                <w:sz w:val="18"/>
                                <w:szCs w:val="18"/>
                              </w:rPr>
                            </w:pPr>
                          </w:p>
                        </w:tc>
                        <w:tc>
                          <w:tcPr>
                            <w:tcW w:w="425" w:type="dxa"/>
                          </w:tcPr>
                          <w:p w:rsidR="001E0664" w:rsidRDefault="001E0664" w14:paraId="1B1626A2" w14:textId="77777777">
                            <w:pPr>
                              <w:pStyle w:val="Huisstijl-Agendatitel"/>
                              <w:shd w:val="clear" w:color="auto" w:fill="auto"/>
                              <w:tabs>
                                <w:tab w:val="right" w:pos="1264"/>
                                <w:tab w:val="right" w:pos="1344"/>
                              </w:tabs>
                              <w:ind w:left="0" w:firstLine="0"/>
                            </w:pPr>
                          </w:p>
                        </w:tc>
                        <w:tc>
                          <w:tcPr>
                            <w:tcW w:w="3203" w:type="dxa"/>
                          </w:tcPr>
                          <w:p w:rsidR="001E0664" w:rsidRDefault="001E0664" w14:paraId="1B1626A3" w14:textId="77777777">
                            <w:pPr>
                              <w:pStyle w:val="Huisstijl-Afzendgegevens"/>
                              <w:rPr>
                                <w:szCs w:val="13"/>
                              </w:rPr>
                            </w:pPr>
                          </w:p>
                        </w:tc>
                      </w:tr>
                    </w:tbl>
                    <w:p w:rsidR="001E0664" w:rsidRDefault="001E0664" w14:paraId="1B1626A5" w14:textId="77777777">
                      <w:pPr>
                        <w:pStyle w:val="Huisstijl-Notitiegegevens"/>
                        <w:ind w:left="0" w:firstLine="0"/>
                      </w:pPr>
                    </w:p>
                  </w:txbxContent>
                </v:textbox>
                <w10:wrap type="topAndBottom" anchorx="page" anchory="page"/>
              </v:shape>
            </w:pict>
          </mc:Fallback>
        </mc:AlternateContent>
      </w:r>
    </w:p>
    <w:p w:rsidRPr="00175E6C" w:rsidR="00903E4B" w:rsidP="00903E4B" w:rsidRDefault="00903E4B" w14:paraId="62382AA1" w14:textId="77777777">
      <w:r>
        <w:t>In uw Presidiumvergadering van 24 juni 2015 heeft u ingestemd met het verzoek om een tijdelijke commissie in te stellen die wordt belast met de uitvoering van het parlementair onderzoek naar een breed welvaartsbegrip. Daarbij heeft u verzocht om, gelet op de hoogte van de kostenbegroting behorende bij het onderzoeksvoorstel, deze nogmaals te bezien en daarover verslag aan u uit te brengen, zodat u op dit punt tot besluitvorming kunt overgaan. Dit verzoek heeft de vaste commissie voor Economische Zaken doorgeleid naar de werkgroep Breed welvaartsbegrip, zijnde de opsteller van het onderzoeksvoorstel en bestaande uit de beoogde leden van de tijdelijke commissie.</w:t>
      </w:r>
      <w:r>
        <w:rPr>
          <w:rStyle w:val="Voetnootmarkering"/>
        </w:rPr>
        <w:footnoteReference w:id="2"/>
      </w:r>
      <w:r>
        <w:t xml:space="preserve"> In deze brief breng ik u, namens de werkgroep Breed welvaartsbegrip, hierover verslag uit. </w:t>
      </w:r>
    </w:p>
    <w:p w:rsidR="00903E4B" w:rsidP="00903E4B" w:rsidRDefault="00903E4B" w14:paraId="1FC83CC7" w14:textId="77777777">
      <w:pPr>
        <w:rPr>
          <w:szCs w:val="18"/>
        </w:rPr>
      </w:pPr>
    </w:p>
    <w:p w:rsidR="00903E4B" w:rsidP="00903E4B" w:rsidRDefault="00903E4B" w14:paraId="46505CD7" w14:textId="77777777">
      <w:pPr>
        <w:rPr>
          <w:iCs/>
        </w:rPr>
      </w:pPr>
      <w:r>
        <w:rPr>
          <w:iCs/>
        </w:rPr>
        <w:t xml:space="preserve">Om </w:t>
      </w:r>
      <w:r w:rsidRPr="00F2740D">
        <w:rPr>
          <w:iCs/>
        </w:rPr>
        <w:t>tegemoet te komen aan uw verzoek heeft de werkgroep advies gevraagd aan het</w:t>
      </w:r>
      <w:r>
        <w:rPr>
          <w:iCs/>
        </w:rPr>
        <w:t xml:space="preserve"> </w:t>
      </w:r>
    </w:p>
    <w:p w:rsidR="00903E4B" w:rsidP="00903E4B" w:rsidRDefault="00903E4B" w14:paraId="5FD07369" w14:textId="281CED75">
      <w:pPr>
        <w:rPr>
          <w:i/>
          <w:iCs/>
        </w:rPr>
      </w:pPr>
      <w:r>
        <w:rPr>
          <w:iCs/>
        </w:rPr>
        <w:t>Bu</w:t>
      </w:r>
      <w:r>
        <w:rPr>
          <w:iCs/>
        </w:rPr>
        <w:softHyphen/>
        <w:t>reau</w:t>
      </w:r>
      <w:r w:rsidRPr="00F2740D">
        <w:rPr>
          <w:iCs/>
        </w:rPr>
        <w:t xml:space="preserve"> O</w:t>
      </w:r>
      <w:r w:rsidR="0038361B">
        <w:rPr>
          <w:iCs/>
        </w:rPr>
        <w:t xml:space="preserve">nderzoek en Rijksuitgaven </w:t>
      </w:r>
      <w:r w:rsidRPr="00F2740D">
        <w:rPr>
          <w:iCs/>
        </w:rPr>
        <w:t>en de Stafdienst Financieel Economische Z</w:t>
      </w:r>
      <w:r w:rsidR="0038361B">
        <w:rPr>
          <w:iCs/>
        </w:rPr>
        <w:t>aken</w:t>
      </w:r>
      <w:r w:rsidRPr="00F2740D">
        <w:rPr>
          <w:iCs/>
        </w:rPr>
        <w:t>. Z</w:t>
      </w:r>
      <w:r>
        <w:rPr>
          <w:iCs/>
        </w:rPr>
        <w:t xml:space="preserve">ij hebben </w:t>
      </w:r>
      <w:r w:rsidR="0038361B">
        <w:rPr>
          <w:iCs/>
        </w:rPr>
        <w:t xml:space="preserve">tevens </w:t>
      </w:r>
      <w:r>
        <w:rPr>
          <w:iCs/>
        </w:rPr>
        <w:t>een notitie opgesteld</w:t>
      </w:r>
      <w:r w:rsidRPr="00F2740D">
        <w:rPr>
          <w:iCs/>
        </w:rPr>
        <w:t xml:space="preserve"> waarin de door de Kamer gehanteerde begrotings</w:t>
      </w:r>
      <w:r>
        <w:rPr>
          <w:iCs/>
        </w:rPr>
        <w:softHyphen/>
      </w:r>
      <w:r w:rsidR="002B620B">
        <w:rPr>
          <w:iCs/>
        </w:rPr>
        <w:t>systematiek voor parlementair</w:t>
      </w:r>
      <w:r w:rsidRPr="00F2740D">
        <w:rPr>
          <w:iCs/>
        </w:rPr>
        <w:t xml:space="preserve"> onderzoek nader uiteen is gezet.</w:t>
      </w:r>
      <w:r>
        <w:rPr>
          <w:iCs/>
        </w:rPr>
        <w:t xml:space="preserve"> Belangrijke punten hierin zijn dat de Kamerorganisatie voor parlementair onderzoek twee typen begrotingen kent: een kostenbegroting en een uitgavenbegroting. En dat de begrotingssystematiek nu volle</w:t>
      </w:r>
      <w:r>
        <w:rPr>
          <w:iCs/>
        </w:rPr>
        <w:softHyphen/>
        <w:t xml:space="preserve">diger en daardoor transparanter is dan in het verleden. </w:t>
      </w:r>
      <w:r w:rsidRPr="00F2740D">
        <w:rPr>
          <w:iCs/>
        </w:rPr>
        <w:t xml:space="preserve">Deze notitie treft u </w:t>
      </w:r>
      <w:r>
        <w:rPr>
          <w:iCs/>
        </w:rPr>
        <w:t>aan in</w:t>
      </w:r>
      <w:r w:rsidRPr="00F2740D">
        <w:rPr>
          <w:iCs/>
        </w:rPr>
        <w:t xml:space="preserve"> bijlage 1.</w:t>
      </w:r>
      <w:r>
        <w:rPr>
          <w:iCs/>
        </w:rPr>
        <w:br/>
      </w:r>
    </w:p>
    <w:p w:rsidRPr="00F2740D" w:rsidR="00903E4B" w:rsidP="00903E4B" w:rsidRDefault="00903E4B" w14:paraId="5AE86A2B" w14:textId="5A4DBE59">
      <w:pPr>
        <w:rPr>
          <w:iCs/>
        </w:rPr>
      </w:pPr>
      <w:r w:rsidRPr="00F2740D">
        <w:rPr>
          <w:iCs/>
        </w:rPr>
        <w:t xml:space="preserve">Op basis van </w:t>
      </w:r>
      <w:r w:rsidR="00B84D96">
        <w:rPr>
          <w:iCs/>
        </w:rPr>
        <w:t xml:space="preserve">het hierboven </w:t>
      </w:r>
      <w:bookmarkStart w:name="_GoBack" w:id="0"/>
      <w:bookmarkEnd w:id="0"/>
      <w:r>
        <w:rPr>
          <w:iCs/>
        </w:rPr>
        <w:t>genoemde</w:t>
      </w:r>
      <w:r w:rsidRPr="00F2740D">
        <w:rPr>
          <w:iCs/>
        </w:rPr>
        <w:t xml:space="preserve"> advies heeft de werkgroep de begroting nogmaals kritisch geanalyseerd. </w:t>
      </w:r>
      <w:r>
        <w:rPr>
          <w:iCs/>
        </w:rPr>
        <w:t xml:space="preserve">Hierbij is het uitgangspunt gehanteerd dat </w:t>
      </w:r>
      <w:r w:rsidR="005517B4">
        <w:rPr>
          <w:iCs/>
        </w:rPr>
        <w:t>de</w:t>
      </w:r>
      <w:r>
        <w:rPr>
          <w:iCs/>
        </w:rPr>
        <w:t xml:space="preserve"> doel- en de vraagstelling van het onderzoek in stand blijven. De werkgroep heeft echter o</w:t>
      </w:r>
      <w:r w:rsidRPr="00F2740D">
        <w:rPr>
          <w:iCs/>
        </w:rPr>
        <w:t xml:space="preserve">p basis van deze analyse </w:t>
      </w:r>
      <w:r>
        <w:rPr>
          <w:iCs/>
        </w:rPr>
        <w:t>mogelijkheden gezien om de uitvoering zodanig aan te passen, dat voor enkele</w:t>
      </w:r>
      <w:r w:rsidRPr="00F2740D">
        <w:rPr>
          <w:iCs/>
        </w:rPr>
        <w:t xml:space="preserve"> begrotingsposten de geraamde kosten neerwaarts </w:t>
      </w:r>
      <w:r>
        <w:rPr>
          <w:iCs/>
        </w:rPr>
        <w:t xml:space="preserve">zijn </w:t>
      </w:r>
      <w:r w:rsidRPr="00F2740D">
        <w:rPr>
          <w:iCs/>
        </w:rPr>
        <w:t>bij</w:t>
      </w:r>
      <w:r>
        <w:rPr>
          <w:iCs/>
        </w:rPr>
        <w:t>gesteld</w:t>
      </w:r>
      <w:r w:rsidRPr="00F2740D">
        <w:rPr>
          <w:iCs/>
        </w:rPr>
        <w:t>. Per saldo leidt dit tot een verlaging van de (oorspronkelijke) begroting met ruim €</w:t>
      </w:r>
      <w:r>
        <w:rPr>
          <w:iCs/>
        </w:rPr>
        <w:t> </w:t>
      </w:r>
      <w:r w:rsidRPr="00F2740D">
        <w:rPr>
          <w:iCs/>
        </w:rPr>
        <w:t>80.000.</w:t>
      </w:r>
      <w:r>
        <w:rPr>
          <w:iCs/>
        </w:rPr>
        <w:t xml:space="preserve"> </w:t>
      </w:r>
      <w:r w:rsidRPr="00F2740D">
        <w:rPr>
          <w:iCs/>
        </w:rPr>
        <w:t>De specificaties hiervan vindt u in bijlage 2.</w:t>
      </w:r>
    </w:p>
    <w:p w:rsidR="00903E4B" w:rsidP="00903E4B" w:rsidRDefault="00903E4B" w14:paraId="213DEA76" w14:textId="77777777">
      <w:pPr>
        <w:rPr>
          <w:i/>
          <w:iCs/>
        </w:rPr>
      </w:pPr>
    </w:p>
    <w:p w:rsidR="00903E4B" w:rsidP="00903E4B" w:rsidRDefault="00903E4B" w14:paraId="5F58677D" w14:textId="77777777">
      <w:r>
        <w:t xml:space="preserve">De werkgroep verzoekt u in te stemmen met het onderzoeksvoorstel (zie bijlage 3) en deze door te geleiden naar de Kamer ter besluitvorming, zodat de tijdelijke commissie kan worden ingesteld. </w:t>
      </w:r>
    </w:p>
    <w:p w:rsidR="00903E4B" w:rsidP="00903E4B" w:rsidRDefault="00903E4B" w14:paraId="5D871035" w14:textId="77777777"/>
    <w:p w:rsidR="00903E4B" w:rsidP="00903E4B" w:rsidRDefault="00903E4B" w14:paraId="2185AD61" w14:textId="77777777">
      <w:r>
        <w:t>Als voorzitter van de werkgroep ben ik graag bereid het voorstel toe te lichten in uw vergadering.</w:t>
      </w:r>
    </w:p>
    <w:p w:rsidR="00903E4B" w:rsidP="00903E4B" w:rsidRDefault="00903E4B" w14:paraId="205919D6" w14:textId="77777777"/>
    <w:p w:rsidR="00903E4B" w:rsidP="00903E4B" w:rsidRDefault="00903E4B" w14:paraId="1540F80B" w14:textId="77777777">
      <w:r>
        <w:t>De voorzitter van de werkgroep Breed welvaartsbegrip</w:t>
      </w:r>
      <w:r>
        <w:br/>
        <w:t>Grashoff</w:t>
      </w:r>
    </w:p>
    <w:p w:rsidR="00E87AAF" w:rsidRDefault="00E87AAF" w14:paraId="1B16256E" w14:textId="3EEF9A75">
      <w:pPr>
        <w:rPr>
          <w:b/>
        </w:rPr>
      </w:pPr>
      <w:r w:rsidRPr="00E87AAF">
        <w:rPr>
          <w:b/>
        </w:rPr>
        <w:lastRenderedPageBreak/>
        <w:t>Bijlage 1</w:t>
      </w:r>
      <w:r w:rsidRPr="00E87AAF">
        <w:rPr>
          <w:b/>
        </w:rPr>
        <w:tab/>
      </w:r>
      <w:r w:rsidR="001B2612">
        <w:rPr>
          <w:b/>
        </w:rPr>
        <w:t>B</w:t>
      </w:r>
      <w:r w:rsidRPr="00E87AAF">
        <w:rPr>
          <w:b/>
        </w:rPr>
        <w:t xml:space="preserve">egrotingssystematiek </w:t>
      </w:r>
      <w:r w:rsidR="00135BD1">
        <w:rPr>
          <w:b/>
        </w:rPr>
        <w:t>bij</w:t>
      </w:r>
      <w:r w:rsidRPr="00E87AAF">
        <w:rPr>
          <w:b/>
        </w:rPr>
        <w:t xml:space="preserve"> parlementaire onderzoeken</w:t>
      </w:r>
    </w:p>
    <w:p w:rsidR="00E87AAF" w:rsidRDefault="00E87AAF" w14:paraId="1B16256F" w14:textId="77777777">
      <w:pPr>
        <w:rPr>
          <w:b/>
        </w:rPr>
      </w:pPr>
    </w:p>
    <w:p w:rsidR="00642D3D" w:rsidP="008E7A02" w:rsidRDefault="00642D3D" w14:paraId="1B162570" w14:textId="77777777">
      <w:pPr>
        <w:pStyle w:val="Kop-Huisstijl"/>
      </w:pPr>
      <w:r>
        <w:t>Inleiding</w:t>
      </w:r>
    </w:p>
    <w:p w:rsidR="008A03F4" w:rsidRDefault="008A03F4" w14:paraId="1B162571" w14:textId="77777777">
      <w:r>
        <w:t xml:space="preserve">Deze bijlage </w:t>
      </w:r>
      <w:r w:rsidR="00B36F88">
        <w:t xml:space="preserve">beschrijft </w:t>
      </w:r>
      <w:r>
        <w:t>de begrotingssystematiek bij parlement</w:t>
      </w:r>
      <w:r w:rsidR="00392239">
        <w:t>aire onderzoeken in algemene zin</w:t>
      </w:r>
      <w:r>
        <w:t>.</w:t>
      </w:r>
      <w:r w:rsidR="00CA3A8A">
        <w:t xml:space="preserve"> </w:t>
      </w:r>
      <w:r w:rsidR="00D10553">
        <w:t>A</w:t>
      </w:r>
      <w:r w:rsidR="00CA3A8A">
        <w:t xml:space="preserve">chtereenvolgens </w:t>
      </w:r>
      <w:r w:rsidR="00D10553">
        <w:t xml:space="preserve">wordt </w:t>
      </w:r>
      <w:r w:rsidR="00CA3A8A">
        <w:t>ingegaan op</w:t>
      </w:r>
      <w:r w:rsidR="00392239">
        <w:t>:</w:t>
      </w:r>
    </w:p>
    <w:p w:rsidR="00642D3D" w:rsidP="00116CA6" w:rsidRDefault="00320BA7" w14:paraId="1B162572" w14:textId="77777777">
      <w:pPr>
        <w:pStyle w:val="Lijstalinea"/>
        <w:numPr>
          <w:ilvl w:val="0"/>
          <w:numId w:val="34"/>
        </w:numPr>
      </w:pPr>
      <w:r>
        <w:t>h</w:t>
      </w:r>
      <w:r w:rsidR="00392239">
        <w:t>et onderzoeksbudget</w:t>
      </w:r>
      <w:r w:rsidR="00795CF5">
        <w:t xml:space="preserve"> in de </w:t>
      </w:r>
      <w:r w:rsidR="00551038">
        <w:t>Kamer</w:t>
      </w:r>
      <w:r w:rsidR="00795CF5">
        <w:t>begroting</w:t>
      </w:r>
      <w:r w:rsidR="00116CA6">
        <w:t>;</w:t>
      </w:r>
    </w:p>
    <w:p w:rsidRPr="00320BA7" w:rsidR="00320BA7" w:rsidP="00116CA6" w:rsidRDefault="00320BA7" w14:paraId="1B162573" w14:textId="77777777">
      <w:pPr>
        <w:pStyle w:val="Lijstalinea"/>
        <w:numPr>
          <w:ilvl w:val="0"/>
          <w:numId w:val="34"/>
        </w:numPr>
      </w:pPr>
      <w:r w:rsidRPr="00320BA7">
        <w:t xml:space="preserve">het </w:t>
      </w:r>
      <w:r w:rsidR="00417539">
        <w:t>nut van zowel een kosten- als een uitgavenbegroting</w:t>
      </w:r>
      <w:r w:rsidR="00205B34">
        <w:t xml:space="preserve"> bij parlementair onderzoek;</w:t>
      </w:r>
    </w:p>
    <w:p w:rsidRPr="00320BA7" w:rsidR="00642D3D" w:rsidP="00320BA7" w:rsidRDefault="00320BA7" w14:paraId="1B162574" w14:textId="77777777">
      <w:pPr>
        <w:pStyle w:val="Lijstalinea"/>
        <w:numPr>
          <w:ilvl w:val="0"/>
          <w:numId w:val="34"/>
        </w:numPr>
      </w:pPr>
      <w:r w:rsidRPr="00320BA7">
        <w:t>d</w:t>
      </w:r>
      <w:r w:rsidRPr="00320BA7" w:rsidR="00116CA6">
        <w:t xml:space="preserve">e </w:t>
      </w:r>
      <w:r w:rsidR="00417539">
        <w:t>verhoogde</w:t>
      </w:r>
      <w:r w:rsidR="000400A5">
        <w:t xml:space="preserve"> </w:t>
      </w:r>
      <w:r w:rsidR="00F21DEB">
        <w:t xml:space="preserve">volledigheid en </w:t>
      </w:r>
      <w:r w:rsidR="000400A5">
        <w:t>transparantie ten opzichte van</w:t>
      </w:r>
      <w:r w:rsidR="0066582C">
        <w:t xml:space="preserve"> </w:t>
      </w:r>
      <w:r w:rsidR="00D10553">
        <w:t>begrotingen</w:t>
      </w:r>
      <w:r w:rsidR="000400A5">
        <w:t xml:space="preserve"> in het verleden.</w:t>
      </w:r>
      <w:r w:rsidRPr="00320BA7" w:rsidR="00392239">
        <w:br/>
      </w:r>
    </w:p>
    <w:p w:rsidRPr="007C6CF3" w:rsidR="001B2612" w:rsidP="00774E95" w:rsidRDefault="00D10553" w14:paraId="1B162575" w14:textId="77777777">
      <w:pPr>
        <w:pStyle w:val="Kop-Huisstijl"/>
        <w:numPr>
          <w:ilvl w:val="0"/>
          <w:numId w:val="33"/>
        </w:numPr>
      </w:pPr>
      <w:r>
        <w:t>Het onderzoeksbudget in de Kamerbegroting</w:t>
      </w:r>
    </w:p>
    <w:p w:rsidR="00B7735D" w:rsidRDefault="00B7735D" w14:paraId="1B162576" w14:textId="77777777">
      <w:r>
        <w:t>In de begroting van de Tweede Kamer is een raming opgenomen voor parle</w:t>
      </w:r>
      <w:r>
        <w:softHyphen/>
        <w:t>mentair onder</w:t>
      </w:r>
      <w:r w:rsidR="008E7A02">
        <w:softHyphen/>
      </w:r>
      <w:r>
        <w:t>zoek</w:t>
      </w:r>
      <w:r w:rsidR="00F21DEB">
        <w:t xml:space="preserve"> en </w:t>
      </w:r>
      <w:r w:rsidR="008F2ECA">
        <w:t xml:space="preserve">voor </w:t>
      </w:r>
      <w:r w:rsidR="00F21DEB">
        <w:t xml:space="preserve">de activiteiten </w:t>
      </w:r>
      <w:r w:rsidR="008F2ECA">
        <w:t xml:space="preserve">die </w:t>
      </w:r>
      <w:r w:rsidR="00F21DEB">
        <w:t xml:space="preserve">voortvloeien uit de parlementaire zelfreflectie van de Kamer (onder </w:t>
      </w:r>
      <w:r w:rsidR="001E733B">
        <w:t>andere</w:t>
      </w:r>
      <w:r w:rsidR="00F21DEB">
        <w:t xml:space="preserve"> hoorzittingen</w:t>
      </w:r>
      <w:r w:rsidR="001E733B">
        <w:t xml:space="preserve"> en </w:t>
      </w:r>
      <w:r w:rsidR="00F21DEB">
        <w:t>activiteiten in het kader van Parlement en Wetenschap)</w:t>
      </w:r>
      <w:r>
        <w:t>.</w:t>
      </w:r>
      <w:r w:rsidR="000B6F62">
        <w:rPr>
          <w:rStyle w:val="Voetnootmarkering"/>
        </w:rPr>
        <w:footnoteReference w:id="3"/>
      </w:r>
      <w:r>
        <w:t xml:space="preserve"> Het onderzoeksbudget in de begroting 2015 bedraagt structureel € 2,490 miljoen.</w:t>
      </w:r>
      <w:r>
        <w:rPr>
          <w:rStyle w:val="Voetnootmarkering"/>
        </w:rPr>
        <w:footnoteReference w:id="4"/>
      </w:r>
      <w:r w:rsidR="00C51B9C">
        <w:t xml:space="preserve"> </w:t>
      </w:r>
      <w:r w:rsidR="008E7A02">
        <w:t xml:space="preserve">De afgelopen jaren is er </w:t>
      </w:r>
      <w:r w:rsidR="00C51B9C">
        <w:t xml:space="preserve">onderuitputting opgetreden </w:t>
      </w:r>
      <w:r w:rsidR="00D34C7A">
        <w:t>bij</w:t>
      </w:r>
      <w:r w:rsidR="00210D7C">
        <w:t xml:space="preserve"> deze begrotingspost. </w:t>
      </w:r>
    </w:p>
    <w:p w:rsidR="00B7735D" w:rsidRDefault="00B7735D" w14:paraId="1B162577" w14:textId="77777777"/>
    <w:p w:rsidRPr="008E7A02" w:rsidR="008E7A02" w:rsidP="00774E95" w:rsidRDefault="004E5565" w14:paraId="1B162578" w14:textId="77777777">
      <w:pPr>
        <w:pStyle w:val="Kop-Huisstijl"/>
        <w:numPr>
          <w:ilvl w:val="0"/>
          <w:numId w:val="33"/>
        </w:numPr>
      </w:pPr>
      <w:r>
        <w:t>Het nut van zowel een kosten- als een uitgavenbegroting</w:t>
      </w:r>
    </w:p>
    <w:p w:rsidRPr="001E56E6" w:rsidR="001E56E6" w:rsidP="001E56E6" w:rsidRDefault="001E56E6" w14:paraId="1B162579" w14:textId="77777777">
      <w:pPr>
        <w:pStyle w:val="Kop-Huisstijl"/>
        <w:numPr>
          <w:ilvl w:val="1"/>
          <w:numId w:val="40"/>
        </w:numPr>
      </w:pPr>
      <w:r w:rsidRPr="001E56E6">
        <w:t>Niet alle kosten worden doorberekend aan het onderzoek</w:t>
      </w:r>
      <w:r w:rsidR="00541B7E">
        <w:t>sbudget</w:t>
      </w:r>
    </w:p>
    <w:p w:rsidR="00005C37" w:rsidP="006D173A" w:rsidRDefault="00EE1D52" w14:paraId="1B16257A" w14:textId="77777777">
      <w:r w:rsidRPr="00EE1D52">
        <w:t xml:space="preserve">De Kamer kan de kosten </w:t>
      </w:r>
      <w:r>
        <w:t>voor parlementa</w:t>
      </w:r>
      <w:r w:rsidR="00A65F2B">
        <w:t>i</w:t>
      </w:r>
      <w:r>
        <w:t>r onderz</w:t>
      </w:r>
      <w:r w:rsidR="00A65F2B">
        <w:t>o</w:t>
      </w:r>
      <w:r>
        <w:t xml:space="preserve">ek in principe ten laste </w:t>
      </w:r>
      <w:r w:rsidR="0014361A">
        <w:t xml:space="preserve">brengen </w:t>
      </w:r>
      <w:r>
        <w:t>van</w:t>
      </w:r>
      <w:r w:rsidR="00C51741">
        <w:t xml:space="preserve"> </w:t>
      </w:r>
      <w:r w:rsidR="001E24D1">
        <w:t>het onderzoeksbudget</w:t>
      </w:r>
      <w:r w:rsidR="00C51741">
        <w:t>.</w:t>
      </w:r>
      <w:r w:rsidR="00FB365E">
        <w:t xml:space="preserve"> </w:t>
      </w:r>
      <w:r w:rsidR="00B33E48">
        <w:t xml:space="preserve">Zo kunnen de kosten voor bij het onderzoek betrokken personeel aan dit budget worden </w:t>
      </w:r>
      <w:r w:rsidR="00034535">
        <w:t xml:space="preserve">toegerekend, ook als </w:t>
      </w:r>
      <w:r w:rsidR="00541B7E">
        <w:t xml:space="preserve">het </w:t>
      </w:r>
      <w:r w:rsidR="00034535">
        <w:t xml:space="preserve">om personeel van de </w:t>
      </w:r>
      <w:r w:rsidR="00541B7E">
        <w:t>Kamer</w:t>
      </w:r>
      <w:r w:rsidR="0021237D">
        <w:t>organisatie</w:t>
      </w:r>
      <w:r w:rsidR="00541B7E">
        <w:t xml:space="preserve"> </w:t>
      </w:r>
      <w:r w:rsidR="00034535">
        <w:t>gaat.</w:t>
      </w:r>
    </w:p>
    <w:p w:rsidR="00A92084" w:rsidP="00CE0C87" w:rsidRDefault="00A92084" w14:paraId="1B16257B" w14:textId="77777777"/>
    <w:p w:rsidRPr="00CE0C87" w:rsidR="00CE0C87" w:rsidP="00CE0C87" w:rsidRDefault="00CE0C87" w14:paraId="1B16257C" w14:textId="77777777">
      <w:pPr>
        <w:pStyle w:val="Grijsblok-Huisstijl"/>
      </w:pPr>
      <w:r>
        <w:t>Voorbeeld</w:t>
      </w:r>
      <w:r w:rsidR="00457D52">
        <w:t xml:space="preserve">: </w:t>
      </w:r>
      <w:r w:rsidR="00F95C94">
        <w:t>p</w:t>
      </w:r>
      <w:r w:rsidR="00457D52">
        <w:t>ersoneelskosten</w:t>
      </w:r>
      <w:r w:rsidR="005E5078">
        <w:t xml:space="preserve"> die</w:t>
      </w:r>
      <w:r w:rsidR="00457D52">
        <w:t xml:space="preserve"> </w:t>
      </w:r>
      <w:r w:rsidR="00F95C94">
        <w:t xml:space="preserve">ten laste </w:t>
      </w:r>
      <w:r w:rsidR="005E5078">
        <w:t xml:space="preserve">komen </w:t>
      </w:r>
      <w:r w:rsidR="00F95C94">
        <w:t>van het</w:t>
      </w:r>
      <w:r w:rsidR="00457D52">
        <w:t xml:space="preserve"> onderzoeksbudget</w:t>
      </w:r>
    </w:p>
    <w:p w:rsidR="00541B7E" w:rsidP="00CE0C87" w:rsidRDefault="00541B7E" w14:paraId="1B16257D" w14:textId="77777777">
      <w:pPr>
        <w:pStyle w:val="Grijsblok-Huisstijl"/>
        <w:rPr>
          <w:u w:val="none"/>
        </w:rPr>
      </w:pPr>
      <w:r>
        <w:rPr>
          <w:u w:val="none"/>
        </w:rPr>
        <w:t>Bij parlementair onderzoek wordt een onderzoeksstaf geformeerd. Een deel van deze onderzoeksstaf bestaat doorgaans uit het personeel va</w:t>
      </w:r>
      <w:r w:rsidR="00335A26">
        <w:rPr>
          <w:u w:val="none"/>
        </w:rPr>
        <w:t>n de Kamer zelf. Een ander deel wordt extern gewor</w:t>
      </w:r>
      <w:r w:rsidR="001D7534">
        <w:rPr>
          <w:u w:val="none"/>
        </w:rPr>
        <w:t>v</w:t>
      </w:r>
      <w:r w:rsidR="00335A26">
        <w:rPr>
          <w:u w:val="none"/>
        </w:rPr>
        <w:t>en</w:t>
      </w:r>
      <w:r w:rsidR="000B0A6A">
        <w:rPr>
          <w:u w:val="none"/>
        </w:rPr>
        <w:t>,</w:t>
      </w:r>
      <w:r w:rsidR="00335A26">
        <w:rPr>
          <w:u w:val="none"/>
        </w:rPr>
        <w:t xml:space="preserve"> bijvoorbeeld om specifieke expertise binnen te halen.</w:t>
      </w:r>
    </w:p>
    <w:p w:rsidR="00457D52" w:rsidP="00CE0C87" w:rsidRDefault="00457D52" w14:paraId="1B16257E" w14:textId="77777777">
      <w:pPr>
        <w:pStyle w:val="Grijsblok-Huisstijl"/>
        <w:rPr>
          <w:u w:val="none"/>
        </w:rPr>
      </w:pPr>
    </w:p>
    <w:p w:rsidRPr="00D440D3" w:rsidR="00D440D3" w:rsidP="0021237D" w:rsidRDefault="00F95C94" w14:paraId="1B16257F" w14:textId="77777777">
      <w:pPr>
        <w:pStyle w:val="Grijsblokvervolg"/>
      </w:pPr>
      <w:r>
        <w:t>Om te voorkomen dat de reguliere dienstverlening aan de Kamer onder druk komt te staan, wordt het bij het parlementaire onderzoek betrokken Kamerpersoneel</w:t>
      </w:r>
      <w:r w:rsidR="00034535">
        <w:t xml:space="preserve"> </w:t>
      </w:r>
      <w:r w:rsidR="001E733B">
        <w:t xml:space="preserve">doorgaans </w:t>
      </w:r>
      <w:r>
        <w:t>ver</w:t>
      </w:r>
      <w:r w:rsidR="005C459C">
        <w:softHyphen/>
      </w:r>
      <w:r>
        <w:t xml:space="preserve">vangen. De </w:t>
      </w:r>
      <w:r w:rsidR="00034535">
        <w:t>vervangings</w:t>
      </w:r>
      <w:r>
        <w:t>kosten worden ten laste ge</w:t>
      </w:r>
      <w:r w:rsidR="001D7534">
        <w:t>bracht</w:t>
      </w:r>
      <w:r>
        <w:t xml:space="preserve"> van het on</w:t>
      </w:r>
      <w:r w:rsidR="00034535">
        <w:softHyphen/>
      </w:r>
      <w:r>
        <w:t>derzoeks</w:t>
      </w:r>
      <w:r w:rsidR="0043091D">
        <w:softHyphen/>
      </w:r>
      <w:r>
        <w:t>budget.</w:t>
      </w:r>
      <w:r w:rsidR="00654F04">
        <w:t xml:space="preserve"> </w:t>
      </w:r>
      <w:r w:rsidR="00042EB8">
        <w:t>Ook als er extra</w:t>
      </w:r>
      <w:r w:rsidR="00877659">
        <w:t>,</w:t>
      </w:r>
      <w:r w:rsidR="00042EB8">
        <w:t xml:space="preserve"> extern personee</w:t>
      </w:r>
      <w:r w:rsidR="00654F04">
        <w:t>l wordt ingehuurd,</w:t>
      </w:r>
      <w:r w:rsidR="00877659">
        <w:t xml:space="preserve"> </w:t>
      </w:r>
      <w:r w:rsidR="00042EB8">
        <w:t>worden de kosten te</w:t>
      </w:r>
      <w:r w:rsidR="001E733B">
        <w:t>n</w:t>
      </w:r>
      <w:r w:rsidR="00042EB8">
        <w:t xml:space="preserve"> laste gebracht van het onderzoeksbudget.</w:t>
      </w:r>
    </w:p>
    <w:p w:rsidRPr="00CE0C87" w:rsidR="00A92084" w:rsidP="00CE0C87" w:rsidRDefault="00A92084" w14:paraId="1B162580" w14:textId="77777777"/>
    <w:p w:rsidR="00034535" w:rsidP="006D173A" w:rsidRDefault="008E2767" w14:paraId="1B162581" w14:textId="77777777">
      <w:r>
        <w:t>I</w:t>
      </w:r>
      <w:r w:rsidR="00C51741">
        <w:t>n</w:t>
      </w:r>
      <w:r>
        <w:t xml:space="preserve"> de</w:t>
      </w:r>
      <w:r w:rsidR="00C51741">
        <w:t xml:space="preserve"> praktijk </w:t>
      </w:r>
      <w:r>
        <w:t xml:space="preserve">worden </w:t>
      </w:r>
      <w:r w:rsidR="00C51741">
        <w:t xml:space="preserve">niet alle </w:t>
      </w:r>
      <w:r w:rsidRPr="001D327E" w:rsidR="00C51741">
        <w:t>kosten</w:t>
      </w:r>
      <w:r w:rsidR="00C51741">
        <w:t xml:space="preserve"> </w:t>
      </w:r>
      <w:r>
        <w:t xml:space="preserve">van </w:t>
      </w:r>
      <w:r w:rsidR="008A03F4">
        <w:t>parlementair</w:t>
      </w:r>
      <w:r>
        <w:t xml:space="preserve"> onderzoek </w:t>
      </w:r>
      <w:r w:rsidR="00795CF5">
        <w:t xml:space="preserve">aan </w:t>
      </w:r>
      <w:r w:rsidR="001E56E6">
        <w:t>het onderzoeks</w:t>
      </w:r>
      <w:r w:rsidR="000F44DD">
        <w:softHyphen/>
      </w:r>
      <w:r w:rsidR="001E56E6">
        <w:t xml:space="preserve">budget </w:t>
      </w:r>
      <w:r w:rsidR="00795CF5">
        <w:t>toe</w:t>
      </w:r>
      <w:r>
        <w:softHyphen/>
      </w:r>
      <w:r w:rsidR="00795CF5">
        <w:t>ge</w:t>
      </w:r>
      <w:r>
        <w:softHyphen/>
      </w:r>
      <w:r w:rsidR="00795CF5">
        <w:t>rekend</w:t>
      </w:r>
      <w:r w:rsidR="00FB365E">
        <w:t>, bi</w:t>
      </w:r>
      <w:r w:rsidR="00034535">
        <w:t xml:space="preserve">jvoorbeeld </w:t>
      </w:r>
      <w:r w:rsidR="001E733B">
        <w:t>wanneer</w:t>
      </w:r>
      <w:r w:rsidR="00034535">
        <w:t xml:space="preserve"> diensten van de Kamer de aan</w:t>
      </w:r>
      <w:r w:rsidR="00034535">
        <w:softHyphen/>
        <w:t xml:space="preserve">vullende taken binnen </w:t>
      </w:r>
      <w:r w:rsidR="0034510A">
        <w:t>hun reguliere werkzaamheden</w:t>
      </w:r>
      <w:r w:rsidR="001E733B">
        <w:t xml:space="preserve"> en formatie</w:t>
      </w:r>
      <w:r w:rsidR="0034510A">
        <w:t xml:space="preserve"> kunnen opvangen.</w:t>
      </w:r>
    </w:p>
    <w:p w:rsidR="00654F04" w:rsidP="001E255D" w:rsidRDefault="00654F04" w14:paraId="1B162582" w14:textId="77777777"/>
    <w:p w:rsidR="00CE0C87" w:rsidP="00CE0C87" w:rsidRDefault="005E5078" w14:paraId="1B162583" w14:textId="77777777">
      <w:pPr>
        <w:pStyle w:val="Grijsblok-Huisstijl"/>
      </w:pPr>
      <w:r>
        <w:t>Voorbeeld: personeelskosten die regulier worden opgevangen</w:t>
      </w:r>
    </w:p>
    <w:p w:rsidRPr="007A010B" w:rsidR="00802C04" w:rsidP="007A010B" w:rsidRDefault="00D733D7" w14:paraId="1B162584" w14:textId="77777777">
      <w:pPr>
        <w:pStyle w:val="Grijsblok-Huisstijl"/>
        <w:rPr>
          <w:u w:val="none"/>
        </w:rPr>
      </w:pPr>
      <w:r>
        <w:rPr>
          <w:u w:val="none"/>
        </w:rPr>
        <w:t>Bij de Stafdienst Communicatie is het gebruikelijk dat de extra werkzaamheden binnen het reguliere werk van de dienst worden opgevangen.</w:t>
      </w:r>
      <w:r w:rsidR="007A010B">
        <w:rPr>
          <w:u w:val="none"/>
        </w:rPr>
        <w:t xml:space="preserve"> </w:t>
      </w:r>
      <w:r w:rsidRPr="007A010B">
        <w:rPr>
          <w:u w:val="none"/>
        </w:rPr>
        <w:t xml:space="preserve">Ook </w:t>
      </w:r>
      <w:r w:rsidRPr="007A010B" w:rsidR="00646A95">
        <w:rPr>
          <w:u w:val="none"/>
        </w:rPr>
        <w:t>de Dienst Ver</w:t>
      </w:r>
      <w:r w:rsidRPr="007A010B" w:rsidR="00646A95">
        <w:rPr>
          <w:u w:val="none"/>
        </w:rPr>
        <w:softHyphen/>
        <w:t>slag en Re</w:t>
      </w:r>
      <w:r w:rsidR="009F6847">
        <w:rPr>
          <w:u w:val="none"/>
        </w:rPr>
        <w:softHyphen/>
      </w:r>
      <w:r w:rsidRPr="007A010B" w:rsidR="00646A95">
        <w:rPr>
          <w:u w:val="none"/>
        </w:rPr>
        <w:t>dac</w:t>
      </w:r>
      <w:r w:rsidRPr="007A010B" w:rsidR="00646A95">
        <w:rPr>
          <w:u w:val="none"/>
        </w:rPr>
        <w:softHyphen/>
        <w:t>tie</w:t>
      </w:r>
      <w:r w:rsidRPr="007A010B" w:rsidR="00802C04">
        <w:rPr>
          <w:u w:val="none"/>
        </w:rPr>
        <w:t xml:space="preserve"> </w:t>
      </w:r>
      <w:r w:rsidR="00877659">
        <w:rPr>
          <w:u w:val="none"/>
        </w:rPr>
        <w:t xml:space="preserve">rekent </w:t>
      </w:r>
      <w:r w:rsidRPr="007A010B" w:rsidR="00802C04">
        <w:rPr>
          <w:u w:val="none"/>
        </w:rPr>
        <w:t>de kosten voor de vastlegging voor de tijdelijke com</w:t>
      </w:r>
      <w:r w:rsidR="007A010B">
        <w:rPr>
          <w:u w:val="none"/>
        </w:rPr>
        <w:softHyphen/>
      </w:r>
      <w:r w:rsidRPr="007A010B" w:rsidR="00802C04">
        <w:rPr>
          <w:u w:val="none"/>
        </w:rPr>
        <w:t>missie alleen door</w:t>
      </w:r>
      <w:r w:rsidR="009F6847">
        <w:rPr>
          <w:u w:val="none"/>
        </w:rPr>
        <w:t xml:space="preserve"> aan </w:t>
      </w:r>
      <w:r w:rsidR="0029078C">
        <w:rPr>
          <w:u w:val="none"/>
        </w:rPr>
        <w:t>parle</w:t>
      </w:r>
      <w:r w:rsidR="0014361A">
        <w:rPr>
          <w:u w:val="none"/>
        </w:rPr>
        <w:softHyphen/>
      </w:r>
      <w:r w:rsidR="0029078C">
        <w:rPr>
          <w:u w:val="none"/>
        </w:rPr>
        <w:t xml:space="preserve">mentaire </w:t>
      </w:r>
      <w:r w:rsidRPr="007A010B" w:rsidR="00802C04">
        <w:rPr>
          <w:u w:val="none"/>
        </w:rPr>
        <w:t xml:space="preserve">onderzoek als het onderzoek leidt </w:t>
      </w:r>
      <w:r w:rsidR="0029078C">
        <w:rPr>
          <w:u w:val="none"/>
        </w:rPr>
        <w:t xml:space="preserve">tot </w:t>
      </w:r>
      <w:r w:rsidRPr="007A010B" w:rsidR="00802C04">
        <w:rPr>
          <w:u w:val="none"/>
        </w:rPr>
        <w:t>een over</w:t>
      </w:r>
      <w:r w:rsidRPr="007A010B" w:rsidR="00802C04">
        <w:rPr>
          <w:u w:val="none"/>
        </w:rPr>
        <w:softHyphen/>
        <w:t>schrij</w:t>
      </w:r>
      <w:r w:rsidRPr="007A010B" w:rsidR="00802C04">
        <w:rPr>
          <w:u w:val="none"/>
        </w:rPr>
        <w:softHyphen/>
        <w:t xml:space="preserve">ding </w:t>
      </w:r>
      <w:r w:rsidR="0029078C">
        <w:rPr>
          <w:u w:val="none"/>
        </w:rPr>
        <w:t xml:space="preserve">van </w:t>
      </w:r>
      <w:r w:rsidR="001D7534">
        <w:rPr>
          <w:u w:val="none"/>
        </w:rPr>
        <w:t>het reguliere budget.</w:t>
      </w:r>
    </w:p>
    <w:p w:rsidR="001E255D" w:rsidP="001E255D" w:rsidRDefault="001E255D" w14:paraId="1B162585" w14:textId="77777777">
      <w:pPr>
        <w:pStyle w:val="Lijstalinea"/>
        <w:ind w:left="360"/>
      </w:pPr>
    </w:p>
    <w:p w:rsidRPr="00CE0C87" w:rsidR="001D327E" w:rsidP="008D08DD" w:rsidRDefault="00CE1E28" w14:paraId="1B162586" w14:textId="77777777">
      <w:r>
        <w:t>S</w:t>
      </w:r>
      <w:r w:rsidR="00EB5211">
        <w:t>oms</w:t>
      </w:r>
      <w:r w:rsidR="00A21755">
        <w:t xml:space="preserve"> zijn er kosten die wel geraamd worden, maar die uiteindelijk niet ten laste</w:t>
      </w:r>
      <w:r>
        <w:t xml:space="preserve"> komen van het onderzoeksbudget. </w:t>
      </w:r>
      <w:r w:rsidR="009F02E3">
        <w:t>Dit treedt bijvoorbeeld op bij het extern uitbesteden van on</w:t>
      </w:r>
      <w:r w:rsidR="00C47FE2">
        <w:softHyphen/>
      </w:r>
      <w:r w:rsidR="009F02E3">
        <w:t xml:space="preserve">derzoek. De ervaring leert dat planbureaus dergelijke onderzoeken niet altijd </w:t>
      </w:r>
      <w:r w:rsidR="00C47FE2">
        <w:t xml:space="preserve">bij de Kamer </w:t>
      </w:r>
      <w:r w:rsidR="009F02E3">
        <w:t>in rekening brengen. Hierdoor zijn de uitgaven (‘de rekeningen die de Kamer betaalt’) lager dan de kosten waarmee bij het opstellen van de begroting rekening werd gehouden.</w:t>
      </w:r>
    </w:p>
    <w:p w:rsidR="00EE1D52" w:rsidP="00CE0C87" w:rsidRDefault="00EE1D52" w14:paraId="1B162587" w14:textId="77777777"/>
    <w:p w:rsidRPr="001E56E6" w:rsidR="001E56E6" w:rsidP="001E56E6" w:rsidRDefault="00EB5211" w14:paraId="1B162588" w14:textId="77777777">
      <w:pPr>
        <w:pStyle w:val="Kop-Huisstijl"/>
        <w:numPr>
          <w:ilvl w:val="1"/>
          <w:numId w:val="40"/>
        </w:numPr>
      </w:pPr>
      <w:r>
        <w:t>D</w:t>
      </w:r>
      <w:r w:rsidR="001E56E6">
        <w:t xml:space="preserve">aarom </w:t>
      </w:r>
      <w:r>
        <w:t xml:space="preserve">zijn er </w:t>
      </w:r>
      <w:r w:rsidR="001E56E6">
        <w:t>twee begroting</w:t>
      </w:r>
      <w:r w:rsidR="008B4583">
        <w:t>en</w:t>
      </w:r>
      <w:r w:rsidR="001E56E6">
        <w:t xml:space="preserve">: </w:t>
      </w:r>
      <w:r w:rsidR="00D733D7">
        <w:t xml:space="preserve">één </w:t>
      </w:r>
      <w:r w:rsidR="001E56E6">
        <w:t xml:space="preserve">voor kosten </w:t>
      </w:r>
      <w:r w:rsidR="00D733D7">
        <w:t>en één voor</w:t>
      </w:r>
      <w:r w:rsidR="001E56E6">
        <w:t xml:space="preserve"> uitgaven</w:t>
      </w:r>
    </w:p>
    <w:p w:rsidR="0016009B" w:rsidP="00EE1D52" w:rsidRDefault="00D923FB" w14:paraId="1B162589" w14:textId="77777777">
      <w:r>
        <w:t>Niet alle kosten voor parlementair onderzoek komen dus ten laste van het onderzoeks</w:t>
      </w:r>
      <w:r>
        <w:softHyphen/>
        <w:t xml:space="preserve">budget. </w:t>
      </w:r>
      <w:r w:rsidR="001A5830">
        <w:t xml:space="preserve">Om </w:t>
      </w:r>
      <w:r w:rsidR="00905214">
        <w:t>wél</w:t>
      </w:r>
      <w:r w:rsidR="001A5830">
        <w:t xml:space="preserve"> een </w:t>
      </w:r>
      <w:r w:rsidR="00221203">
        <w:t>volledig beeld</w:t>
      </w:r>
      <w:r w:rsidR="00D440D3">
        <w:t xml:space="preserve"> </w:t>
      </w:r>
      <w:r w:rsidR="001A5830">
        <w:t xml:space="preserve">te </w:t>
      </w:r>
      <w:r w:rsidR="00905214">
        <w:t>hebben</w:t>
      </w:r>
      <w:r w:rsidR="001A5830">
        <w:t xml:space="preserve"> </w:t>
      </w:r>
      <w:r w:rsidR="00221203">
        <w:t xml:space="preserve">van wat parlementair onderzoek </w:t>
      </w:r>
      <w:r w:rsidR="008D08DD">
        <w:t xml:space="preserve">in totaliteit </w:t>
      </w:r>
      <w:r w:rsidR="00221203">
        <w:t xml:space="preserve">kost en tot welke uitgaven </w:t>
      </w:r>
      <w:r w:rsidR="008D08DD">
        <w:t xml:space="preserve">(‘betalingen’) </w:t>
      </w:r>
      <w:r w:rsidR="00905214">
        <w:t>het</w:t>
      </w:r>
      <w:r w:rsidR="008B4583">
        <w:t xml:space="preserve"> onderzoek in de praktijk</w:t>
      </w:r>
      <w:r w:rsidR="00221203">
        <w:t xml:space="preserve"> leidt</w:t>
      </w:r>
      <w:r w:rsidR="008B4583">
        <w:t>,</w:t>
      </w:r>
      <w:r w:rsidR="001A5830">
        <w:t xml:space="preserve"> worden </w:t>
      </w:r>
      <w:r w:rsidR="008B4583">
        <w:t xml:space="preserve">er </w:t>
      </w:r>
      <w:r w:rsidR="001A5830">
        <w:t xml:space="preserve">twee typen begrotingen opgesteld: een kostenbegroting </w:t>
      </w:r>
      <w:r w:rsidR="0092325D">
        <w:t>é</w:t>
      </w:r>
      <w:r w:rsidR="001A5830">
        <w:t xml:space="preserve">n </w:t>
      </w:r>
      <w:r w:rsidR="00D440D3">
        <w:t>een uitgavenbegroting.</w:t>
      </w:r>
    </w:p>
    <w:p w:rsidR="00CE0C87" w:rsidP="00EE1D52" w:rsidRDefault="00CE0C87" w14:paraId="1B16258A" w14:textId="77777777"/>
    <w:p w:rsidR="000C39A3" w:rsidRDefault="005629DA" w14:paraId="1B16258B" w14:textId="77777777">
      <w:r>
        <w:t xml:space="preserve">Een </w:t>
      </w:r>
      <w:r>
        <w:rPr>
          <w:b/>
        </w:rPr>
        <w:t>kostenbegroting</w:t>
      </w:r>
      <w:r>
        <w:t xml:space="preserve"> brengt in beeld </w:t>
      </w:r>
      <w:r w:rsidR="008B4583">
        <w:t xml:space="preserve">wat het parlementaire onderzoek in totaal </w:t>
      </w:r>
      <w:r w:rsidR="00B15878">
        <w:t xml:space="preserve">maximaal </w:t>
      </w:r>
      <w:r w:rsidR="008B4583">
        <w:t xml:space="preserve">kost. </w:t>
      </w:r>
      <w:r w:rsidR="008B4583">
        <w:rPr>
          <w:i/>
        </w:rPr>
        <w:t>Alle</w:t>
      </w:r>
      <w:r w:rsidR="008B4583">
        <w:t xml:space="preserve"> mogelijk te verwachten kosten </w:t>
      </w:r>
      <w:r w:rsidR="0092325D">
        <w:t>die met het onderzoek samenhangen worden hierin opgenomen</w:t>
      </w:r>
      <w:r w:rsidR="00F25275">
        <w:t xml:space="preserve">: </w:t>
      </w:r>
      <w:r w:rsidR="00B15878">
        <w:t>kosten voor de onderzoeksstaf, kosten die Kamerdiensten voor het parlementaire on</w:t>
      </w:r>
      <w:r w:rsidR="00B15878">
        <w:softHyphen/>
        <w:t>der</w:t>
      </w:r>
      <w:r w:rsidR="00B15878">
        <w:softHyphen/>
        <w:t>zoek maken, kosten voor extern onder</w:t>
      </w:r>
      <w:r w:rsidR="00B15878">
        <w:softHyphen/>
        <w:t xml:space="preserve">zoek. </w:t>
      </w:r>
      <w:r w:rsidR="008B4583">
        <w:t>Zo wordt trans</w:t>
      </w:r>
      <w:r w:rsidR="00B15878">
        <w:softHyphen/>
      </w:r>
      <w:r w:rsidR="008B4583">
        <w:t xml:space="preserve">parant </w:t>
      </w:r>
      <w:r w:rsidR="003B1E39">
        <w:t>met welke activiteiten en kosten een parlementair onderzoek (maximaal) gemoeid is.</w:t>
      </w:r>
      <w:r w:rsidR="003B1E39">
        <w:br/>
      </w:r>
    </w:p>
    <w:p w:rsidR="00B13B55" w:rsidP="00D7421B" w:rsidRDefault="00E91A83" w14:paraId="1B16258C" w14:textId="77777777">
      <w:r>
        <w:t xml:space="preserve">Een </w:t>
      </w:r>
      <w:r w:rsidRPr="00E91A83">
        <w:rPr>
          <w:b/>
        </w:rPr>
        <w:t>uitgavenbegroting</w:t>
      </w:r>
      <w:r>
        <w:rPr>
          <w:b/>
        </w:rPr>
        <w:t xml:space="preserve"> </w:t>
      </w:r>
      <w:r w:rsidRPr="00E91A83">
        <w:t>brengt</w:t>
      </w:r>
      <w:r w:rsidR="002B5107">
        <w:t xml:space="preserve"> in beeld welke</w:t>
      </w:r>
      <w:r w:rsidR="00997A25">
        <w:t xml:space="preserve"> aanvullende </w:t>
      </w:r>
      <w:r w:rsidR="002B5107">
        <w:t>uitgaven (‘</w:t>
      </w:r>
      <w:r>
        <w:t>betalingen</w:t>
      </w:r>
      <w:r w:rsidR="002B5107">
        <w:t>’)</w:t>
      </w:r>
      <w:r>
        <w:t xml:space="preserve"> de </w:t>
      </w:r>
      <w:r w:rsidR="002B5107">
        <w:t>K</w:t>
      </w:r>
      <w:r>
        <w:t>a</w:t>
      </w:r>
      <w:r w:rsidR="003B1E39">
        <w:softHyphen/>
      </w:r>
      <w:r>
        <w:t xml:space="preserve">mer </w:t>
      </w:r>
      <w:r w:rsidR="004E01FF">
        <w:t xml:space="preserve">daadwerkelijk </w:t>
      </w:r>
      <w:r w:rsidR="002B5107">
        <w:t xml:space="preserve">doet </w:t>
      </w:r>
      <w:r w:rsidR="00B15878">
        <w:t>als gevolg</w:t>
      </w:r>
      <w:r>
        <w:t xml:space="preserve"> het onderzoek</w:t>
      </w:r>
      <w:r w:rsidR="00C03C9B">
        <w:t xml:space="preserve"> en uit welke begrotingsartikel de finan</w:t>
      </w:r>
      <w:r w:rsidR="003B1E39">
        <w:softHyphen/>
      </w:r>
      <w:r w:rsidR="00C03C9B">
        <w:t>cie</w:t>
      </w:r>
      <w:r w:rsidR="003B1E39">
        <w:softHyphen/>
      </w:r>
      <w:r w:rsidR="00C03C9B">
        <w:t xml:space="preserve">ring van deze uitgaven plaatsvindt. </w:t>
      </w:r>
      <w:r w:rsidR="002B5107">
        <w:t>Het gaat bijvoorbeeld</w:t>
      </w:r>
      <w:r w:rsidR="00B13B55">
        <w:t xml:space="preserve"> </w:t>
      </w:r>
      <w:r w:rsidR="00997A25">
        <w:t xml:space="preserve">om de extra uitgaven </w:t>
      </w:r>
      <w:r w:rsidR="00B13B55">
        <w:t>voor extern onderzoek die wél in rekening worden gebracht</w:t>
      </w:r>
      <w:r w:rsidR="00DD337E">
        <w:t>,</w:t>
      </w:r>
      <w:r w:rsidR="00B13B55">
        <w:t xml:space="preserve"> en om </w:t>
      </w:r>
      <w:r w:rsidR="00997A25">
        <w:t>de aanvullende uitgaven voor per</w:t>
      </w:r>
      <w:r w:rsidR="00DD337E">
        <w:softHyphen/>
      </w:r>
      <w:r w:rsidR="00997A25">
        <w:t>soneel als gevolg van vervanging en inhuur extern personeel</w:t>
      </w:r>
      <w:r w:rsidR="003B1E39">
        <w:t>.</w:t>
      </w:r>
      <w:r w:rsidR="00B13B55">
        <w:t xml:space="preserve"> Voor de duide</w:t>
      </w:r>
      <w:r w:rsidR="004E01FF">
        <w:softHyphen/>
      </w:r>
      <w:r w:rsidR="00B13B55">
        <w:t xml:space="preserve">lijkheid: de extra uitgaven leiden </w:t>
      </w:r>
      <w:r w:rsidRPr="00B13B55" w:rsidR="00B13B55">
        <w:rPr>
          <w:i/>
        </w:rPr>
        <w:t>niet</w:t>
      </w:r>
      <w:r w:rsidR="00B13B55">
        <w:t xml:space="preserve"> tot een bijstelling van de begroting van de Staten-Generaal, om</w:t>
      </w:r>
      <w:r w:rsidR="003B1E39">
        <w:softHyphen/>
      </w:r>
      <w:r w:rsidR="00B13B55">
        <w:t>dat daarin reeds een post is opgenomen voor parlementair onderzoek. De uit</w:t>
      </w:r>
      <w:r w:rsidR="00B13B55">
        <w:softHyphen/>
        <w:t>gaven wor</w:t>
      </w:r>
      <w:r w:rsidR="003B1E39">
        <w:softHyphen/>
      </w:r>
      <w:r w:rsidR="00B13B55">
        <w:t xml:space="preserve">den dus </w:t>
      </w:r>
      <w:r w:rsidR="00F25275">
        <w:t xml:space="preserve">bekostigd uit de Kamerbegroting, in het daarvoor </w:t>
      </w:r>
      <w:r w:rsidR="00B13B55">
        <w:t>gereserveerde onderzoeksbudget (zie §1).</w:t>
      </w:r>
    </w:p>
    <w:p w:rsidR="000B0A52" w:rsidP="005629DA" w:rsidRDefault="000B0A52" w14:paraId="1B16258D" w14:textId="77777777"/>
    <w:p w:rsidRPr="008E7A02" w:rsidR="005629DA" w:rsidP="005629DA" w:rsidRDefault="005629DA" w14:paraId="1B16258E" w14:textId="77777777">
      <w:pPr>
        <w:pStyle w:val="Kop-Huisstijl"/>
        <w:numPr>
          <w:ilvl w:val="0"/>
          <w:numId w:val="33"/>
        </w:numPr>
      </w:pPr>
      <w:r>
        <w:t xml:space="preserve">Begrotingen voor parlementair onderzoek </w:t>
      </w:r>
      <w:r w:rsidR="001E733B">
        <w:t xml:space="preserve">vollediger en </w:t>
      </w:r>
      <w:r>
        <w:t>transparanter dan voorheen</w:t>
      </w:r>
    </w:p>
    <w:p w:rsidR="00036737" w:rsidP="00036737" w:rsidRDefault="00D62BFC" w14:paraId="1B16258F" w14:textId="77777777">
      <w:r>
        <w:t xml:space="preserve">Bij het opstellen van begrotingen </w:t>
      </w:r>
      <w:r w:rsidR="00036737">
        <w:t>zij</w:t>
      </w:r>
      <w:r>
        <w:t xml:space="preserve">n in het verleden verschillende methodieken </w:t>
      </w:r>
      <w:r w:rsidR="00036737">
        <w:t>gehan</w:t>
      </w:r>
      <w:r w:rsidR="00036737">
        <w:softHyphen/>
        <w:t>teerd</w:t>
      </w:r>
      <w:r>
        <w:t>, onder meer omdat er weinig ervaringsgegevens beschikbaar waren.</w:t>
      </w:r>
      <w:r w:rsidR="00036737">
        <w:t xml:space="preserve"> Hierdoor kwa</w:t>
      </w:r>
      <w:r w:rsidR="00881644">
        <w:softHyphen/>
      </w:r>
      <w:r w:rsidR="00036737">
        <w:t xml:space="preserve">men </w:t>
      </w:r>
      <w:r w:rsidR="00881644">
        <w:t xml:space="preserve">destijds </w:t>
      </w:r>
      <w:r w:rsidR="00036737">
        <w:t xml:space="preserve">niet alle te verwachten kosten </w:t>
      </w:r>
      <w:r w:rsidR="00881644">
        <w:t xml:space="preserve">altijd </w:t>
      </w:r>
      <w:r w:rsidR="00036737">
        <w:t xml:space="preserve">volledig in beeld. Begrotingen voor parlementair onderzoek zijn door de tijd heen daardoor moeilijk te vergelijken. </w:t>
      </w:r>
    </w:p>
    <w:p w:rsidR="00D62BFC" w:rsidRDefault="00D62BFC" w14:paraId="1B162590" w14:textId="77777777">
      <w:r>
        <w:lastRenderedPageBreak/>
        <w:t xml:space="preserve"> </w:t>
      </w:r>
    </w:p>
    <w:p w:rsidR="00890531" w:rsidP="00B20C0B" w:rsidRDefault="00B20C0B" w14:paraId="1B162591" w14:textId="77777777">
      <w:pPr>
        <w:pStyle w:val="Grijsblok-Huisstijl"/>
      </w:pPr>
      <w:r>
        <w:t>Voorbeeld</w:t>
      </w:r>
      <w:r w:rsidR="00B9023D">
        <w:t xml:space="preserve">: </w:t>
      </w:r>
      <w:r w:rsidR="00036737">
        <w:t>begrotingen in het verleden</w:t>
      </w:r>
    </w:p>
    <w:p w:rsidRPr="00B20C0B" w:rsidR="006F4A4E" w:rsidP="00852FA0" w:rsidRDefault="00B20C0B" w14:paraId="1B162592" w14:textId="77777777">
      <w:pPr>
        <w:pStyle w:val="Grijsblokvervolg"/>
        <w:numPr>
          <w:ilvl w:val="0"/>
          <w:numId w:val="41"/>
        </w:numPr>
      </w:pPr>
      <w:r>
        <w:t>Bij onderzoeken in het verleden zijn</w:t>
      </w:r>
      <w:r w:rsidR="00B90C06">
        <w:t xml:space="preserve"> </w:t>
      </w:r>
      <w:r>
        <w:t xml:space="preserve">kosten gemaakt voor personeel, die op voorhand niet in de begroting waren voorzien. </w:t>
      </w:r>
      <w:r w:rsidR="00036737">
        <w:t xml:space="preserve">Zo werd bij het opstellen van een begroting </w:t>
      </w:r>
      <w:r w:rsidR="00881644">
        <w:t xml:space="preserve">soms </w:t>
      </w:r>
      <w:r w:rsidR="00036737">
        <w:t>uit</w:t>
      </w:r>
      <w:r w:rsidR="00036737">
        <w:softHyphen/>
        <w:t>gegaan van een te kleine onderzoeksstaf</w:t>
      </w:r>
      <w:r w:rsidR="003A61D2">
        <w:t>. Deze staf werd dan gedurende het onder</w:t>
      </w:r>
      <w:r w:rsidR="003A61D2">
        <w:softHyphen/>
        <w:t xml:space="preserve">zoek uitgebreid met personeel uit </w:t>
      </w:r>
      <w:r w:rsidR="00881644">
        <w:t>Kamerorganisatie zelf</w:t>
      </w:r>
      <w:r w:rsidR="003A61D2">
        <w:t xml:space="preserve">. </w:t>
      </w:r>
      <w:r w:rsidR="00B90C06">
        <w:t>Ook werd er soms van</w:t>
      </w:r>
      <w:r w:rsidR="00F56CE5">
        <w:t xml:space="preserve"> </w:t>
      </w:r>
      <w:r w:rsidR="00B90C06">
        <w:t xml:space="preserve">uitgegaan dat </w:t>
      </w:r>
      <w:r w:rsidR="00F56CE5">
        <w:t>diensten van de Kamer aanvullende taken binnen hun reguliere werk</w:t>
      </w:r>
      <w:r w:rsidR="00B37974">
        <w:softHyphen/>
      </w:r>
      <w:r w:rsidR="00F56CE5">
        <w:t xml:space="preserve">zaamheden en formatie zouden opvangen, bijvoorbeeld in het geval van de Dienst Informatievoorziening (DIV). </w:t>
      </w:r>
      <w:r w:rsidR="00B7107C">
        <w:t>Of er werd geen rekening ge</w:t>
      </w:r>
      <w:r w:rsidR="00B37974">
        <w:t>houden met drukkosten van eindrapport</w:t>
      </w:r>
      <w:r w:rsidR="00B7107C">
        <w:t xml:space="preserve">. </w:t>
      </w:r>
      <w:r w:rsidR="00852FA0">
        <w:t>Het parlementaire onderzoek werd daarmee deels bekostigd uit het reguliere apparaatsartikel van de Tweede Kamer. Hierdoor oogde h</w:t>
      </w:r>
      <w:r w:rsidR="00881644">
        <w:t xml:space="preserve">et </w:t>
      </w:r>
      <w:r w:rsidR="00852FA0">
        <w:t xml:space="preserve">onderzoek </w:t>
      </w:r>
      <w:r w:rsidR="00881644">
        <w:t xml:space="preserve">weliswaar </w:t>
      </w:r>
      <w:r w:rsidR="00852FA0">
        <w:t xml:space="preserve">goedkoper, maar kwam tegelijkertijd de reguliere ondersteuning van de Kamer onder druk te staan. </w:t>
      </w:r>
    </w:p>
    <w:p w:rsidR="00D7421B" w:rsidRDefault="00D7421B" w14:paraId="1B162593" w14:textId="77777777"/>
    <w:p w:rsidR="00714799" w:rsidRDefault="009E61A8" w14:paraId="1B162594" w14:textId="77777777">
      <w:r>
        <w:t xml:space="preserve">Naar aanleiding van ervaringen uit eerdere jaren is ervoor gekozen om begrotingen </w:t>
      </w:r>
      <w:r w:rsidR="00852FA0">
        <w:t xml:space="preserve">voor parlementair onderzoek </w:t>
      </w:r>
      <w:r w:rsidR="00515E23">
        <w:t xml:space="preserve">vollediger en </w:t>
      </w:r>
      <w:r>
        <w:t>trans</w:t>
      </w:r>
      <w:r>
        <w:softHyphen/>
        <w:t>parant</w:t>
      </w:r>
      <w:r w:rsidR="00852FA0">
        <w:t>er</w:t>
      </w:r>
      <w:r>
        <w:t xml:space="preserve"> te maken</w:t>
      </w:r>
      <w:r w:rsidR="00515E23">
        <w:t xml:space="preserve"> zodat de Kamer achteraf niet voor verrassingen komt te staan</w:t>
      </w:r>
      <w:r w:rsidR="00714799">
        <w:t>.</w:t>
      </w:r>
      <w:r w:rsidR="00866A19">
        <w:t xml:space="preserve"> Dit heeft geleid tot één berekenings</w:t>
      </w:r>
      <w:r w:rsidR="00852FA0">
        <w:softHyphen/>
      </w:r>
      <w:r w:rsidR="00866A19">
        <w:t>sys</w:t>
      </w:r>
      <w:r w:rsidR="00852FA0">
        <w:softHyphen/>
      </w:r>
      <w:r w:rsidR="00866A19">
        <w:t>tematiek waarin alle te ver</w:t>
      </w:r>
      <w:r w:rsidR="00866A19">
        <w:softHyphen/>
        <w:t>wach</w:t>
      </w:r>
      <w:r w:rsidR="00866A19">
        <w:softHyphen/>
        <w:t xml:space="preserve">ten kosten en uitgaven zichtbaar worden gemaakt. Dit biedt het parlement </w:t>
      </w:r>
      <w:r w:rsidR="00852FA0">
        <w:t xml:space="preserve">volledig </w:t>
      </w:r>
      <w:r w:rsidR="00866A19">
        <w:t>inzicht in wat parlementair onderzoek (maximaal) kost</w:t>
      </w:r>
      <w:r w:rsidR="00C03C9B">
        <w:t xml:space="preserve"> en welke aanvullende uitgaven hiermee zijn gemoeid</w:t>
      </w:r>
      <w:r w:rsidR="00866A19">
        <w:t xml:space="preserve">. Deze systematiek is van toepassing </w:t>
      </w:r>
      <w:r w:rsidR="001E733B">
        <w:t xml:space="preserve">met ingang van </w:t>
      </w:r>
      <w:r w:rsidR="00866A19">
        <w:t>het parlementaire onderzoek ICT.</w:t>
      </w:r>
    </w:p>
    <w:p w:rsidR="00642D3D" w:rsidRDefault="00642D3D" w14:paraId="1B162595" w14:textId="77777777"/>
    <w:p w:rsidR="00E87AAF" w:rsidRDefault="006C0546" w14:paraId="1B162596" w14:textId="77777777">
      <w:r>
        <w:t xml:space="preserve">Hoofd </w:t>
      </w:r>
      <w:r w:rsidR="00E87AAF">
        <w:t>Bureau Onderzoek en Rijksuitgaven</w:t>
      </w:r>
    </w:p>
    <w:p w:rsidR="00E87AAF" w:rsidRDefault="00E87AAF" w14:paraId="1B162597" w14:textId="77777777">
      <w:r>
        <w:t>Karin Zaal</w:t>
      </w:r>
    </w:p>
    <w:p w:rsidR="00E87AAF" w:rsidRDefault="00E87AAF" w14:paraId="1B162598" w14:textId="77777777"/>
    <w:p w:rsidR="00E87AAF" w:rsidRDefault="006C0546" w14:paraId="1B162599" w14:textId="77777777">
      <w:r>
        <w:t xml:space="preserve">Hoofd </w:t>
      </w:r>
      <w:r w:rsidR="00E87AAF">
        <w:t>Stafdienst Financieel Economische Zaken</w:t>
      </w:r>
    </w:p>
    <w:p w:rsidR="006C0546" w:rsidRDefault="00E87AAF" w14:paraId="1B16259A" w14:textId="77777777">
      <w:r>
        <w:t>Steven Oostlander</w:t>
      </w:r>
    </w:p>
    <w:p w:rsidR="001D327E" w:rsidRDefault="001D327E" w14:paraId="1B16259B" w14:textId="77777777"/>
    <w:p w:rsidR="008D08DD" w:rsidRDefault="008D08DD" w14:paraId="1B16259C" w14:textId="77777777">
      <w:r>
        <w:br w:type="page"/>
      </w:r>
    </w:p>
    <w:p w:rsidR="00FF6D31" w:rsidRDefault="006C0546" w14:paraId="1FC82686" w14:textId="77777777">
      <w:pPr>
        <w:rPr>
          <w:b/>
        </w:rPr>
      </w:pPr>
      <w:r>
        <w:rPr>
          <w:b/>
        </w:rPr>
        <w:lastRenderedPageBreak/>
        <w:t>Bijlage 2</w:t>
      </w:r>
      <w:r>
        <w:rPr>
          <w:b/>
        </w:rPr>
        <w:tab/>
        <w:t>Specificatie en nadere toelichting op de bijgestelde kosten</w:t>
      </w:r>
      <w:r w:rsidR="00FF6D31">
        <w:rPr>
          <w:b/>
        </w:rPr>
        <w:t>- en</w:t>
      </w:r>
    </w:p>
    <w:p w:rsidR="006C0546" w:rsidP="00FF6D31" w:rsidRDefault="00FF6D31" w14:paraId="1B16259E" w14:textId="671B7FFA">
      <w:pPr>
        <w:ind w:left="709" w:firstLine="709"/>
        <w:rPr>
          <w:b/>
        </w:rPr>
      </w:pPr>
      <w:r>
        <w:rPr>
          <w:b/>
        </w:rPr>
        <w:t>uitgaven</w:t>
      </w:r>
      <w:r w:rsidR="006C0546">
        <w:rPr>
          <w:b/>
        </w:rPr>
        <w:t>begroting</w:t>
      </w:r>
    </w:p>
    <w:p w:rsidR="006C0546" w:rsidRDefault="006C0546" w14:paraId="1B16259F" w14:textId="77777777">
      <w:pPr>
        <w:rPr>
          <w:b/>
        </w:rPr>
      </w:pPr>
    </w:p>
    <w:p w:rsidRPr="008A658C" w:rsidR="008A658C" w:rsidRDefault="008A658C" w14:paraId="1B1625A0" w14:textId="77777777">
      <w:pPr>
        <w:rPr>
          <w:b/>
        </w:rPr>
      </w:pPr>
      <w:r w:rsidRPr="008A658C">
        <w:rPr>
          <w:b/>
        </w:rPr>
        <w:t>Inleiding</w:t>
      </w:r>
    </w:p>
    <w:p w:rsidR="008A658C" w:rsidRDefault="008A658C" w14:paraId="1B1625A1" w14:textId="7B04D71E">
      <w:r>
        <w:t>In onderstaande tabel zijn de verwachte kosten</w:t>
      </w:r>
      <w:r w:rsidR="00FF6D31">
        <w:t xml:space="preserve"> en uitgaven</w:t>
      </w:r>
      <w:r>
        <w:t xml:space="preserve"> voor het parlementair onder</w:t>
      </w:r>
      <w:r w:rsidR="00FF6D31">
        <w:softHyphen/>
      </w:r>
      <w:r>
        <w:t>zoek naar een breed welvaartsbegrip opgenomen. De kosten</w:t>
      </w:r>
      <w:r w:rsidR="00FF6D31">
        <w:t xml:space="preserve"> en uitgaven</w:t>
      </w:r>
      <w:r>
        <w:t xml:space="preserve"> zijn in beeld ge</w:t>
      </w:r>
      <w:r w:rsidR="00123699">
        <w:softHyphen/>
      </w:r>
      <w:r>
        <w:t>bracht voor de totale doorlooptijd van het onderzoek (10 maanden). De begrotings</w:t>
      </w:r>
      <w:r w:rsidR="00FF6D31">
        <w:softHyphen/>
      </w:r>
      <w:r>
        <w:t>syste</w:t>
      </w:r>
      <w:r w:rsidR="00123699">
        <w:softHyphen/>
      </w:r>
      <w:r>
        <w:t>matiek is beschreven i</w:t>
      </w:r>
      <w:r w:rsidR="00041895">
        <w:t>n</w:t>
      </w:r>
      <w:r>
        <w:t xml:space="preserve"> bijlage 1. Een </w:t>
      </w:r>
      <w:r w:rsidR="000360C4">
        <w:t xml:space="preserve">nadere </w:t>
      </w:r>
      <w:r>
        <w:t xml:space="preserve">toelichting </w:t>
      </w:r>
      <w:r w:rsidR="000360C4">
        <w:t xml:space="preserve">per begrotingspost </w:t>
      </w:r>
      <w:r>
        <w:t>vindt u</w:t>
      </w:r>
      <w:r w:rsidR="008D0FDF">
        <w:t xml:space="preserve"> verderop</w:t>
      </w:r>
      <w:r>
        <w:t xml:space="preserve"> in deze bijlage.</w:t>
      </w:r>
    </w:p>
    <w:p w:rsidR="00113D0E" w:rsidRDefault="00113D0E" w14:paraId="7C24E243" w14:textId="2FC4456E"/>
    <w:p w:rsidR="00113D0E" w:rsidRDefault="00113D0E" w14:paraId="575D4245" w14:textId="5E382920">
      <w:r>
        <w:rPr>
          <w:noProof/>
          <w:lang w:eastAsia="nl-NL"/>
        </w:rPr>
        <w:drawing>
          <wp:inline distT="0" distB="0" distL="0" distR="0" wp14:anchorId="2FBB44C3" wp14:editId="211D6D9F">
            <wp:extent cx="5292725" cy="4818443"/>
            <wp:effectExtent l="0" t="0" r="3175"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2725" cy="4818443"/>
                    </a:xfrm>
                    <a:prstGeom prst="rect">
                      <a:avLst/>
                    </a:prstGeom>
                    <a:noFill/>
                    <a:ln>
                      <a:noFill/>
                    </a:ln>
                  </pic:spPr>
                </pic:pic>
              </a:graphicData>
            </a:graphic>
          </wp:inline>
        </w:drawing>
      </w:r>
    </w:p>
    <w:p w:rsidR="00FF6D31" w:rsidRDefault="00FF6D31" w14:paraId="01EC6A33" w14:textId="77777777"/>
    <w:p w:rsidR="00FF6D31" w:rsidRDefault="00123699" w14:paraId="7A61A8FD" w14:textId="2B77EC53">
      <w:r>
        <w:t xml:space="preserve">In de </w:t>
      </w:r>
      <w:r w:rsidR="00FE758E">
        <w:t>1</w:t>
      </w:r>
      <w:r w:rsidRPr="00FE758E" w:rsidR="00FE758E">
        <w:rPr>
          <w:vertAlign w:val="superscript"/>
        </w:rPr>
        <w:t>e</w:t>
      </w:r>
      <w:r w:rsidR="00FE758E">
        <w:t xml:space="preserve"> </w:t>
      </w:r>
      <w:r>
        <w:t xml:space="preserve">kolom vindt u het (oude) kostenvoorstel, dat u heeft ontvangen ten behoeve van de Presidiumvergadering van 24 juni jl. In de </w:t>
      </w:r>
      <w:r w:rsidR="00FE758E">
        <w:t>2</w:t>
      </w:r>
      <w:r w:rsidRPr="00FE758E" w:rsidR="00FE758E">
        <w:rPr>
          <w:vertAlign w:val="superscript"/>
        </w:rPr>
        <w:t>e</w:t>
      </w:r>
      <w:r w:rsidR="00FE758E">
        <w:t xml:space="preserve"> </w:t>
      </w:r>
      <w:r>
        <w:t>kolom vindt u de neer</w:t>
      </w:r>
      <w:r>
        <w:softHyphen/>
        <w:t>waartse bijstelling van de kostenbegroting</w:t>
      </w:r>
      <w:r w:rsidR="00FE758E">
        <w:t xml:space="preserve"> met ruim € 80.000</w:t>
      </w:r>
      <w:r>
        <w:t xml:space="preserve">. In de </w:t>
      </w:r>
      <w:r w:rsidR="00FE758E">
        <w:t>3</w:t>
      </w:r>
      <w:r w:rsidRPr="00FE758E" w:rsidR="00FE758E">
        <w:rPr>
          <w:vertAlign w:val="superscript"/>
        </w:rPr>
        <w:t>e</w:t>
      </w:r>
      <w:r w:rsidR="00FE758E">
        <w:t xml:space="preserve"> </w:t>
      </w:r>
      <w:r>
        <w:t>kolom vindt u de kosten</w:t>
      </w:r>
      <w:r>
        <w:softHyphen/>
        <w:t>begroting</w:t>
      </w:r>
      <w:r w:rsidR="00FE758E">
        <w:t xml:space="preserve"> van het nu voorliggende voorstel</w:t>
      </w:r>
      <w:r>
        <w:t xml:space="preserve">, en in de </w:t>
      </w:r>
      <w:r w:rsidR="00FE758E">
        <w:t>4</w:t>
      </w:r>
      <w:r w:rsidRPr="00FE758E" w:rsidR="00FE758E">
        <w:rPr>
          <w:vertAlign w:val="superscript"/>
        </w:rPr>
        <w:t>e</w:t>
      </w:r>
      <w:r w:rsidR="00FE758E">
        <w:t xml:space="preserve"> </w:t>
      </w:r>
      <w:r>
        <w:t>kolom de uitgavenbegroting.</w:t>
      </w:r>
    </w:p>
    <w:p w:rsidR="00FE758E" w:rsidRDefault="00FE758E" w14:paraId="63CC3F34" w14:textId="77777777"/>
    <w:p w:rsidRPr="00123699" w:rsidR="008A658C" w:rsidRDefault="00123699" w14:paraId="1B1625A2" w14:textId="095FE708">
      <w:pPr>
        <w:rPr>
          <w:b/>
          <w:u w:val="single"/>
        </w:rPr>
      </w:pPr>
      <w:r w:rsidRPr="00123699">
        <w:rPr>
          <w:b/>
          <w:u w:val="single"/>
        </w:rPr>
        <w:lastRenderedPageBreak/>
        <w:t>Toelichting kostenbegroting (kolom 1 t/m 3)</w:t>
      </w:r>
    </w:p>
    <w:p w:rsidR="00123699" w:rsidRDefault="00123699" w14:paraId="71D08F38" w14:textId="77777777">
      <w:pPr>
        <w:rPr>
          <w:b/>
        </w:rPr>
      </w:pPr>
    </w:p>
    <w:p w:rsidR="00522D91" w:rsidRDefault="00166F55" w14:paraId="1B1625A3" w14:textId="77777777">
      <w:pPr>
        <w:rPr>
          <w:b/>
        </w:rPr>
      </w:pPr>
      <w:r>
        <w:rPr>
          <w:b/>
        </w:rPr>
        <w:t>Wijzigingen ten opzichte van de eerdere kostenbegroting</w:t>
      </w:r>
    </w:p>
    <w:p w:rsidR="008A658C" w:rsidP="008A658C" w:rsidRDefault="008A658C" w14:paraId="1B1625A4" w14:textId="77777777">
      <w:pPr>
        <w:rPr>
          <w:szCs w:val="17"/>
        </w:rPr>
      </w:pPr>
      <w:r>
        <w:rPr>
          <w:szCs w:val="17"/>
        </w:rPr>
        <w:t>De voorgestelde wijzigingen betreffen een verlaging van de begroting met € 81.500</w:t>
      </w:r>
      <w:r w:rsidR="009F6847">
        <w:rPr>
          <w:szCs w:val="17"/>
        </w:rPr>
        <w:t>, waardoor deze nu uitkomt op € 664.451</w:t>
      </w:r>
      <w:r>
        <w:rPr>
          <w:szCs w:val="17"/>
        </w:rPr>
        <w:t>. De wijzigingen betreffen de volgende posten:</w:t>
      </w:r>
    </w:p>
    <w:p w:rsidR="008A658C" w:rsidP="008A658C" w:rsidRDefault="008A658C" w14:paraId="1B1625A5" w14:textId="77777777">
      <w:pPr>
        <w:pStyle w:val="Lijstalinea"/>
        <w:numPr>
          <w:ilvl w:val="0"/>
          <w:numId w:val="29"/>
        </w:numPr>
        <w:rPr>
          <w:szCs w:val="17"/>
        </w:rPr>
      </w:pPr>
      <w:r>
        <w:rPr>
          <w:szCs w:val="17"/>
        </w:rPr>
        <w:t xml:space="preserve">Terugbrengen aantal papers van 15 naar 10 (€ 150.000 </w:t>
      </w:r>
      <w:r w:rsidRPr="00BF7998">
        <w:rPr>
          <w:szCs w:val="17"/>
        </w:rPr>
        <w:sym w:font="Wingdings" w:char="F0E0"/>
      </w:r>
      <w:r>
        <w:rPr>
          <w:szCs w:val="17"/>
        </w:rPr>
        <w:t xml:space="preserve"> € 100.000)</w:t>
      </w:r>
    </w:p>
    <w:p w:rsidR="008A658C" w:rsidP="008A658C" w:rsidRDefault="008A658C" w14:paraId="1B1625A6" w14:textId="77777777">
      <w:pPr>
        <w:pStyle w:val="Lijstalinea"/>
        <w:numPr>
          <w:ilvl w:val="0"/>
          <w:numId w:val="29"/>
        </w:numPr>
        <w:rPr>
          <w:szCs w:val="17"/>
        </w:rPr>
      </w:pPr>
      <w:r>
        <w:rPr>
          <w:szCs w:val="17"/>
        </w:rPr>
        <w:t xml:space="preserve">Terugbrengen kosten communicatie t.b.v. eindproduct (€ 50.000 </w:t>
      </w:r>
      <w:r w:rsidRPr="00BF7998">
        <w:rPr>
          <w:szCs w:val="17"/>
        </w:rPr>
        <w:sym w:font="Wingdings" w:char="F0E0"/>
      </w:r>
      <w:r>
        <w:rPr>
          <w:szCs w:val="17"/>
        </w:rPr>
        <w:t xml:space="preserve"> € 40.000)</w:t>
      </w:r>
    </w:p>
    <w:p w:rsidR="008A658C" w:rsidP="008A658C" w:rsidRDefault="008A658C" w14:paraId="1B1625A7" w14:textId="77777777">
      <w:pPr>
        <w:pStyle w:val="Lijstalinea"/>
        <w:numPr>
          <w:ilvl w:val="0"/>
          <w:numId w:val="29"/>
        </w:numPr>
        <w:rPr>
          <w:szCs w:val="17"/>
        </w:rPr>
      </w:pPr>
      <w:r>
        <w:rPr>
          <w:szCs w:val="17"/>
        </w:rPr>
        <w:t xml:space="preserve">Materieel, reis- en verblijfskosten (€ 35.000 </w:t>
      </w:r>
      <w:r w:rsidRPr="00BF7998">
        <w:rPr>
          <w:szCs w:val="17"/>
        </w:rPr>
        <w:sym w:font="Wingdings" w:char="F0E0"/>
      </w:r>
      <w:r>
        <w:rPr>
          <w:szCs w:val="17"/>
        </w:rPr>
        <w:t xml:space="preserve"> € 30.000).</w:t>
      </w:r>
    </w:p>
    <w:p w:rsidR="008A658C" w:rsidP="008A658C" w:rsidRDefault="008A658C" w14:paraId="1B1625A8" w14:textId="1C5EE1BC">
      <w:pPr>
        <w:rPr>
          <w:szCs w:val="17"/>
        </w:rPr>
      </w:pPr>
      <w:r>
        <w:rPr>
          <w:szCs w:val="17"/>
        </w:rPr>
        <w:t>Deze verlagingen werken (deels) door op de BTW en de post onvoorzien, waardoor de kost</w:t>
      </w:r>
      <w:r w:rsidR="00113D0E">
        <w:rPr>
          <w:szCs w:val="17"/>
        </w:rPr>
        <w:t>enbegroting in totaal met € 81.48</w:t>
      </w:r>
      <w:r>
        <w:rPr>
          <w:szCs w:val="17"/>
        </w:rPr>
        <w:t>0 is verlaagd.</w:t>
      </w:r>
    </w:p>
    <w:p w:rsidR="00123699" w:rsidP="002870F8" w:rsidRDefault="00123699" w14:paraId="5564FADC" w14:textId="77777777">
      <w:pPr>
        <w:rPr>
          <w:b/>
        </w:rPr>
      </w:pPr>
    </w:p>
    <w:p w:rsidR="000360C4" w:rsidP="002870F8" w:rsidRDefault="00123699" w14:paraId="1B1625AA" w14:textId="04E07CE9">
      <w:pPr>
        <w:rPr>
          <w:b/>
        </w:rPr>
      </w:pPr>
      <w:r>
        <w:rPr>
          <w:b/>
        </w:rPr>
        <w:t xml:space="preserve">Ad </w:t>
      </w:r>
      <w:r w:rsidR="00084C54">
        <w:rPr>
          <w:b/>
        </w:rPr>
        <w:t xml:space="preserve">1. </w:t>
      </w:r>
      <w:r w:rsidR="00334D96">
        <w:rPr>
          <w:b/>
        </w:rPr>
        <w:t>Interne</w:t>
      </w:r>
      <w:r w:rsidR="000360C4">
        <w:rPr>
          <w:b/>
        </w:rPr>
        <w:t xml:space="preserve"> kosten Tweede Kamer</w:t>
      </w:r>
    </w:p>
    <w:p w:rsidR="00334D96" w:rsidP="002870F8" w:rsidRDefault="00334D96" w14:paraId="1B1625AB" w14:textId="77777777">
      <w:pPr>
        <w:rPr>
          <w:b/>
        </w:rPr>
      </w:pPr>
      <w:r>
        <w:rPr>
          <w:i/>
        </w:rPr>
        <w:t>Di</w:t>
      </w:r>
      <w:r w:rsidR="00374CBB">
        <w:rPr>
          <w:i/>
        </w:rPr>
        <w:t>recte kosten intern Tweede Kamer</w:t>
      </w:r>
    </w:p>
    <w:p w:rsidR="00A70C3B" w:rsidP="002870F8" w:rsidRDefault="000360C4" w14:paraId="1B1625AC" w14:textId="77777777">
      <w:r>
        <w:t xml:space="preserve">Het onderzoek zal voornamelijk door de commissie zelf worden uitgevoerd. Alleen gedeelten zullen in de vorm van papers worden uitbesteed (zie onder </w:t>
      </w:r>
      <w:r w:rsidR="00084C54">
        <w:t>2. Extern onderzoek</w:t>
      </w:r>
      <w:r>
        <w:t>). Dit leidt tot een raming van de interne inzet van de Tweede Kamerorganisatie: onderzoeksgriffier (</w:t>
      </w:r>
      <w:r w:rsidR="00A35AE1">
        <w:t>GC</w:t>
      </w:r>
      <w:r w:rsidR="00084C54">
        <w:t>;</w:t>
      </w:r>
      <w:r w:rsidR="00A35AE1">
        <w:t xml:space="preserve"> </w:t>
      </w:r>
      <w:r>
        <w:t>1 fte), commissieassistent (</w:t>
      </w:r>
      <w:r w:rsidR="00084C54">
        <w:t>GC;</w:t>
      </w:r>
      <w:r w:rsidR="00A35AE1">
        <w:t xml:space="preserve"> </w:t>
      </w:r>
      <w:r>
        <w:t>0,3 fte), onderzoekscoördinator (</w:t>
      </w:r>
      <w:r w:rsidR="00A35AE1">
        <w:t>BOR</w:t>
      </w:r>
      <w:r w:rsidR="00084C54">
        <w:t>;</w:t>
      </w:r>
      <w:r w:rsidR="00A35AE1">
        <w:t xml:space="preserve"> </w:t>
      </w:r>
      <w:r>
        <w:t>1 fte), informatiespecialist (</w:t>
      </w:r>
      <w:r w:rsidR="00A35AE1">
        <w:t>DIV</w:t>
      </w:r>
      <w:r w:rsidR="00084C54">
        <w:t>;</w:t>
      </w:r>
      <w:r w:rsidR="00A35AE1">
        <w:t xml:space="preserve"> </w:t>
      </w:r>
      <w:r>
        <w:t>0,5 fte) en een voorlichter/communicatieadviseur (</w:t>
      </w:r>
      <w:r w:rsidR="00A35AE1">
        <w:t>Stafdienst Communicatie</w:t>
      </w:r>
      <w:r w:rsidR="00084C54">
        <w:t>;</w:t>
      </w:r>
      <w:r w:rsidR="00A35AE1">
        <w:t xml:space="preserve"> </w:t>
      </w:r>
      <w:r>
        <w:t xml:space="preserve">0,2 fte). </w:t>
      </w:r>
      <w:r w:rsidR="00F819C1">
        <w:t>De opgevoerde kosten maken reeds onderdeel uit van het apparaatsar</w:t>
      </w:r>
      <w:r w:rsidR="003F217F">
        <w:t>t</w:t>
      </w:r>
      <w:r w:rsidR="00F819C1">
        <w:t>ikel van de Kamerbegroting.</w:t>
      </w:r>
      <w:r>
        <w:br/>
      </w:r>
    </w:p>
    <w:p w:rsidR="00A35AE1" w:rsidP="002870F8" w:rsidRDefault="00A35AE1" w14:paraId="1B1625AD" w14:textId="0933CAC1">
      <w:r>
        <w:t>De daadwerkelijke personele uitgaven</w:t>
      </w:r>
      <w:r w:rsidR="00241FEE">
        <w:t xml:space="preserve"> (kolom 4, zie ook toelichting verderop)</w:t>
      </w:r>
      <w:r>
        <w:t xml:space="preserve"> zijn af</w:t>
      </w:r>
      <w:r w:rsidR="00241FEE">
        <w:softHyphen/>
      </w:r>
      <w:r>
        <w:t>hanke</w:t>
      </w:r>
      <w:r w:rsidR="004D2EF1">
        <w:softHyphen/>
      </w:r>
      <w:r>
        <w:t>lijk van de vervanging van intern</w:t>
      </w:r>
      <w:r w:rsidR="00F819C1">
        <w:t xml:space="preserve"> </w:t>
      </w:r>
      <w:r>
        <w:t>Kamerpersoneel.</w:t>
      </w:r>
      <w:r w:rsidR="00334D96">
        <w:t xml:space="preserve"> </w:t>
      </w:r>
      <w:r>
        <w:t xml:space="preserve">Daar waar personeel (deels) wordt vervangen </w:t>
      </w:r>
      <w:r w:rsidR="00334D96">
        <w:t>ten behoeve van de regu</w:t>
      </w:r>
      <w:r w:rsidR="00F819C1">
        <w:softHyphen/>
      </w:r>
      <w:r w:rsidR="00334D96">
        <w:t xml:space="preserve">liere dienstverlening van de Kamer </w:t>
      </w:r>
      <w:r>
        <w:t xml:space="preserve">worden deze vervangingsuitgaven ten laste gebrachte van het onderzoeksbudget. </w:t>
      </w:r>
      <w:r w:rsidR="009E5A4B">
        <w:t xml:space="preserve">Vervanging is aan de orde t.a.v. de </w:t>
      </w:r>
      <w:r w:rsidR="00334D96">
        <w:t>onderzoeks</w:t>
      </w:r>
      <w:r w:rsidR="009E5A4B">
        <w:t>griffier, de onderzoekscoördinator en de informatiespecialist. De begrote kosten voor de stafdienst Communicatie vallen binnen het reguliere werk van de dienst en worden niet ten laste gebracht van het onderzoeksbudget.</w:t>
      </w:r>
    </w:p>
    <w:p w:rsidR="00334D96" w:rsidP="00334D96" w:rsidRDefault="00334D96" w14:paraId="1B1625AE" w14:textId="77777777">
      <w:r>
        <w:br/>
        <w:t>Daarnaast zullen twee externe onderzoekers worden geworven, waarbij wordt gestreefd naar aanstellingen op detacheringsbasis vanuit de planbureaus/CBS om de kosten zo laag mogelijk te houden. Op voorhand is echter niet te zeggen of er op deze wijze twee geschikte kandidaten worden gevonden, vandaar dat op de kostenbegroting rekening dient te worden gehouden met externe werving c.q. tijdelijke aanstellingen.</w:t>
      </w:r>
      <w:r w:rsidR="00084C54">
        <w:t xml:space="preserve"> Omdat de werkdruk over de hele onderzoeksperiode niet gelijk verdeeld zal zijn, zullen deze twee onderzoekers voor 0,8 fte worden aangesteld.</w:t>
      </w:r>
      <w:r>
        <w:t xml:space="preserve"> De onderzoekscapaciteit kan in perioden van grote werkdruk worden aangevuld met een onderzoeker van het BOR (0,2 fte).</w:t>
      </w:r>
    </w:p>
    <w:p w:rsidR="00334D96" w:rsidP="002870F8" w:rsidRDefault="00334D96" w14:paraId="1B1625AF" w14:textId="77777777"/>
    <w:p w:rsidR="00374CBB" w:rsidP="002870F8" w:rsidRDefault="00374CBB" w14:paraId="1B1625B0" w14:textId="77777777">
      <w:pPr>
        <w:rPr>
          <w:i/>
        </w:rPr>
      </w:pPr>
      <w:r>
        <w:rPr>
          <w:i/>
        </w:rPr>
        <w:t>Indirecte kosten intern Tweede Kamer</w:t>
      </w:r>
    </w:p>
    <w:p w:rsidR="00F819C1" w:rsidP="002870F8" w:rsidRDefault="00374CBB" w14:paraId="1B1625B1" w14:textId="77777777">
      <w:r>
        <w:t>De k</w:t>
      </w:r>
      <w:r w:rsidRPr="00DB6624">
        <w:t>osten voor de Dienst Verslag en Redactie</w:t>
      </w:r>
      <w:r>
        <w:t xml:space="preserve"> (verslaglegging gesprekken)</w:t>
      </w:r>
      <w:r w:rsidRPr="00DB6624">
        <w:t xml:space="preserve"> vallen binnen het reguliere werk van de dienst en worden niet ten laste gebracht van het onderzoeksbudget, tenzij vanwege extra inhuur het bedrag v</w:t>
      </w:r>
      <w:r w:rsidR="003F217F">
        <w:t>an</w:t>
      </w:r>
      <w:r w:rsidRPr="00DB6624">
        <w:t xml:space="preserve"> de flexibele schil (voor </w:t>
      </w:r>
      <w:r w:rsidRPr="00DB6624">
        <w:lastRenderedPageBreak/>
        <w:t>inhuur) wordt overschreden. In dat geval worden de kosten voor de verslaglegging voor de tijdelijke commissie wel doorberekend</w:t>
      </w:r>
      <w:r>
        <w:t xml:space="preserve"> en komen deze ten laste van het onderzoeksbudget</w:t>
      </w:r>
      <w:r w:rsidRPr="00DB6624">
        <w:t>.</w:t>
      </w:r>
      <w:r>
        <w:t xml:space="preserve"> </w:t>
      </w:r>
    </w:p>
    <w:p w:rsidR="00374CBB" w:rsidP="002870F8" w:rsidRDefault="00374CBB" w14:paraId="1B1625B2" w14:textId="77777777">
      <w:r>
        <w:br/>
        <w:t>De post materieel, reis- en verblijf</w:t>
      </w:r>
      <w:r w:rsidR="00F45CF2">
        <w:t>s</w:t>
      </w:r>
      <w:r>
        <w:t xml:space="preserve">kosten bevat kosten </w:t>
      </w:r>
      <w:r w:rsidR="00F819C1">
        <w:t xml:space="preserve">die </w:t>
      </w:r>
      <w:r w:rsidRPr="00B06E1B">
        <w:t xml:space="preserve">gereserveerd </w:t>
      </w:r>
      <w:r w:rsidR="00F819C1">
        <w:t xml:space="preserve">zijn </w:t>
      </w:r>
      <w:r w:rsidRPr="00B06E1B">
        <w:t>voor gesprek</w:t>
      </w:r>
      <w:r w:rsidR="00F819C1">
        <w:softHyphen/>
      </w:r>
      <w:r w:rsidRPr="00B06E1B">
        <w:t xml:space="preserve">ken met stakeholders, </w:t>
      </w:r>
      <w:r>
        <w:t xml:space="preserve">maximaal drie 1-daagse </w:t>
      </w:r>
      <w:r w:rsidRPr="00B06E1B">
        <w:t>buitenlands</w:t>
      </w:r>
      <w:r>
        <w:t>e</w:t>
      </w:r>
      <w:r w:rsidRPr="00B06E1B">
        <w:t xml:space="preserve"> werkbezoek</w:t>
      </w:r>
      <w:r>
        <w:t>en</w:t>
      </w:r>
      <w:r w:rsidRPr="00B06E1B">
        <w:t xml:space="preserve"> en overige representatiekosten</w:t>
      </w:r>
      <w:r>
        <w:t xml:space="preserve"> (</w:t>
      </w:r>
      <w:r w:rsidR="00084C54">
        <w:t xml:space="preserve">o.a. </w:t>
      </w:r>
      <w:r>
        <w:t>postzaken, kantoorbenodigdheden, catering commissie</w:t>
      </w:r>
      <w:r w:rsidR="00F819C1">
        <w:softHyphen/>
      </w:r>
      <w:r>
        <w:t>verga</w:t>
      </w:r>
      <w:r w:rsidR="00F819C1">
        <w:softHyphen/>
      </w:r>
      <w:r>
        <w:t>de</w:t>
      </w:r>
      <w:r w:rsidR="00F819C1">
        <w:softHyphen/>
      </w:r>
      <w:r>
        <w:t>ring</w:t>
      </w:r>
      <w:r w:rsidR="00084C54">
        <w:t>en</w:t>
      </w:r>
      <w:r>
        <w:t>).</w:t>
      </w:r>
      <w:r w:rsidR="00084C54">
        <w:t xml:space="preserve"> </w:t>
      </w:r>
      <w:r>
        <w:t xml:space="preserve">De </w:t>
      </w:r>
      <w:r w:rsidR="00C44396">
        <w:t xml:space="preserve">neerwaartse </w:t>
      </w:r>
      <w:r>
        <w:t xml:space="preserve">bijstelling van deze post met € 5.000 betreft het </w:t>
      </w:r>
      <w:r w:rsidR="00164732">
        <w:t xml:space="preserve">efficiënter plannen </w:t>
      </w:r>
      <w:r w:rsidR="00084C54">
        <w:t>van</w:t>
      </w:r>
      <w:r w:rsidR="00F45CF2">
        <w:t xml:space="preserve"> de</w:t>
      </w:r>
      <w:r w:rsidR="00084C54">
        <w:t xml:space="preserve"> </w:t>
      </w:r>
      <w:r>
        <w:t>1-daagse buitenlandse werkbezoeken.</w:t>
      </w:r>
    </w:p>
    <w:p w:rsidR="00084C54" w:rsidP="002870F8" w:rsidRDefault="00084C54" w14:paraId="1B1625B6" w14:textId="77777777"/>
    <w:p w:rsidR="00084C54" w:rsidP="002870F8" w:rsidRDefault="00123699" w14:paraId="1B1625B7" w14:textId="062D754D">
      <w:pPr>
        <w:rPr>
          <w:b/>
        </w:rPr>
      </w:pPr>
      <w:r>
        <w:rPr>
          <w:b/>
        </w:rPr>
        <w:t xml:space="preserve">Ad </w:t>
      </w:r>
      <w:r w:rsidR="00084C54">
        <w:rPr>
          <w:b/>
        </w:rPr>
        <w:t>2. Extern onderzoek en begeleiding</w:t>
      </w:r>
    </w:p>
    <w:p w:rsidR="00F819C1" w:rsidP="00084C54" w:rsidRDefault="00084C54" w14:paraId="1B1625B8" w14:textId="77777777">
      <w:r>
        <w:t xml:space="preserve">Het onderzoek zal voornamelijk door de tijdelijke commissie zelf worden uitgevoerd. Daarnaast zal aan externe organisaties (bijv. planbureaus, wetenschappers) worden gevraagd om papers op te stellen over </w:t>
      </w:r>
      <w:r w:rsidR="00623BE2">
        <w:t xml:space="preserve">het Bruto Binnenlands Product (BBP) en over </w:t>
      </w:r>
      <w:r>
        <w:t>het meetbaar maken van mogelijke elementen van brede welvaart. In de</w:t>
      </w:r>
      <w:r w:rsidR="007D33D9">
        <w:t xml:space="preserve"> eerdere</w:t>
      </w:r>
      <w:r>
        <w:t xml:space="preserve"> begroting w</w:t>
      </w:r>
      <w:r w:rsidR="007D33D9">
        <w:t>e</w:t>
      </w:r>
      <w:r>
        <w:t xml:space="preserve">rd uitgegaan van 10 à 15 papers. </w:t>
      </w:r>
      <w:r w:rsidRPr="00EF1CC7" w:rsidR="007D33D9">
        <w:rPr>
          <w:szCs w:val="18"/>
          <w:lang w:eastAsia="zh-CN" w:bidi="hi-IN"/>
        </w:rPr>
        <w:t>Eerdere ervaringen leren dat een paper zo’n €</w:t>
      </w:r>
      <w:r w:rsidR="006907F9">
        <w:rPr>
          <w:szCs w:val="18"/>
          <w:lang w:eastAsia="zh-CN" w:bidi="hi-IN"/>
        </w:rPr>
        <w:t xml:space="preserve"> </w:t>
      </w:r>
      <w:r w:rsidRPr="00EF1CC7" w:rsidR="007D33D9">
        <w:rPr>
          <w:szCs w:val="18"/>
          <w:lang w:eastAsia="zh-CN" w:bidi="hi-IN"/>
        </w:rPr>
        <w:t>10.000</w:t>
      </w:r>
      <w:r w:rsidR="006907F9">
        <w:rPr>
          <w:szCs w:val="18"/>
          <w:lang w:eastAsia="zh-CN" w:bidi="hi-IN"/>
        </w:rPr>
        <w:t xml:space="preserve"> </w:t>
      </w:r>
      <w:r w:rsidR="00623BE2">
        <w:rPr>
          <w:szCs w:val="18"/>
          <w:lang w:eastAsia="zh-CN" w:bidi="hi-IN"/>
        </w:rPr>
        <w:t>à</w:t>
      </w:r>
      <w:r w:rsidR="006907F9">
        <w:rPr>
          <w:szCs w:val="18"/>
          <w:lang w:eastAsia="zh-CN" w:bidi="hi-IN"/>
        </w:rPr>
        <w:t xml:space="preserve"> </w:t>
      </w:r>
      <w:r w:rsidRPr="00EF1CC7" w:rsidR="007D33D9">
        <w:rPr>
          <w:szCs w:val="18"/>
          <w:lang w:eastAsia="zh-CN" w:bidi="hi-IN"/>
        </w:rPr>
        <w:t>€</w:t>
      </w:r>
      <w:r w:rsidR="006907F9">
        <w:rPr>
          <w:szCs w:val="18"/>
          <w:lang w:eastAsia="zh-CN" w:bidi="hi-IN"/>
        </w:rPr>
        <w:t xml:space="preserve"> </w:t>
      </w:r>
      <w:r w:rsidRPr="00EF1CC7" w:rsidR="007D33D9">
        <w:rPr>
          <w:szCs w:val="18"/>
          <w:lang w:eastAsia="zh-CN" w:bidi="hi-IN"/>
        </w:rPr>
        <w:t>15.000 kost.</w:t>
      </w:r>
      <w:r w:rsidR="007D33D9">
        <w:rPr>
          <w:szCs w:val="18"/>
          <w:lang w:eastAsia="zh-CN" w:bidi="hi-IN"/>
        </w:rPr>
        <w:t xml:space="preserve"> </w:t>
      </w:r>
      <w:r w:rsidR="007D33D9">
        <w:t xml:space="preserve">In de bijgestelde begroting is dit aantal aangescherpt naar 10 papers. Hierdoor is deze post verlaagd van € 150.000 naar € 100.000. </w:t>
      </w:r>
      <w:r w:rsidR="00965181">
        <w:t>De ervaring leert dat planbureaus dergelijke onderzoeken niet altijd bij de Kamer in rekening brengen.</w:t>
      </w:r>
    </w:p>
    <w:p w:rsidR="00F819C1" w:rsidP="00084C54" w:rsidRDefault="00F819C1" w14:paraId="1B1625B9" w14:textId="77777777"/>
    <w:p w:rsidRPr="00C9598C" w:rsidR="007D33D9" w:rsidP="00084C54" w:rsidRDefault="007D33D9" w14:paraId="1B1625BA" w14:textId="77777777">
      <w:pPr>
        <w:rPr>
          <w:i/>
          <w:iCs/>
        </w:rPr>
      </w:pPr>
      <w:r w:rsidRPr="00EF1CC7">
        <w:rPr>
          <w:szCs w:val="18"/>
        </w:rPr>
        <w:t xml:space="preserve">In het </w:t>
      </w:r>
      <w:r>
        <w:rPr>
          <w:szCs w:val="18"/>
        </w:rPr>
        <w:t>onderzoeksvoorstel</w:t>
      </w:r>
      <w:r w:rsidRPr="00EF1CC7">
        <w:rPr>
          <w:szCs w:val="18"/>
        </w:rPr>
        <w:t xml:space="preserve"> wordt uitgegaan van een klankbordgroep van 3 à 4 personen. Er is uitgegaan van</w:t>
      </w:r>
      <w:r>
        <w:rPr>
          <w:szCs w:val="18"/>
        </w:rPr>
        <w:t xml:space="preserve"> vier</w:t>
      </w:r>
      <w:r w:rsidRPr="00EF1CC7">
        <w:rPr>
          <w:szCs w:val="18"/>
        </w:rPr>
        <w:t xml:space="preserve"> bijeenkomsten, waarbij een lid van de klankbordgroep per bijeen</w:t>
      </w:r>
      <w:r w:rsidR="00965181">
        <w:rPr>
          <w:szCs w:val="18"/>
        </w:rPr>
        <w:softHyphen/>
      </w:r>
      <w:r w:rsidRPr="00EF1CC7">
        <w:rPr>
          <w:szCs w:val="18"/>
        </w:rPr>
        <w:t>komst €</w:t>
      </w:r>
      <w:r w:rsidR="00BF5786">
        <w:rPr>
          <w:szCs w:val="18"/>
        </w:rPr>
        <w:t xml:space="preserve"> </w:t>
      </w:r>
      <w:r w:rsidRPr="00EF1CC7">
        <w:rPr>
          <w:szCs w:val="18"/>
        </w:rPr>
        <w:t>500 aan vacatiegelden ontvangt. Dit is eenzelfde bedrag als bij de tijdelijke commissie ICT en de enquêtecommissie Fyra.</w:t>
      </w:r>
    </w:p>
    <w:p w:rsidR="00084C54" w:rsidP="00084C54" w:rsidRDefault="00084C54" w14:paraId="1B1625BB" w14:textId="77777777">
      <w:pPr>
        <w:rPr>
          <w:szCs w:val="18"/>
        </w:rPr>
      </w:pPr>
    </w:p>
    <w:p w:rsidRPr="007D33D9" w:rsidR="00084C54" w:rsidP="00084C54" w:rsidRDefault="00123699" w14:paraId="1B1625BC" w14:textId="74C70AD9">
      <w:pPr>
        <w:rPr>
          <w:b/>
          <w:szCs w:val="18"/>
        </w:rPr>
      </w:pPr>
      <w:r>
        <w:rPr>
          <w:b/>
          <w:szCs w:val="18"/>
        </w:rPr>
        <w:t xml:space="preserve">Ad </w:t>
      </w:r>
      <w:r w:rsidRPr="007D33D9" w:rsidR="007D33D9">
        <w:rPr>
          <w:b/>
          <w:szCs w:val="18"/>
        </w:rPr>
        <w:t>3. Eind</w:t>
      </w:r>
      <w:r w:rsidR="005522CD">
        <w:rPr>
          <w:b/>
          <w:szCs w:val="18"/>
        </w:rPr>
        <w:t xml:space="preserve">product </w:t>
      </w:r>
      <w:r w:rsidRPr="007D33D9" w:rsidR="007D33D9">
        <w:rPr>
          <w:b/>
          <w:szCs w:val="18"/>
        </w:rPr>
        <w:t>en presentatie</w:t>
      </w:r>
    </w:p>
    <w:p w:rsidR="006907F9" w:rsidP="006907F9" w:rsidRDefault="006907F9" w14:paraId="1B1625BD" w14:textId="77777777">
      <w:pPr>
        <w:rPr>
          <w:szCs w:val="18"/>
        </w:rPr>
      </w:pPr>
      <w:r w:rsidRPr="00EF1CC7">
        <w:rPr>
          <w:szCs w:val="18"/>
        </w:rPr>
        <w:t xml:space="preserve">Ten behoeve van het eindrapport is een stelpost opgenomen voor het inrichten en opmaken van een publieksversie van het eindrapport (ter vergelijking met </w:t>
      </w:r>
      <w:r>
        <w:rPr>
          <w:szCs w:val="18"/>
        </w:rPr>
        <w:t xml:space="preserve">bijv. de infographics van </w:t>
      </w:r>
      <w:r w:rsidRPr="00EF1CC7">
        <w:rPr>
          <w:szCs w:val="18"/>
        </w:rPr>
        <w:t xml:space="preserve">de tijdelijke commissie Huizenprijzen). </w:t>
      </w:r>
      <w:r w:rsidR="007170E2">
        <w:rPr>
          <w:szCs w:val="18"/>
        </w:rPr>
        <w:t>Het inzetten van deze post is a</w:t>
      </w:r>
      <w:r w:rsidR="005522CD">
        <w:rPr>
          <w:szCs w:val="18"/>
        </w:rPr>
        <w:t>fhankelijk van</w:t>
      </w:r>
      <w:r w:rsidR="007170E2">
        <w:rPr>
          <w:szCs w:val="18"/>
        </w:rPr>
        <w:t xml:space="preserve"> de </w:t>
      </w:r>
      <w:r w:rsidR="005522CD">
        <w:rPr>
          <w:szCs w:val="18"/>
        </w:rPr>
        <w:t xml:space="preserve">resultaten van het onderzoek, </w:t>
      </w:r>
      <w:r w:rsidR="007170E2">
        <w:rPr>
          <w:szCs w:val="18"/>
        </w:rPr>
        <w:t xml:space="preserve">namelijk of het meerwaarde heeft een aanvullend instrument te ontwikkelen om </w:t>
      </w:r>
      <w:r w:rsidR="008F2AE3">
        <w:rPr>
          <w:szCs w:val="18"/>
        </w:rPr>
        <w:t>d</w:t>
      </w:r>
      <w:r w:rsidR="007170E2">
        <w:rPr>
          <w:szCs w:val="18"/>
        </w:rPr>
        <w:t>e verschillende elementen van brede welvaart inzichtelijk te maken</w:t>
      </w:r>
      <w:r w:rsidR="00BF5786">
        <w:rPr>
          <w:szCs w:val="18"/>
        </w:rPr>
        <w:t xml:space="preserve"> (fase 3)</w:t>
      </w:r>
      <w:r w:rsidR="007170E2">
        <w:rPr>
          <w:szCs w:val="18"/>
        </w:rPr>
        <w:t>.</w:t>
      </w:r>
    </w:p>
    <w:p w:rsidR="006415C6" w:rsidP="006907F9" w:rsidRDefault="006415C6" w14:paraId="1B1625BE" w14:textId="77777777">
      <w:pPr>
        <w:rPr>
          <w:szCs w:val="18"/>
        </w:rPr>
      </w:pPr>
    </w:p>
    <w:p w:rsidRPr="007D33D9" w:rsidR="00084C54" w:rsidP="002870F8" w:rsidRDefault="006415C6" w14:paraId="1B1625BF" w14:textId="77777777">
      <w:r>
        <w:rPr>
          <w:szCs w:val="18"/>
        </w:rPr>
        <w:t>Verder</w:t>
      </w:r>
      <w:r w:rsidRPr="00EF1CC7" w:rsidR="006907F9">
        <w:rPr>
          <w:szCs w:val="18"/>
        </w:rPr>
        <w:t xml:space="preserve"> is een post opgenomen </w:t>
      </w:r>
      <w:r w:rsidR="00623BE2">
        <w:rPr>
          <w:szCs w:val="18"/>
        </w:rPr>
        <w:t>voor</w:t>
      </w:r>
      <w:r w:rsidRPr="00EF1CC7" w:rsidR="006907F9">
        <w:rPr>
          <w:szCs w:val="18"/>
        </w:rPr>
        <w:t xml:space="preserve"> de perspresentatie van het rapport</w:t>
      </w:r>
      <w:r w:rsidR="00623BE2">
        <w:rPr>
          <w:szCs w:val="18"/>
        </w:rPr>
        <w:t>,</w:t>
      </w:r>
      <w:r w:rsidR="007170E2">
        <w:rPr>
          <w:szCs w:val="18"/>
        </w:rPr>
        <w:t xml:space="preserve"> gebaseerd op eerdere ervaringen</w:t>
      </w:r>
      <w:r w:rsidRPr="00EF1CC7" w:rsidR="006907F9">
        <w:rPr>
          <w:szCs w:val="18"/>
        </w:rPr>
        <w:t>.</w:t>
      </w:r>
      <w:r w:rsidR="006907F9">
        <w:rPr>
          <w:szCs w:val="18"/>
        </w:rPr>
        <w:t xml:space="preserve"> </w:t>
      </w:r>
      <w:r w:rsidRPr="00EF1CC7" w:rsidR="006907F9">
        <w:rPr>
          <w:szCs w:val="18"/>
        </w:rPr>
        <w:t xml:space="preserve">Ten aanzien van de drukkosten van het eindrapport </w:t>
      </w:r>
      <w:r w:rsidR="006907F9">
        <w:rPr>
          <w:szCs w:val="18"/>
        </w:rPr>
        <w:t xml:space="preserve">wordt gestreefd naar </w:t>
      </w:r>
      <w:r w:rsidRPr="00EF1CC7" w:rsidR="006907F9">
        <w:rPr>
          <w:szCs w:val="18"/>
        </w:rPr>
        <w:t xml:space="preserve">een beperkte </w:t>
      </w:r>
      <w:r w:rsidR="007170E2">
        <w:rPr>
          <w:szCs w:val="18"/>
        </w:rPr>
        <w:t xml:space="preserve">omvang en een beperkte </w:t>
      </w:r>
      <w:r w:rsidRPr="00EF1CC7" w:rsidR="006907F9">
        <w:rPr>
          <w:szCs w:val="18"/>
        </w:rPr>
        <w:t>fysieke oplage van het rapport</w:t>
      </w:r>
      <w:r w:rsidR="007170E2">
        <w:rPr>
          <w:szCs w:val="18"/>
        </w:rPr>
        <w:t>.</w:t>
      </w:r>
    </w:p>
    <w:p w:rsidR="009D2E4F" w:rsidRDefault="009D2E4F" w14:paraId="1B1625C0" w14:textId="77777777"/>
    <w:p w:rsidRPr="00123699" w:rsidR="008313E9" w:rsidP="00CA39A3" w:rsidRDefault="00123699" w14:paraId="1B1625C1" w14:textId="160BE8A8">
      <w:pPr>
        <w:pStyle w:val="Kop-Huisstijl"/>
        <w:rPr>
          <w:u w:val="single"/>
        </w:rPr>
      </w:pPr>
      <w:r w:rsidRPr="00123699">
        <w:rPr>
          <w:u w:val="single"/>
        </w:rPr>
        <w:t>Toelichting u</w:t>
      </w:r>
      <w:r w:rsidRPr="00123699" w:rsidR="008313E9">
        <w:rPr>
          <w:u w:val="single"/>
        </w:rPr>
        <w:t>itgavenbegroting</w:t>
      </w:r>
      <w:r w:rsidRPr="00123699">
        <w:rPr>
          <w:u w:val="single"/>
        </w:rPr>
        <w:t xml:space="preserve"> (kolom 4)</w:t>
      </w:r>
    </w:p>
    <w:p w:rsidRPr="00123699" w:rsidR="00913EFA" w:rsidP="002870F8" w:rsidRDefault="00DB4276" w14:paraId="1B1625C6" w14:textId="628CED5F">
      <w:pPr>
        <w:rPr>
          <w:rFonts w:eastAsia="Times New Roman"/>
        </w:rPr>
      </w:pPr>
      <w:r>
        <w:rPr>
          <w:rFonts w:eastAsia="Times New Roman"/>
        </w:rPr>
        <w:t>De uitgavenbegroting behorende bij het onderzoek naar een breed welvaartsbegrip is sterk afhankelijk van de </w:t>
      </w:r>
      <w:r>
        <w:rPr>
          <w:rStyle w:val="bumpedfont20"/>
          <w:rFonts w:eastAsia="Times New Roman"/>
        </w:rPr>
        <w:t xml:space="preserve">in de loop van het onderzoek te maken keuzes, zoals keuzes omtrent de inhuur van extern personeel en inhoudelijke keuzes door de tijdelijke commissie (zie </w:t>
      </w:r>
      <w:r w:rsidR="0090304D">
        <w:rPr>
          <w:rStyle w:val="bumpedfont20"/>
          <w:rFonts w:eastAsia="Times New Roman"/>
        </w:rPr>
        <w:t xml:space="preserve">ook </w:t>
      </w:r>
      <w:r>
        <w:rPr>
          <w:rStyle w:val="bumpedfont20"/>
          <w:rFonts w:eastAsia="Times New Roman"/>
        </w:rPr>
        <w:t>bijla</w:t>
      </w:r>
      <w:r>
        <w:rPr>
          <w:rStyle w:val="bumpedfont20"/>
          <w:rFonts w:eastAsia="Times New Roman"/>
        </w:rPr>
        <w:softHyphen/>
        <w:t>ge 1 voor een nadere toelichting). De voorzichtige inschatting is echter dat de uitga</w:t>
      </w:r>
      <w:r w:rsidR="0090304D">
        <w:rPr>
          <w:rStyle w:val="bumpedfont20"/>
          <w:rFonts w:eastAsia="Times New Roman"/>
        </w:rPr>
        <w:softHyphen/>
      </w:r>
      <w:r>
        <w:rPr>
          <w:rStyle w:val="bumpedfont20"/>
          <w:rFonts w:eastAsia="Times New Roman"/>
        </w:rPr>
        <w:t>ven</w:t>
      </w:r>
      <w:r>
        <w:rPr>
          <w:rStyle w:val="bumpedfont20"/>
          <w:rFonts w:eastAsia="Times New Roman"/>
        </w:rPr>
        <w:softHyphen/>
        <w:t xml:space="preserve">begroting onder de zes ton uit zal komen. </w:t>
      </w:r>
      <w:r w:rsidR="00123699">
        <w:rPr>
          <w:rStyle w:val="bumpedfont20"/>
          <w:rFonts w:eastAsia="Times New Roman"/>
        </w:rPr>
        <w:t>In de vierde kolom</w:t>
      </w:r>
      <w:r>
        <w:rPr>
          <w:rStyle w:val="bumpedfont20"/>
          <w:rFonts w:eastAsia="Times New Roman"/>
        </w:rPr>
        <w:t xml:space="preserve"> </w:t>
      </w:r>
      <w:r w:rsidR="00EE6DF6">
        <w:rPr>
          <w:rStyle w:val="bumpedfont20"/>
          <w:rFonts w:eastAsia="Times New Roman"/>
        </w:rPr>
        <w:t>van de tabel</w:t>
      </w:r>
      <w:r w:rsidR="0090304D">
        <w:rPr>
          <w:rStyle w:val="bumpedfont20"/>
          <w:rFonts w:eastAsia="Times New Roman"/>
        </w:rPr>
        <w:t xml:space="preserve"> </w:t>
      </w:r>
      <w:r>
        <w:rPr>
          <w:rStyle w:val="bumpedfont20"/>
          <w:rFonts w:eastAsia="Times New Roman"/>
        </w:rPr>
        <w:t>vindt u een uitsplitsing van deze inschatting.</w:t>
      </w:r>
    </w:p>
    <w:p w:rsidRPr="005762F4" w:rsidR="002870F8" w:rsidP="002870F8" w:rsidRDefault="00175E6C" w14:paraId="1B1625C8" w14:textId="77777777">
      <w:pPr>
        <w:rPr>
          <w:b/>
        </w:rPr>
      </w:pPr>
      <w:r>
        <w:rPr>
          <w:b/>
        </w:rPr>
        <w:lastRenderedPageBreak/>
        <w:t>Bijlage</w:t>
      </w:r>
      <w:r w:rsidR="00E87AAF">
        <w:rPr>
          <w:b/>
        </w:rPr>
        <w:t xml:space="preserve"> </w:t>
      </w:r>
      <w:r w:rsidR="006C0546">
        <w:rPr>
          <w:b/>
        </w:rPr>
        <w:t xml:space="preserve">3 </w:t>
      </w:r>
      <w:r w:rsidR="00E87AAF">
        <w:rPr>
          <w:b/>
        </w:rPr>
        <w:t>Onderzoeksvoorstel</w:t>
      </w:r>
      <w:r w:rsidRPr="005762F4" w:rsidR="002870F8">
        <w:rPr>
          <w:b/>
        </w:rPr>
        <w:t xml:space="preserve"> parlementair onderzoek Breed welvaartsbegrip</w:t>
      </w:r>
    </w:p>
    <w:p w:rsidR="002870F8" w:rsidP="002870F8" w:rsidRDefault="002870F8" w14:paraId="1B1625C9" w14:textId="77777777"/>
    <w:p w:rsidR="006055CB" w:rsidP="006055CB" w:rsidRDefault="006055CB" w14:paraId="1B1625CA" w14:textId="77777777">
      <w:pPr>
        <w:pStyle w:val="Kop-Huisstijl"/>
        <w:rPr>
          <w:lang w:eastAsia="zh-CN" w:bidi="hi-IN"/>
        </w:rPr>
      </w:pPr>
      <w:r w:rsidRPr="000F340F">
        <w:rPr>
          <w:lang w:eastAsia="zh-CN" w:bidi="hi-IN"/>
        </w:rPr>
        <w:t>Inleiding</w:t>
      </w:r>
    </w:p>
    <w:p w:rsidR="006055CB" w:rsidP="006055CB" w:rsidRDefault="006055CB" w14:paraId="1B1625CB" w14:textId="77777777">
      <w:pPr>
        <w:rPr>
          <w:rFonts w:cs="Lohit Hindi"/>
          <w:kern w:val="3"/>
          <w:szCs w:val="24"/>
          <w:lang w:eastAsia="zh-CN" w:bidi="hi-IN"/>
        </w:rPr>
      </w:pPr>
      <w:r>
        <w:rPr>
          <w:rFonts w:cs="Lohit Hindi"/>
          <w:kern w:val="3"/>
          <w:szCs w:val="24"/>
          <w:lang w:eastAsia="zh-CN" w:bidi="hi-IN"/>
        </w:rPr>
        <w:t>De Tweede Kamer heeft op 12 februari 2015 in het kader van de Toekomst- en Onderzoeksagenda 2015 ingestemd met het onderzoeksvoorstel voor een parlementair onderzoek naar een breed welvaartsbegrip.</w:t>
      </w:r>
      <w:r>
        <w:rPr>
          <w:rStyle w:val="Voetnootmarkering"/>
          <w:kern w:val="3"/>
          <w:szCs w:val="24"/>
          <w:lang w:eastAsia="zh-CN" w:bidi="hi-IN"/>
        </w:rPr>
        <w:footnoteReference w:id="5"/>
      </w:r>
      <w:r>
        <w:rPr>
          <w:rFonts w:cs="Lohit Hindi"/>
          <w:kern w:val="3"/>
          <w:szCs w:val="24"/>
          <w:lang w:eastAsia="zh-CN" w:bidi="hi-IN"/>
        </w:rPr>
        <w:t xml:space="preserve"> De Kamer heeft de vaste commissie voor Economische Zaken verzocht dit voorstel nader uit te laten werken, opdat het onderzoek in de vorm van een tijdelijke commissie kan worden uitgevoerd.</w:t>
      </w:r>
      <w:r>
        <w:rPr>
          <w:rStyle w:val="Voetnootmarkering"/>
          <w:kern w:val="3"/>
          <w:szCs w:val="24"/>
          <w:lang w:eastAsia="zh-CN" w:bidi="hi-IN"/>
        </w:rPr>
        <w:footnoteReference w:id="6"/>
      </w:r>
    </w:p>
    <w:p w:rsidR="006055CB" w:rsidP="006055CB" w:rsidRDefault="006055CB" w14:paraId="1B1625CC" w14:textId="77777777">
      <w:pPr>
        <w:rPr>
          <w:rFonts w:cs="Lohit Hindi"/>
          <w:kern w:val="3"/>
          <w:szCs w:val="24"/>
          <w:lang w:eastAsia="zh-CN" w:bidi="hi-IN"/>
        </w:rPr>
      </w:pPr>
    </w:p>
    <w:p w:rsidR="006055CB" w:rsidP="006055CB" w:rsidRDefault="006055CB" w14:paraId="1B1625CD" w14:textId="77777777">
      <w:pPr>
        <w:rPr>
          <w:rFonts w:cs="Lohit Hindi"/>
          <w:kern w:val="3"/>
          <w:szCs w:val="24"/>
          <w:lang w:eastAsia="zh-CN" w:bidi="hi-IN"/>
        </w:rPr>
      </w:pPr>
      <w:r>
        <w:rPr>
          <w:rFonts w:cs="Lohit Hindi"/>
          <w:kern w:val="3"/>
          <w:szCs w:val="24"/>
          <w:lang w:eastAsia="zh-CN" w:bidi="hi-IN"/>
        </w:rPr>
        <w:t>De vaste commissie voor Economische Zaken heeft hiertoe een werkgroep ingesteld.</w:t>
      </w:r>
      <w:r>
        <w:rPr>
          <w:rStyle w:val="Voetnootmarkering"/>
          <w:kern w:val="3"/>
          <w:szCs w:val="24"/>
          <w:lang w:eastAsia="zh-CN" w:bidi="hi-IN"/>
        </w:rPr>
        <w:footnoteReference w:id="7"/>
      </w:r>
      <w:r>
        <w:rPr>
          <w:rFonts w:cs="Lohit Hindi"/>
          <w:kern w:val="3"/>
          <w:szCs w:val="24"/>
          <w:lang w:eastAsia="zh-CN" w:bidi="hi-IN"/>
        </w:rPr>
        <w:t xml:space="preserve"> Deze werkgroep, bestaande uit de beoogde leden van de tijdelijke commissie Breed Welvaarts</w:t>
      </w:r>
      <w:r>
        <w:rPr>
          <w:rFonts w:cs="Lohit Hindi"/>
          <w:kern w:val="3"/>
          <w:szCs w:val="24"/>
          <w:lang w:eastAsia="zh-CN" w:bidi="hi-IN"/>
        </w:rPr>
        <w:softHyphen/>
        <w:t xml:space="preserve">begrip, heeft het voorliggende </w:t>
      </w:r>
      <w:r w:rsidR="00E87AAF">
        <w:rPr>
          <w:rFonts w:cs="Lohit Hindi"/>
          <w:kern w:val="3"/>
          <w:szCs w:val="24"/>
          <w:lang w:eastAsia="zh-CN" w:bidi="hi-IN"/>
        </w:rPr>
        <w:t>onderzoeksvoorstel</w:t>
      </w:r>
      <w:r>
        <w:rPr>
          <w:rFonts w:cs="Lohit Hindi"/>
          <w:kern w:val="3"/>
          <w:szCs w:val="24"/>
          <w:lang w:eastAsia="zh-CN" w:bidi="hi-IN"/>
        </w:rPr>
        <w:t xml:space="preserve"> opgesteld. De werkgroep heeft het </w:t>
      </w:r>
      <w:r w:rsidR="00E87AAF">
        <w:rPr>
          <w:rFonts w:cs="Lohit Hindi"/>
          <w:kern w:val="3"/>
          <w:szCs w:val="24"/>
          <w:lang w:eastAsia="zh-CN" w:bidi="hi-IN"/>
        </w:rPr>
        <w:t>onderzoeksvoorstel</w:t>
      </w:r>
      <w:r>
        <w:rPr>
          <w:rFonts w:cs="Lohit Hindi"/>
          <w:kern w:val="3"/>
          <w:szCs w:val="24"/>
          <w:lang w:eastAsia="zh-CN" w:bidi="hi-IN"/>
        </w:rPr>
        <w:t xml:space="preserve"> in een reflectiebijeenkomst besproken met deskundigen van de planbureaus</w:t>
      </w:r>
      <w:r>
        <w:rPr>
          <w:rStyle w:val="Voetnootmarkering"/>
          <w:kern w:val="3"/>
          <w:szCs w:val="24"/>
          <w:lang w:eastAsia="zh-CN" w:bidi="hi-IN"/>
        </w:rPr>
        <w:footnoteReference w:id="8"/>
      </w:r>
      <w:r>
        <w:rPr>
          <w:rFonts w:cs="Lohit Hindi"/>
          <w:kern w:val="3"/>
          <w:szCs w:val="24"/>
          <w:lang w:eastAsia="zh-CN" w:bidi="hi-IN"/>
        </w:rPr>
        <w:t>, het Centraal Bureau voor de Statistiek (CBS) en de Wetenschappelijke Raad voor het Regeringsbeleid (WRR). Vervolgens is het plan van aanpak ter vaststelling voorgelegd aan de vaste commissie voor Economische Zaken.</w:t>
      </w:r>
    </w:p>
    <w:p w:rsidR="006055CB" w:rsidP="006055CB" w:rsidRDefault="006055CB" w14:paraId="1B1625CE" w14:textId="77777777">
      <w:pPr>
        <w:rPr>
          <w:rFonts w:cs="Lohit Hindi"/>
          <w:kern w:val="3"/>
          <w:szCs w:val="24"/>
          <w:lang w:eastAsia="zh-CN" w:bidi="hi-IN"/>
        </w:rPr>
      </w:pPr>
    </w:p>
    <w:p w:rsidR="006055CB" w:rsidP="006055CB" w:rsidRDefault="006055CB" w14:paraId="1B1625CF" w14:textId="77777777">
      <w:pPr>
        <w:rPr>
          <w:rFonts w:cs="Lohit Hindi"/>
          <w:kern w:val="3"/>
          <w:szCs w:val="24"/>
          <w:lang w:eastAsia="zh-CN" w:bidi="hi-IN"/>
        </w:rPr>
      </w:pPr>
      <w:r>
        <w:rPr>
          <w:rFonts w:cs="Lohit Hindi"/>
          <w:kern w:val="3"/>
          <w:szCs w:val="24"/>
          <w:lang w:eastAsia="zh-CN" w:bidi="hi-IN"/>
        </w:rPr>
        <w:t xml:space="preserve">In het </w:t>
      </w:r>
      <w:r w:rsidR="00E87AAF">
        <w:rPr>
          <w:rFonts w:cs="Lohit Hindi"/>
          <w:kern w:val="3"/>
          <w:szCs w:val="24"/>
          <w:lang w:eastAsia="zh-CN" w:bidi="hi-IN"/>
        </w:rPr>
        <w:t>onderzoeksvoorstel</w:t>
      </w:r>
      <w:r>
        <w:rPr>
          <w:rFonts w:cs="Lohit Hindi"/>
          <w:kern w:val="3"/>
          <w:szCs w:val="24"/>
          <w:lang w:eastAsia="zh-CN" w:bidi="hi-IN"/>
        </w:rPr>
        <w:t xml:space="preserve"> staan allereerst de context en het doel van het onderzoek. Vervol</w:t>
      </w:r>
      <w:r>
        <w:rPr>
          <w:rFonts w:cs="Lohit Hindi"/>
          <w:kern w:val="3"/>
          <w:szCs w:val="24"/>
          <w:lang w:eastAsia="zh-CN" w:bidi="hi-IN"/>
        </w:rPr>
        <w:softHyphen/>
        <w:t>gens ko</w:t>
      </w:r>
      <w:r>
        <w:rPr>
          <w:rFonts w:cs="Lohit Hindi"/>
          <w:kern w:val="3"/>
          <w:szCs w:val="24"/>
          <w:lang w:eastAsia="zh-CN" w:bidi="hi-IN"/>
        </w:rPr>
        <w:softHyphen/>
        <w:t>men de onder</w:t>
      </w:r>
      <w:r>
        <w:rPr>
          <w:rFonts w:cs="Lohit Hindi"/>
          <w:kern w:val="3"/>
          <w:szCs w:val="24"/>
          <w:lang w:eastAsia="zh-CN" w:bidi="hi-IN"/>
        </w:rPr>
        <w:softHyphen/>
        <w:t>zoeksvragen en –methoden, de planning en de kosten aan de orde.</w:t>
      </w:r>
      <w:r>
        <w:rPr>
          <w:rFonts w:cs="Lohit Hindi"/>
          <w:kern w:val="3"/>
          <w:szCs w:val="24"/>
          <w:lang w:eastAsia="zh-CN" w:bidi="hi-IN"/>
        </w:rPr>
        <w:br/>
      </w:r>
    </w:p>
    <w:p w:rsidRPr="007D4445" w:rsidR="006055CB" w:rsidP="006055CB" w:rsidRDefault="006055CB" w14:paraId="1B1625D0" w14:textId="77777777">
      <w:pPr>
        <w:pStyle w:val="Kop-Huisstijl"/>
        <w:rPr>
          <w:lang w:eastAsia="zh-CN" w:bidi="hi-IN"/>
        </w:rPr>
      </w:pPr>
      <w:r>
        <w:rPr>
          <w:lang w:eastAsia="zh-CN" w:bidi="hi-IN"/>
        </w:rPr>
        <w:t>Context</w:t>
      </w:r>
    </w:p>
    <w:p w:rsidR="006055CB" w:rsidP="006055CB" w:rsidRDefault="006055CB" w14:paraId="1B1625D1" w14:textId="77777777">
      <w:pPr>
        <w:rPr>
          <w:rFonts w:cs="Lohit Hindi"/>
          <w:kern w:val="3"/>
          <w:szCs w:val="24"/>
          <w:lang w:eastAsia="zh-CN" w:bidi="hi-IN"/>
        </w:rPr>
      </w:pPr>
      <w:r>
        <w:rPr>
          <w:rFonts w:cs="Lohit Hindi"/>
          <w:kern w:val="3"/>
          <w:szCs w:val="24"/>
          <w:lang w:eastAsia="zh-CN" w:bidi="hi-IN"/>
        </w:rPr>
        <w:t>De Wetenschappelijke Raad voor het Regeringsbeleid concludeert in zijn rapport ‘Naar een lerende economie’ (2013) dat het Bruto Binnenlands Product (BBP) de laatste vijftig jaar steeds meer gelijkgesteld wordt met (materiële) welvaart of met vooruitgang, maar dat het BBP-begrip verschillende beperkingen kent.</w:t>
      </w:r>
    </w:p>
    <w:p w:rsidR="006055CB" w:rsidP="006055CB" w:rsidRDefault="006055CB" w14:paraId="1B1625D2" w14:textId="77777777">
      <w:pPr>
        <w:rPr>
          <w:rFonts w:cs="Lohit Hindi"/>
          <w:kern w:val="3"/>
          <w:szCs w:val="24"/>
          <w:lang w:eastAsia="zh-CN" w:bidi="hi-IN"/>
        </w:rPr>
      </w:pPr>
    </w:p>
    <w:p w:rsidR="006055CB" w:rsidP="006055CB" w:rsidRDefault="006055CB" w14:paraId="1B1625D3" w14:textId="77777777">
      <w:pPr>
        <w:rPr>
          <w:rFonts w:cs="Lohit Hindi"/>
          <w:kern w:val="3"/>
          <w:szCs w:val="24"/>
          <w:lang w:eastAsia="zh-CN" w:bidi="hi-IN"/>
        </w:rPr>
      </w:pPr>
      <w:r>
        <w:rPr>
          <w:rFonts w:cs="Lohit Hindi"/>
          <w:kern w:val="3"/>
          <w:szCs w:val="24"/>
          <w:lang w:eastAsia="zh-CN" w:bidi="hi-IN"/>
        </w:rPr>
        <w:t>Alhoewel de zeggingskracht van het BBP niet mag worden onderschat, is er een bredere tendens om de focus niet alleen op het BBP te leggen. Wereldwijd zijn en worden initia</w:t>
      </w:r>
      <w:r>
        <w:rPr>
          <w:rFonts w:cs="Lohit Hindi"/>
          <w:kern w:val="3"/>
          <w:szCs w:val="24"/>
          <w:lang w:eastAsia="zh-CN" w:bidi="hi-IN"/>
        </w:rPr>
        <w:softHyphen/>
        <w:t>tie</w:t>
      </w:r>
      <w:r>
        <w:rPr>
          <w:rFonts w:cs="Lohit Hindi"/>
          <w:kern w:val="3"/>
          <w:szCs w:val="24"/>
          <w:lang w:eastAsia="zh-CN" w:bidi="hi-IN"/>
        </w:rPr>
        <w:softHyphen/>
        <w:t>ven genomen om de BBP-metingen te verfijnen en om de mogelijkheden van een breder wel</w:t>
      </w:r>
      <w:r>
        <w:rPr>
          <w:rFonts w:cs="Lohit Hindi"/>
          <w:kern w:val="3"/>
          <w:szCs w:val="24"/>
          <w:lang w:eastAsia="zh-CN" w:bidi="hi-IN"/>
        </w:rPr>
        <w:softHyphen/>
        <w:t>vaartsbegrip te onderzoeken. Het gaat om initiatieven van zowel regeringen, parle</w:t>
      </w:r>
      <w:r>
        <w:rPr>
          <w:rFonts w:cs="Lohit Hindi"/>
          <w:kern w:val="3"/>
          <w:szCs w:val="24"/>
          <w:lang w:eastAsia="zh-CN" w:bidi="hi-IN"/>
        </w:rPr>
        <w:softHyphen/>
        <w:t>menten als van internationale organisaties.</w:t>
      </w:r>
      <w:r>
        <w:rPr>
          <w:rFonts w:cs="Lohit Hindi"/>
          <w:kern w:val="3"/>
          <w:szCs w:val="24"/>
          <w:lang w:eastAsia="zh-CN" w:bidi="hi-IN"/>
        </w:rPr>
        <w:br/>
      </w:r>
    </w:p>
    <w:p w:rsidR="006055CB" w:rsidP="006055CB" w:rsidRDefault="006055CB" w14:paraId="1B1625D4" w14:textId="77777777">
      <w:pPr>
        <w:rPr>
          <w:rFonts w:cs="Lohit Hindi"/>
          <w:kern w:val="3"/>
          <w:szCs w:val="24"/>
          <w:lang w:eastAsia="zh-CN" w:bidi="hi-IN"/>
        </w:rPr>
      </w:pPr>
      <w:r>
        <w:rPr>
          <w:rFonts w:cs="Lohit Hindi"/>
          <w:kern w:val="3"/>
          <w:szCs w:val="24"/>
          <w:lang w:eastAsia="zh-CN" w:bidi="hi-IN"/>
        </w:rPr>
        <w:t>In Nederland hebben het Centraal Bureau voor de Statistiek en de geza</w:t>
      </w:r>
      <w:r>
        <w:rPr>
          <w:rFonts w:cs="Lohit Hindi"/>
          <w:kern w:val="3"/>
          <w:szCs w:val="24"/>
          <w:lang w:eastAsia="zh-CN" w:bidi="hi-IN"/>
        </w:rPr>
        <w:softHyphen/>
        <w:t>menlijke plan</w:t>
      </w:r>
      <w:r>
        <w:rPr>
          <w:rFonts w:cs="Lohit Hindi"/>
          <w:kern w:val="3"/>
          <w:szCs w:val="24"/>
          <w:lang w:eastAsia="zh-CN" w:bidi="hi-IN"/>
        </w:rPr>
        <w:softHyphen/>
        <w:t>bureaus reeds het initiatief genomen om de verschillende elementen van brede welvaart in beeld te brengen. Bijvoorbeeld door het opstellen van de Monitor Duurzaam Ne</w:t>
      </w:r>
      <w:r>
        <w:rPr>
          <w:rFonts w:cs="Lohit Hindi"/>
          <w:kern w:val="3"/>
          <w:szCs w:val="24"/>
          <w:lang w:eastAsia="zh-CN" w:bidi="hi-IN"/>
        </w:rPr>
        <w:softHyphen/>
        <w:t>der</w:t>
      </w:r>
      <w:r>
        <w:rPr>
          <w:rFonts w:cs="Lohit Hindi"/>
          <w:kern w:val="3"/>
          <w:szCs w:val="24"/>
          <w:lang w:eastAsia="zh-CN" w:bidi="hi-IN"/>
        </w:rPr>
        <w:softHyphen/>
        <w:t xml:space="preserve">land, die </w:t>
      </w:r>
      <w:r>
        <w:rPr>
          <w:rFonts w:cs="Lohit Hindi"/>
          <w:kern w:val="3"/>
          <w:szCs w:val="24"/>
          <w:lang w:eastAsia="zh-CN" w:bidi="hi-IN"/>
        </w:rPr>
        <w:lastRenderedPageBreak/>
        <w:t>een brede verzameling aan sociale, econo</w:t>
      </w:r>
      <w:r>
        <w:rPr>
          <w:rFonts w:cs="Lohit Hindi"/>
          <w:kern w:val="3"/>
          <w:szCs w:val="24"/>
          <w:lang w:eastAsia="zh-CN" w:bidi="hi-IN"/>
        </w:rPr>
        <w:softHyphen/>
        <w:t>mische en ecologische indicatoren presen</w:t>
      </w:r>
      <w:r>
        <w:rPr>
          <w:rFonts w:cs="Lohit Hindi"/>
          <w:kern w:val="3"/>
          <w:szCs w:val="24"/>
          <w:lang w:eastAsia="zh-CN" w:bidi="hi-IN"/>
        </w:rPr>
        <w:softHyphen/>
        <w:t>teert. Deze monitor speelt vooralsnog een beperkte rol in het politieke debat.</w:t>
      </w:r>
      <w:r>
        <w:rPr>
          <w:rStyle w:val="Voetnootmarkering"/>
          <w:szCs w:val="18"/>
        </w:rPr>
        <w:footnoteReference w:id="9"/>
      </w:r>
      <w:r>
        <w:rPr>
          <w:rFonts w:cs="Lohit Hindi"/>
          <w:kern w:val="3"/>
          <w:szCs w:val="24"/>
          <w:lang w:eastAsia="zh-CN" w:bidi="hi-IN"/>
        </w:rPr>
        <w:t xml:space="preserve"> </w:t>
      </w:r>
    </w:p>
    <w:p w:rsidR="006055CB" w:rsidP="006055CB" w:rsidRDefault="006055CB" w14:paraId="1B1625D5" w14:textId="77777777">
      <w:pPr>
        <w:rPr>
          <w:rFonts w:cs="Lohit Hindi"/>
          <w:kern w:val="3"/>
          <w:szCs w:val="24"/>
          <w:lang w:eastAsia="zh-CN" w:bidi="hi-IN"/>
        </w:rPr>
      </w:pPr>
    </w:p>
    <w:p w:rsidR="006055CB" w:rsidP="006055CB" w:rsidRDefault="006055CB" w14:paraId="1B1625D6" w14:textId="77777777">
      <w:pPr>
        <w:rPr>
          <w:rFonts w:cs="Lohit Hindi"/>
          <w:kern w:val="3"/>
          <w:szCs w:val="24"/>
          <w:lang w:eastAsia="zh-CN" w:bidi="hi-IN"/>
        </w:rPr>
      </w:pPr>
      <w:r>
        <w:rPr>
          <w:rFonts w:cs="Lohit Hindi"/>
          <w:kern w:val="3"/>
          <w:szCs w:val="24"/>
          <w:lang w:eastAsia="zh-CN" w:bidi="hi-IN"/>
        </w:rPr>
        <w:t>Met een parlementair onderzoek naar een breed welvaartsbegrip kunnen nieuwe inzichten ontstaan om de verschillende elementen van welvaart beter te kunnen betrekken bij de beleids</w:t>
      </w:r>
      <w:r>
        <w:rPr>
          <w:rFonts w:cs="Lohit Hindi"/>
          <w:kern w:val="3"/>
          <w:szCs w:val="24"/>
          <w:lang w:eastAsia="zh-CN" w:bidi="hi-IN"/>
        </w:rPr>
        <w:softHyphen/>
        <w:t>vorming en in het politieke debat.</w:t>
      </w:r>
    </w:p>
    <w:p w:rsidR="006055CB" w:rsidP="006055CB" w:rsidRDefault="006055CB" w14:paraId="1B1625D7" w14:textId="77777777">
      <w:pPr>
        <w:rPr>
          <w:rFonts w:cs="Lohit Hindi"/>
          <w:b/>
          <w:kern w:val="3"/>
          <w:szCs w:val="24"/>
          <w:lang w:eastAsia="zh-CN" w:bidi="hi-IN"/>
        </w:rPr>
      </w:pPr>
    </w:p>
    <w:p w:rsidR="006055CB" w:rsidP="006055CB" w:rsidRDefault="006055CB" w14:paraId="1B1625D8" w14:textId="77777777">
      <w:pPr>
        <w:rPr>
          <w:rFonts w:cs="Lohit Hindi"/>
          <w:b/>
          <w:kern w:val="3"/>
          <w:szCs w:val="24"/>
          <w:lang w:eastAsia="zh-CN" w:bidi="hi-IN"/>
        </w:rPr>
      </w:pPr>
      <w:r>
        <w:rPr>
          <w:rFonts w:cs="Lohit Hindi"/>
          <w:b/>
          <w:kern w:val="3"/>
          <w:szCs w:val="24"/>
          <w:lang w:eastAsia="zh-CN" w:bidi="hi-IN"/>
        </w:rPr>
        <w:t>Doelstelling</w:t>
      </w:r>
    </w:p>
    <w:p w:rsidR="006055CB" w:rsidP="006055CB" w:rsidRDefault="006055CB" w14:paraId="1B1625D9" w14:textId="77777777">
      <w:pPr>
        <w:rPr>
          <w:rFonts w:cs="Lohit Hindi"/>
          <w:kern w:val="3"/>
          <w:szCs w:val="24"/>
          <w:lang w:eastAsia="zh-CN" w:bidi="hi-IN"/>
        </w:rPr>
      </w:pPr>
    </w:p>
    <w:p w:rsidR="006055CB" w:rsidP="006055CB" w:rsidRDefault="006055CB" w14:paraId="1B1625DA" w14:textId="77777777">
      <w:pPr>
        <w:rPr>
          <w:rFonts w:cs="Lohit Hindi"/>
          <w:kern w:val="3"/>
          <w:szCs w:val="24"/>
          <w:lang w:eastAsia="zh-CN" w:bidi="hi-IN"/>
        </w:rPr>
      </w:pPr>
      <w:r>
        <w:rPr>
          <w:rFonts w:cs="Lohit Hindi"/>
          <w:kern w:val="3"/>
          <w:szCs w:val="24"/>
          <w:lang w:eastAsia="zh-CN" w:bidi="hi-IN"/>
        </w:rPr>
        <w:t>Het doel van het onderzoek is drieledig:</w:t>
      </w:r>
    </w:p>
    <w:p w:rsidRPr="001169BA" w:rsidR="006055CB" w:rsidP="006055CB" w:rsidRDefault="006055CB" w14:paraId="1B1625DB" w14:textId="77777777">
      <w:pPr>
        <w:rPr>
          <w:rFonts w:cs="Lohit Hindi"/>
          <w:kern w:val="3"/>
          <w:szCs w:val="24"/>
          <w:lang w:eastAsia="zh-CN" w:bidi="hi-IN"/>
        </w:rPr>
      </w:pPr>
    </w:p>
    <w:p w:rsidR="006055CB" w:rsidP="006055CB" w:rsidRDefault="006055CB" w14:paraId="1B1625DC" w14:textId="77777777">
      <w:pPr>
        <w:pStyle w:val="Lijstalinea"/>
        <w:numPr>
          <w:ilvl w:val="0"/>
          <w:numId w:val="25"/>
        </w:numPr>
        <w:rPr>
          <w:rFonts w:cs="Lohit Hindi"/>
          <w:kern w:val="3"/>
          <w:szCs w:val="24"/>
          <w:lang w:eastAsia="zh-CN" w:bidi="hi-IN"/>
        </w:rPr>
      </w:pPr>
      <w:r>
        <w:rPr>
          <w:rFonts w:cs="Lohit Hindi"/>
          <w:kern w:val="3"/>
          <w:szCs w:val="24"/>
          <w:lang w:eastAsia="zh-CN" w:bidi="hi-IN"/>
        </w:rPr>
        <w:t xml:space="preserve">Inzichtelijk maken wat het BBP wel en niet meet, en welke rol het BBP heeft in de beleidsvorming en de politieke besluitvorming. </w:t>
      </w:r>
    </w:p>
    <w:p w:rsidR="006055CB" w:rsidP="006055CB" w:rsidRDefault="006055CB" w14:paraId="1B1625DD" w14:textId="77777777">
      <w:pPr>
        <w:pStyle w:val="Lijstalinea"/>
        <w:numPr>
          <w:ilvl w:val="0"/>
          <w:numId w:val="25"/>
        </w:numPr>
        <w:rPr>
          <w:rFonts w:cs="Lohit Hindi"/>
          <w:kern w:val="3"/>
          <w:szCs w:val="24"/>
          <w:lang w:eastAsia="zh-CN" w:bidi="hi-IN"/>
        </w:rPr>
      </w:pPr>
      <w:r>
        <w:rPr>
          <w:rFonts w:cs="Lohit Hindi"/>
          <w:kern w:val="3"/>
          <w:szCs w:val="24"/>
          <w:lang w:eastAsia="zh-CN" w:bidi="hi-IN"/>
        </w:rPr>
        <w:t>Vaststellen of, en zo ja, welke meerwaarde het heeft om naast het BBP instrumenten en/of indicatoren te ontwikkelen waarmee verschillende elementen van brede welvaart inzichtelijk te maken zijn, ten einde deze instrumenten en/of indicatoren te betrekken bij de beleidsvorming en in het politieke debat.</w:t>
      </w:r>
    </w:p>
    <w:p w:rsidRPr="007623A6" w:rsidR="006055CB" w:rsidP="006055CB" w:rsidRDefault="006055CB" w14:paraId="1B1625DE" w14:textId="77777777">
      <w:pPr>
        <w:pStyle w:val="Lijstalinea"/>
        <w:numPr>
          <w:ilvl w:val="0"/>
          <w:numId w:val="25"/>
        </w:numPr>
        <w:rPr>
          <w:rFonts w:cs="Lohit Hindi"/>
          <w:kern w:val="3"/>
          <w:szCs w:val="24"/>
          <w:lang w:eastAsia="zh-CN" w:bidi="hi-IN"/>
        </w:rPr>
      </w:pPr>
      <w:r w:rsidRPr="007623A6">
        <w:rPr>
          <w:rFonts w:cs="Lohit Hindi"/>
          <w:kern w:val="3"/>
          <w:szCs w:val="24"/>
          <w:lang w:eastAsia="zh-CN" w:bidi="hi-IN"/>
        </w:rPr>
        <w:t>Indien deze meerwaarde bestaat, een voorstel doen hoe deze instrumenten en/of indicatoren eruit zouden moeten zien en gebruikt kunnen worden.</w:t>
      </w:r>
    </w:p>
    <w:p w:rsidR="006055CB" w:rsidP="006055CB" w:rsidRDefault="006055CB" w14:paraId="1B1625DF" w14:textId="77777777">
      <w:pPr>
        <w:rPr>
          <w:rFonts w:cs="Lohit Hindi"/>
          <w:kern w:val="3"/>
          <w:szCs w:val="24"/>
          <w:lang w:eastAsia="zh-CN" w:bidi="hi-IN"/>
        </w:rPr>
      </w:pPr>
      <w:r>
        <w:rPr>
          <w:rFonts w:cs="Lohit Hindi"/>
          <w:kern w:val="3"/>
          <w:szCs w:val="24"/>
          <w:lang w:eastAsia="zh-CN" w:bidi="hi-IN"/>
        </w:rPr>
        <w:t xml:space="preserve"> </w:t>
      </w:r>
    </w:p>
    <w:p w:rsidR="006055CB" w:rsidP="006055CB" w:rsidRDefault="006055CB" w14:paraId="1B1625E0" w14:textId="77777777">
      <w:pPr>
        <w:pStyle w:val="Kop-Huisstijl"/>
        <w:rPr>
          <w:lang w:eastAsia="zh-CN" w:bidi="hi-IN"/>
        </w:rPr>
      </w:pPr>
      <w:r>
        <w:rPr>
          <w:lang w:eastAsia="zh-CN" w:bidi="hi-IN"/>
        </w:rPr>
        <w:t>Vraagstelling</w:t>
      </w:r>
      <w:r w:rsidRPr="006808EA">
        <w:rPr>
          <w:lang w:eastAsia="zh-CN" w:bidi="hi-IN"/>
        </w:rPr>
        <w:t xml:space="preserve"> en afbakening</w:t>
      </w:r>
    </w:p>
    <w:p w:rsidR="006055CB" w:rsidP="006055CB" w:rsidRDefault="006055CB" w14:paraId="1B1625E1" w14:textId="77777777">
      <w:pPr>
        <w:rPr>
          <w:rFonts w:cs="Lohit Hindi"/>
          <w:kern w:val="3"/>
          <w:szCs w:val="24"/>
          <w:lang w:eastAsia="zh-CN" w:bidi="hi-IN"/>
        </w:rPr>
      </w:pPr>
      <w:r>
        <w:rPr>
          <w:rFonts w:cs="Lohit Hindi"/>
          <w:kern w:val="3"/>
          <w:szCs w:val="24"/>
          <w:lang w:eastAsia="zh-CN" w:bidi="hi-IN"/>
        </w:rPr>
        <w:t>De doelstelling is vertaald in drie centrale onderzoeksvragen, die weer verder onderver</w:t>
      </w:r>
      <w:r>
        <w:rPr>
          <w:rFonts w:cs="Lohit Hindi"/>
          <w:kern w:val="3"/>
          <w:szCs w:val="24"/>
          <w:lang w:eastAsia="zh-CN" w:bidi="hi-IN"/>
        </w:rPr>
        <w:softHyphen/>
        <w:t>deeld zijn in subvragen.</w:t>
      </w:r>
    </w:p>
    <w:p w:rsidR="006055CB" w:rsidP="006055CB" w:rsidRDefault="006055CB" w14:paraId="1B1625E2" w14:textId="77777777">
      <w:pPr>
        <w:rPr>
          <w:rFonts w:cs="Lohit Hindi"/>
          <w:kern w:val="3"/>
          <w:szCs w:val="24"/>
          <w:lang w:eastAsia="zh-CN" w:bidi="hi-IN"/>
        </w:rPr>
      </w:pPr>
    </w:p>
    <w:p w:rsidR="006055CB" w:rsidP="006055CB" w:rsidRDefault="006055CB" w14:paraId="1B1625E3" w14:textId="77777777">
      <w:pPr>
        <w:rPr>
          <w:rFonts w:cs="Lohit Hindi"/>
          <w:b/>
          <w:kern w:val="3"/>
          <w:szCs w:val="24"/>
          <w:lang w:eastAsia="zh-CN" w:bidi="hi-IN"/>
        </w:rPr>
      </w:pPr>
      <w:r w:rsidRPr="00F25463">
        <w:rPr>
          <w:rFonts w:cs="Lohit Hindi"/>
          <w:b/>
          <w:kern w:val="3"/>
          <w:szCs w:val="24"/>
          <w:lang w:eastAsia="zh-CN" w:bidi="hi-IN"/>
        </w:rPr>
        <w:t>Centrale onderzoeksvraag 1</w:t>
      </w:r>
    </w:p>
    <w:p w:rsidRPr="00F25463" w:rsidR="006055CB" w:rsidP="006055CB" w:rsidRDefault="006055CB" w14:paraId="1B1625E4" w14:textId="77777777">
      <w:pPr>
        <w:rPr>
          <w:rFonts w:cs="Lohit Hindi"/>
          <w:b/>
          <w:kern w:val="3"/>
          <w:szCs w:val="24"/>
          <w:lang w:eastAsia="zh-CN" w:bidi="hi-IN"/>
        </w:rPr>
      </w:pPr>
    </w:p>
    <w:p w:rsidR="006055CB" w:rsidP="006055CB" w:rsidRDefault="006055CB" w14:paraId="1B1625E5" w14:textId="77777777">
      <w:pPr>
        <w:rPr>
          <w:rFonts w:cs="Lohit Hindi"/>
          <w:i/>
          <w:kern w:val="3"/>
          <w:szCs w:val="24"/>
          <w:lang w:eastAsia="zh-CN" w:bidi="hi-IN"/>
        </w:rPr>
      </w:pPr>
      <w:r w:rsidRPr="009140C8">
        <w:rPr>
          <w:rFonts w:cs="Lohit Hindi"/>
          <w:i/>
          <w:kern w:val="3"/>
          <w:szCs w:val="24"/>
          <w:lang w:eastAsia="zh-CN" w:bidi="hi-IN"/>
        </w:rPr>
        <w:t xml:space="preserve">Welke informatie ontbreekt als </w:t>
      </w:r>
      <w:r>
        <w:rPr>
          <w:rFonts w:cs="Lohit Hindi"/>
          <w:i/>
          <w:kern w:val="3"/>
          <w:szCs w:val="24"/>
          <w:lang w:eastAsia="zh-CN" w:bidi="hi-IN"/>
        </w:rPr>
        <w:t>primair</w:t>
      </w:r>
      <w:r w:rsidRPr="009140C8">
        <w:rPr>
          <w:rFonts w:cs="Lohit Hindi"/>
          <w:i/>
          <w:kern w:val="3"/>
          <w:szCs w:val="24"/>
          <w:lang w:eastAsia="zh-CN" w:bidi="hi-IN"/>
        </w:rPr>
        <w:t xml:space="preserve"> het BBP als maatstaf genomen wordt voor </w:t>
      </w:r>
      <w:r>
        <w:rPr>
          <w:rFonts w:cs="Lohit Hindi"/>
          <w:i/>
          <w:kern w:val="3"/>
          <w:szCs w:val="24"/>
          <w:lang w:eastAsia="zh-CN" w:bidi="hi-IN"/>
        </w:rPr>
        <w:t xml:space="preserve">brede </w:t>
      </w:r>
      <w:r w:rsidRPr="009140C8">
        <w:rPr>
          <w:rFonts w:cs="Lohit Hindi"/>
          <w:i/>
          <w:kern w:val="3"/>
          <w:szCs w:val="24"/>
          <w:lang w:eastAsia="zh-CN" w:bidi="hi-IN"/>
        </w:rPr>
        <w:t>welvaart, en</w:t>
      </w:r>
      <w:r>
        <w:rPr>
          <w:rFonts w:cs="Lohit Hindi"/>
          <w:i/>
          <w:kern w:val="3"/>
          <w:szCs w:val="24"/>
          <w:lang w:eastAsia="zh-CN" w:bidi="hi-IN"/>
        </w:rPr>
        <w:t xml:space="preserve"> welke gevolgen heeft dat voor de beleidsvorming en de politieke besluitvorming?</w:t>
      </w:r>
    </w:p>
    <w:p w:rsidR="006055CB" w:rsidP="006055CB" w:rsidRDefault="006055CB" w14:paraId="1B1625E6" w14:textId="77777777">
      <w:pPr>
        <w:rPr>
          <w:rFonts w:cs="Lohit Hindi"/>
          <w:kern w:val="3"/>
          <w:szCs w:val="24"/>
          <w:lang w:eastAsia="zh-CN" w:bidi="hi-IN"/>
        </w:rPr>
      </w:pPr>
    </w:p>
    <w:p w:rsidR="006055CB" w:rsidP="006055CB" w:rsidRDefault="006055CB" w14:paraId="1B1625E7" w14:textId="77777777">
      <w:pPr>
        <w:pStyle w:val="Lijstalinea"/>
        <w:numPr>
          <w:ilvl w:val="0"/>
          <w:numId w:val="28"/>
        </w:numPr>
        <w:rPr>
          <w:rFonts w:cs="Lohit Hindi"/>
          <w:kern w:val="3"/>
          <w:szCs w:val="24"/>
          <w:lang w:eastAsia="zh-CN" w:bidi="hi-IN"/>
        </w:rPr>
      </w:pPr>
      <w:r>
        <w:rPr>
          <w:rFonts w:cs="Lohit Hindi"/>
          <w:kern w:val="3"/>
          <w:szCs w:val="24"/>
          <w:lang w:eastAsia="zh-CN" w:bidi="hi-IN"/>
        </w:rPr>
        <w:t>Wat meet het BBP op hoofdlijnen, en wat meet het BBP niet?</w:t>
      </w:r>
    </w:p>
    <w:p w:rsidR="006055CB" w:rsidP="006055CB" w:rsidRDefault="006055CB" w14:paraId="1B1625E8" w14:textId="77777777">
      <w:pPr>
        <w:pStyle w:val="Lijstalinea"/>
        <w:numPr>
          <w:ilvl w:val="0"/>
          <w:numId w:val="28"/>
        </w:numPr>
        <w:rPr>
          <w:rFonts w:cs="Lohit Hindi"/>
          <w:kern w:val="3"/>
          <w:szCs w:val="24"/>
          <w:lang w:eastAsia="zh-CN" w:bidi="hi-IN"/>
        </w:rPr>
      </w:pPr>
      <w:r>
        <w:rPr>
          <w:rFonts w:cs="Lohit Hindi"/>
          <w:kern w:val="3"/>
          <w:szCs w:val="24"/>
          <w:lang w:eastAsia="zh-CN" w:bidi="hi-IN"/>
        </w:rPr>
        <w:t>Hoe centraal staat het BBP, zowel in Nederland als in de Europese Unie, bij de beleidsvorming en in het politieke debat?</w:t>
      </w:r>
    </w:p>
    <w:p w:rsidR="006055CB" w:rsidP="006055CB" w:rsidRDefault="006055CB" w14:paraId="1B1625E9" w14:textId="77777777">
      <w:pPr>
        <w:pStyle w:val="Lijstalinea"/>
        <w:numPr>
          <w:ilvl w:val="0"/>
          <w:numId w:val="28"/>
        </w:numPr>
        <w:rPr>
          <w:rFonts w:cs="Lohit Hindi"/>
          <w:kern w:val="3"/>
          <w:szCs w:val="24"/>
          <w:lang w:eastAsia="zh-CN" w:bidi="hi-IN"/>
        </w:rPr>
      </w:pPr>
      <w:r>
        <w:rPr>
          <w:rFonts w:cs="Lohit Hindi"/>
          <w:kern w:val="3"/>
          <w:szCs w:val="24"/>
          <w:lang w:eastAsia="zh-CN" w:bidi="hi-IN"/>
        </w:rPr>
        <w:t xml:space="preserve">Op welke wijze komt de (internationaal gestandaardiseerde) berekeningswijze van het BBP in grote lijnen tot stand? </w:t>
      </w:r>
      <w:r w:rsidRPr="009917C8">
        <w:rPr>
          <w:rFonts w:cs="Lohit Hindi"/>
          <w:kern w:val="3"/>
          <w:szCs w:val="24"/>
          <w:lang w:eastAsia="zh-CN" w:bidi="hi-IN"/>
        </w:rPr>
        <w:t>Welke internationale instantie is</w:t>
      </w:r>
      <w:r w:rsidRPr="008F1F46">
        <w:rPr>
          <w:rFonts w:cs="Lohit Hindi"/>
          <w:kern w:val="3"/>
          <w:szCs w:val="24"/>
          <w:lang w:eastAsia="zh-CN" w:bidi="hi-IN"/>
        </w:rPr>
        <w:t>, of welke internationale instanties zijn verantwoor</w:t>
      </w:r>
      <w:r w:rsidRPr="008F1F46">
        <w:rPr>
          <w:rFonts w:cs="Lohit Hindi"/>
          <w:kern w:val="3"/>
          <w:szCs w:val="24"/>
          <w:lang w:eastAsia="zh-CN" w:bidi="hi-IN"/>
        </w:rPr>
        <w:softHyphen/>
        <w:t>de</w:t>
      </w:r>
      <w:r w:rsidRPr="008F1F46">
        <w:rPr>
          <w:rFonts w:cs="Lohit Hindi"/>
          <w:kern w:val="3"/>
          <w:szCs w:val="24"/>
          <w:lang w:eastAsia="zh-CN" w:bidi="hi-IN"/>
        </w:rPr>
        <w:softHyphen/>
        <w:t xml:space="preserve">lijk voor de vaststelling </w:t>
      </w:r>
      <w:r>
        <w:rPr>
          <w:rFonts w:cs="Lohit Hindi"/>
          <w:kern w:val="3"/>
          <w:szCs w:val="24"/>
          <w:lang w:eastAsia="zh-CN" w:bidi="hi-IN"/>
        </w:rPr>
        <w:t>ervan</w:t>
      </w:r>
      <w:r w:rsidRPr="008F1F46">
        <w:rPr>
          <w:rFonts w:cs="Lohit Hindi"/>
          <w:kern w:val="3"/>
          <w:szCs w:val="24"/>
          <w:lang w:eastAsia="zh-CN" w:bidi="hi-IN"/>
        </w:rPr>
        <w:t>?</w:t>
      </w:r>
    </w:p>
    <w:p w:rsidR="006055CB" w:rsidP="006055CB" w:rsidRDefault="006055CB" w14:paraId="1B1625EA" w14:textId="77777777">
      <w:pPr>
        <w:pStyle w:val="Lijstalinea"/>
        <w:numPr>
          <w:ilvl w:val="0"/>
          <w:numId w:val="28"/>
        </w:numPr>
        <w:rPr>
          <w:rFonts w:cs="Lohit Hindi"/>
          <w:kern w:val="3"/>
          <w:szCs w:val="24"/>
          <w:lang w:eastAsia="zh-CN" w:bidi="hi-IN"/>
        </w:rPr>
      </w:pPr>
      <w:r>
        <w:rPr>
          <w:rFonts w:cs="Lohit Hindi"/>
          <w:kern w:val="3"/>
          <w:szCs w:val="24"/>
          <w:lang w:eastAsia="zh-CN" w:bidi="hi-IN"/>
        </w:rPr>
        <w:t xml:space="preserve">Hoe bindend is de (internationaal gestandaardiseerde) berekeningswijze van het BBP? </w:t>
      </w:r>
    </w:p>
    <w:p w:rsidR="006055CB" w:rsidP="006055CB" w:rsidRDefault="006055CB" w14:paraId="1B1625EB" w14:textId="77777777">
      <w:pPr>
        <w:rPr>
          <w:rFonts w:cs="Lohit Hindi"/>
          <w:kern w:val="3"/>
          <w:szCs w:val="24"/>
          <w:lang w:eastAsia="zh-CN" w:bidi="hi-IN"/>
        </w:rPr>
      </w:pPr>
    </w:p>
    <w:p w:rsidR="006055CB" w:rsidP="006055CB" w:rsidRDefault="006055CB" w14:paraId="1B1625EC" w14:textId="77777777">
      <w:pPr>
        <w:rPr>
          <w:rFonts w:cs="Lohit Hindi"/>
          <w:b/>
          <w:kern w:val="3"/>
          <w:szCs w:val="24"/>
          <w:lang w:eastAsia="zh-CN" w:bidi="hi-IN"/>
        </w:rPr>
      </w:pPr>
    </w:p>
    <w:p w:rsidR="006055CB" w:rsidP="006055CB" w:rsidRDefault="006055CB" w14:paraId="1B1625ED" w14:textId="77777777">
      <w:pPr>
        <w:rPr>
          <w:rFonts w:cs="Lohit Hindi"/>
          <w:b/>
          <w:kern w:val="3"/>
          <w:szCs w:val="24"/>
          <w:lang w:eastAsia="zh-CN" w:bidi="hi-IN"/>
        </w:rPr>
      </w:pPr>
    </w:p>
    <w:p w:rsidRPr="00F25463" w:rsidR="006055CB" w:rsidP="006055CB" w:rsidRDefault="006055CB" w14:paraId="1B1625EE" w14:textId="77777777">
      <w:pPr>
        <w:rPr>
          <w:rFonts w:cs="Lohit Hindi"/>
          <w:b/>
          <w:kern w:val="3"/>
          <w:szCs w:val="24"/>
          <w:lang w:eastAsia="zh-CN" w:bidi="hi-IN"/>
        </w:rPr>
      </w:pPr>
      <w:r>
        <w:rPr>
          <w:rFonts w:cs="Lohit Hindi"/>
          <w:b/>
          <w:kern w:val="3"/>
          <w:szCs w:val="24"/>
          <w:lang w:eastAsia="zh-CN" w:bidi="hi-IN"/>
        </w:rPr>
        <w:t>Centrale onderzoeksvraag 2</w:t>
      </w:r>
    </w:p>
    <w:p w:rsidR="006055CB" w:rsidP="006055CB" w:rsidRDefault="006055CB" w14:paraId="1B1625EF" w14:textId="77777777">
      <w:pPr>
        <w:rPr>
          <w:rFonts w:cs="Lohit Hindi"/>
          <w:kern w:val="3"/>
          <w:szCs w:val="24"/>
          <w:lang w:eastAsia="zh-CN" w:bidi="hi-IN"/>
        </w:rPr>
      </w:pPr>
    </w:p>
    <w:p w:rsidR="006055CB" w:rsidP="006055CB" w:rsidRDefault="006055CB" w14:paraId="1B1625F0" w14:textId="77777777">
      <w:pPr>
        <w:rPr>
          <w:rFonts w:cs="Lohit Hindi"/>
          <w:i/>
          <w:kern w:val="3"/>
          <w:szCs w:val="24"/>
          <w:lang w:eastAsia="zh-CN" w:bidi="hi-IN"/>
        </w:rPr>
      </w:pPr>
      <w:r>
        <w:rPr>
          <w:rFonts w:cs="Lohit Hindi"/>
          <w:i/>
          <w:kern w:val="3"/>
          <w:szCs w:val="24"/>
          <w:lang w:eastAsia="zh-CN" w:bidi="hi-IN"/>
        </w:rPr>
        <w:t>Welke maatstaven, indicatoren en/of kengetallen worden in Nederland naast het BBP gebruikt om welvaart te meten, en welke rol spelen deze gegevens in de beleidsvorming en de politieke besluitvorming?</w:t>
      </w:r>
    </w:p>
    <w:p w:rsidR="006055CB" w:rsidP="006055CB" w:rsidRDefault="006055CB" w14:paraId="1B1625F1" w14:textId="77777777">
      <w:pPr>
        <w:rPr>
          <w:rFonts w:cs="Lohit Hindi"/>
          <w:i/>
          <w:kern w:val="3"/>
          <w:szCs w:val="24"/>
          <w:lang w:eastAsia="zh-CN" w:bidi="hi-IN"/>
        </w:rPr>
      </w:pPr>
    </w:p>
    <w:p w:rsidR="006055CB" w:rsidP="006055CB" w:rsidRDefault="006055CB" w14:paraId="1B1625F2" w14:textId="77777777">
      <w:pPr>
        <w:pStyle w:val="Lijstalinea"/>
        <w:numPr>
          <w:ilvl w:val="0"/>
          <w:numId w:val="28"/>
        </w:numPr>
        <w:rPr>
          <w:rFonts w:cs="Lohit Hindi"/>
          <w:kern w:val="3"/>
          <w:szCs w:val="24"/>
          <w:lang w:eastAsia="zh-CN" w:bidi="hi-IN"/>
        </w:rPr>
      </w:pPr>
      <w:r>
        <w:rPr>
          <w:rFonts w:cs="Lohit Hindi"/>
          <w:kern w:val="3"/>
          <w:szCs w:val="24"/>
          <w:lang w:eastAsia="zh-CN" w:bidi="hi-IN"/>
        </w:rPr>
        <w:t>Welke financiële maat</w:t>
      </w:r>
      <w:r>
        <w:rPr>
          <w:rFonts w:cs="Lohit Hindi"/>
          <w:kern w:val="3"/>
          <w:szCs w:val="24"/>
          <w:lang w:eastAsia="zh-CN" w:bidi="hi-IN"/>
        </w:rPr>
        <w:softHyphen/>
        <w:t>staven, indicatoren en/of kengetallen (zoals de staatsbalans en koopkrachtplaatjes) en welke niet-financiële maat</w:t>
      </w:r>
      <w:r>
        <w:rPr>
          <w:rFonts w:cs="Lohit Hindi"/>
          <w:kern w:val="3"/>
          <w:szCs w:val="24"/>
          <w:lang w:eastAsia="zh-CN" w:bidi="hi-IN"/>
        </w:rPr>
        <w:softHyphen/>
        <w:t>staven, indicatoren en/of kengetallen worden in Nederland naast het BBP gebruikt om welvaart te meten?</w:t>
      </w:r>
    </w:p>
    <w:p w:rsidR="006055CB" w:rsidP="006055CB" w:rsidRDefault="006055CB" w14:paraId="1B1625F3" w14:textId="77777777">
      <w:pPr>
        <w:pStyle w:val="Lijstalinea"/>
        <w:numPr>
          <w:ilvl w:val="0"/>
          <w:numId w:val="28"/>
        </w:numPr>
        <w:rPr>
          <w:rFonts w:cs="Lohit Hindi"/>
          <w:kern w:val="3"/>
          <w:szCs w:val="24"/>
          <w:lang w:eastAsia="zh-CN" w:bidi="hi-IN"/>
        </w:rPr>
      </w:pPr>
      <w:r>
        <w:rPr>
          <w:rFonts w:cs="Lohit Hindi"/>
          <w:kern w:val="3"/>
          <w:szCs w:val="24"/>
          <w:lang w:eastAsia="zh-CN" w:bidi="hi-IN"/>
        </w:rPr>
        <w:t>Wat zijn de mogelijkheden en beperkingen van deze bestaande maatstaven, indica</w:t>
      </w:r>
      <w:r>
        <w:rPr>
          <w:rFonts w:cs="Lohit Hindi"/>
          <w:kern w:val="3"/>
          <w:szCs w:val="24"/>
          <w:lang w:eastAsia="zh-CN" w:bidi="hi-IN"/>
        </w:rPr>
        <w:softHyphen/>
        <w:t>toren en/of kengetallen? Wat meten ze wel, wat meten ze niet?</w:t>
      </w:r>
    </w:p>
    <w:p w:rsidR="006055CB" w:rsidP="006055CB" w:rsidRDefault="006055CB" w14:paraId="1B1625F4" w14:textId="77777777">
      <w:pPr>
        <w:pStyle w:val="Lijstalinea"/>
        <w:numPr>
          <w:ilvl w:val="0"/>
          <w:numId w:val="28"/>
        </w:numPr>
        <w:rPr>
          <w:rFonts w:cs="Lohit Hindi"/>
          <w:kern w:val="3"/>
          <w:szCs w:val="24"/>
          <w:lang w:eastAsia="zh-CN" w:bidi="hi-IN"/>
        </w:rPr>
      </w:pPr>
      <w:r>
        <w:rPr>
          <w:rFonts w:cs="Lohit Hindi"/>
          <w:kern w:val="3"/>
          <w:szCs w:val="24"/>
          <w:lang w:eastAsia="zh-CN" w:bidi="hi-IN"/>
        </w:rPr>
        <w:t xml:space="preserve">Geven </w:t>
      </w:r>
      <w:r w:rsidRPr="00290A46">
        <w:rPr>
          <w:rFonts w:cs="Lohit Hindi"/>
          <w:kern w:val="3"/>
          <w:szCs w:val="24"/>
          <w:lang w:eastAsia="zh-CN" w:bidi="hi-IN"/>
        </w:rPr>
        <w:t xml:space="preserve">deze maatstaven, indicatoren en/of kengetallen de welvaart op één moment weer (weergave van de huidige welvaart), of worden </w:t>
      </w:r>
      <w:r>
        <w:rPr>
          <w:rFonts w:cs="Lohit Hindi"/>
          <w:kern w:val="3"/>
          <w:szCs w:val="24"/>
          <w:lang w:eastAsia="zh-CN" w:bidi="hi-IN"/>
        </w:rPr>
        <w:t xml:space="preserve">er </w:t>
      </w:r>
      <w:r w:rsidRPr="00290A46">
        <w:rPr>
          <w:rFonts w:cs="Lohit Hindi"/>
          <w:kern w:val="3"/>
          <w:szCs w:val="24"/>
          <w:lang w:eastAsia="zh-CN" w:bidi="hi-IN"/>
        </w:rPr>
        <w:t xml:space="preserve">beleidsvoornemens </w:t>
      </w:r>
      <w:r>
        <w:rPr>
          <w:rFonts w:cs="Lohit Hindi"/>
          <w:kern w:val="3"/>
          <w:szCs w:val="24"/>
          <w:lang w:eastAsia="zh-CN" w:bidi="hi-IN"/>
        </w:rPr>
        <w:t>m</w:t>
      </w:r>
      <w:r w:rsidRPr="00290A46">
        <w:rPr>
          <w:rFonts w:cs="Lohit Hindi"/>
          <w:kern w:val="3"/>
          <w:szCs w:val="24"/>
          <w:lang w:eastAsia="zh-CN" w:bidi="hi-IN"/>
        </w:rPr>
        <w:t>ee doorgerekend?</w:t>
      </w:r>
    </w:p>
    <w:p w:rsidR="006055CB" w:rsidP="006055CB" w:rsidRDefault="006055CB" w14:paraId="1B1625F5" w14:textId="77777777">
      <w:pPr>
        <w:pStyle w:val="Lijstalinea"/>
        <w:numPr>
          <w:ilvl w:val="0"/>
          <w:numId w:val="28"/>
        </w:numPr>
        <w:rPr>
          <w:rFonts w:cs="Lohit Hindi"/>
          <w:kern w:val="3"/>
          <w:szCs w:val="24"/>
          <w:lang w:eastAsia="zh-CN" w:bidi="hi-IN"/>
        </w:rPr>
      </w:pPr>
      <w:r>
        <w:rPr>
          <w:rFonts w:cs="Lohit Hindi"/>
          <w:kern w:val="3"/>
          <w:szCs w:val="24"/>
          <w:lang w:eastAsia="zh-CN" w:bidi="hi-IN"/>
        </w:rPr>
        <w:t>In welke mate zijn</w:t>
      </w:r>
      <w:r w:rsidRPr="00290A46">
        <w:rPr>
          <w:rFonts w:cs="Lohit Hindi"/>
          <w:kern w:val="3"/>
          <w:szCs w:val="24"/>
          <w:lang w:eastAsia="zh-CN" w:bidi="hi-IN"/>
        </w:rPr>
        <w:t xml:space="preserve"> deze maatstaven, indicatoren en/of kengetallen specifiek voor het Nederlandse systeem en </w:t>
      </w:r>
      <w:r>
        <w:rPr>
          <w:rFonts w:cs="Lohit Hindi"/>
          <w:kern w:val="3"/>
          <w:szCs w:val="24"/>
          <w:lang w:eastAsia="zh-CN" w:bidi="hi-IN"/>
        </w:rPr>
        <w:t xml:space="preserve">in </w:t>
      </w:r>
      <w:r w:rsidRPr="00290A46">
        <w:rPr>
          <w:rFonts w:cs="Lohit Hindi"/>
          <w:kern w:val="3"/>
          <w:szCs w:val="24"/>
          <w:lang w:eastAsia="zh-CN" w:bidi="hi-IN"/>
        </w:rPr>
        <w:t xml:space="preserve">welke </w:t>
      </w:r>
      <w:r>
        <w:rPr>
          <w:rFonts w:cs="Lohit Hindi"/>
          <w:kern w:val="3"/>
          <w:szCs w:val="24"/>
          <w:lang w:eastAsia="zh-CN" w:bidi="hi-IN"/>
        </w:rPr>
        <w:t xml:space="preserve">mate </w:t>
      </w:r>
      <w:r w:rsidRPr="00290A46">
        <w:rPr>
          <w:rFonts w:cs="Lohit Hindi"/>
          <w:kern w:val="3"/>
          <w:szCs w:val="24"/>
          <w:lang w:eastAsia="zh-CN" w:bidi="hi-IN"/>
        </w:rPr>
        <w:t xml:space="preserve">worden </w:t>
      </w:r>
      <w:r>
        <w:rPr>
          <w:rFonts w:cs="Lohit Hindi"/>
          <w:kern w:val="3"/>
          <w:szCs w:val="24"/>
          <w:lang w:eastAsia="zh-CN" w:bidi="hi-IN"/>
        </w:rPr>
        <w:t xml:space="preserve">ze </w:t>
      </w:r>
      <w:r w:rsidRPr="00290A46">
        <w:rPr>
          <w:rFonts w:cs="Lohit Hindi"/>
          <w:kern w:val="3"/>
          <w:szCs w:val="24"/>
          <w:lang w:eastAsia="zh-CN" w:bidi="hi-IN"/>
        </w:rPr>
        <w:t>ook internationaal toegepast?</w:t>
      </w:r>
    </w:p>
    <w:p w:rsidRPr="007E3B80" w:rsidR="006055CB" w:rsidP="006055CB" w:rsidRDefault="006055CB" w14:paraId="1B1625F6" w14:textId="77777777">
      <w:pPr>
        <w:pStyle w:val="Lijstalinea"/>
        <w:numPr>
          <w:ilvl w:val="0"/>
          <w:numId w:val="28"/>
        </w:numPr>
        <w:rPr>
          <w:rFonts w:cs="Lohit Hindi"/>
          <w:kern w:val="3"/>
          <w:szCs w:val="24"/>
          <w:lang w:eastAsia="zh-CN" w:bidi="hi-IN"/>
        </w:rPr>
      </w:pPr>
      <w:r>
        <w:rPr>
          <w:lang w:eastAsia="zh-CN" w:bidi="hi-IN"/>
        </w:rPr>
        <w:t>Hoe worden deze in verschillende rapporten gepresenteerd?</w:t>
      </w:r>
    </w:p>
    <w:p w:rsidRPr="00990E61" w:rsidR="006055CB" w:rsidP="006055CB" w:rsidRDefault="006055CB" w14:paraId="1B1625F7" w14:textId="77777777">
      <w:pPr>
        <w:pStyle w:val="Lijstalinea"/>
        <w:numPr>
          <w:ilvl w:val="0"/>
          <w:numId w:val="28"/>
        </w:numPr>
        <w:rPr>
          <w:rFonts w:cs="Lohit Hindi"/>
          <w:kern w:val="3"/>
          <w:szCs w:val="24"/>
          <w:lang w:eastAsia="zh-CN" w:bidi="hi-IN"/>
        </w:rPr>
      </w:pPr>
      <w:r w:rsidRPr="00990E61">
        <w:rPr>
          <w:rFonts w:cs="Lohit Hindi"/>
          <w:kern w:val="3"/>
          <w:szCs w:val="24"/>
          <w:lang w:eastAsia="zh-CN" w:bidi="hi-IN"/>
        </w:rPr>
        <w:t>Hoe centraal staa</w:t>
      </w:r>
      <w:r>
        <w:rPr>
          <w:rFonts w:cs="Lohit Hindi"/>
          <w:kern w:val="3"/>
          <w:szCs w:val="24"/>
          <w:lang w:eastAsia="zh-CN" w:bidi="hi-IN"/>
        </w:rPr>
        <w:t xml:space="preserve">n de nu bestaande maatstaven, indicatoren en/of kengetallen </w:t>
      </w:r>
      <w:r w:rsidRPr="00990E61">
        <w:rPr>
          <w:rFonts w:cs="Lohit Hindi"/>
          <w:kern w:val="3"/>
          <w:szCs w:val="24"/>
          <w:lang w:eastAsia="zh-CN" w:bidi="hi-IN"/>
        </w:rPr>
        <w:t>bij de Nederlandse beleidsvorming en/of in het politieke debat</w:t>
      </w:r>
      <w:r>
        <w:rPr>
          <w:rFonts w:cs="Lohit Hindi"/>
          <w:kern w:val="3"/>
          <w:szCs w:val="24"/>
          <w:lang w:eastAsia="zh-CN" w:bidi="hi-IN"/>
        </w:rPr>
        <w:t>, en worden deze optimaal gebruikt?</w:t>
      </w:r>
    </w:p>
    <w:p w:rsidR="006055CB" w:rsidP="006055CB" w:rsidRDefault="006055CB" w14:paraId="1B1625F8" w14:textId="77777777">
      <w:pPr>
        <w:pStyle w:val="Lijstalinea"/>
        <w:ind w:left="360"/>
        <w:rPr>
          <w:rFonts w:cs="Lohit Hindi"/>
          <w:kern w:val="3"/>
          <w:szCs w:val="24"/>
          <w:lang w:eastAsia="zh-CN" w:bidi="hi-IN"/>
        </w:rPr>
      </w:pPr>
    </w:p>
    <w:p w:rsidRPr="00144E5B" w:rsidR="006055CB" w:rsidP="006055CB" w:rsidRDefault="006055CB" w14:paraId="1B1625F9" w14:textId="77777777">
      <w:pPr>
        <w:rPr>
          <w:b/>
          <w:kern w:val="3"/>
          <w:lang w:eastAsia="zh-CN"/>
        </w:rPr>
      </w:pPr>
      <w:r w:rsidRPr="00144E5B">
        <w:rPr>
          <w:b/>
          <w:kern w:val="3"/>
          <w:lang w:eastAsia="zh-CN"/>
        </w:rPr>
        <w:t>Centrale onderzoeksvraag 3</w:t>
      </w:r>
    </w:p>
    <w:p w:rsidR="006055CB" w:rsidP="006055CB" w:rsidRDefault="006055CB" w14:paraId="1B1625FA" w14:textId="77777777">
      <w:pPr>
        <w:rPr>
          <w:rFonts w:cs="Lohit Hindi"/>
          <w:kern w:val="3"/>
          <w:szCs w:val="24"/>
          <w:lang w:eastAsia="zh-CN" w:bidi="hi-IN"/>
        </w:rPr>
      </w:pPr>
    </w:p>
    <w:p w:rsidR="006055CB" w:rsidP="006055CB" w:rsidRDefault="006055CB" w14:paraId="1B1625FB" w14:textId="77777777">
      <w:pPr>
        <w:rPr>
          <w:rFonts w:cs="Lohit Hindi"/>
          <w:i/>
          <w:kern w:val="3"/>
          <w:szCs w:val="24"/>
          <w:u w:val="single"/>
          <w:lang w:eastAsia="zh-CN" w:bidi="hi-IN"/>
        </w:rPr>
      </w:pPr>
      <w:r w:rsidRPr="00C65E1F">
        <w:rPr>
          <w:i/>
          <w:lang w:eastAsia="zh-CN" w:bidi="hi-IN"/>
        </w:rPr>
        <w:t>Welke aanvullingen zijn</w:t>
      </w:r>
      <w:r>
        <w:rPr>
          <w:i/>
          <w:lang w:eastAsia="zh-CN" w:bidi="hi-IN"/>
        </w:rPr>
        <w:t xml:space="preserve"> – onder meer op basis van plannen en initiatieven van andere landen –</w:t>
      </w:r>
      <w:r w:rsidRPr="00C65E1F">
        <w:rPr>
          <w:i/>
          <w:lang w:eastAsia="zh-CN" w:bidi="hi-IN"/>
        </w:rPr>
        <w:t xml:space="preserve"> </w:t>
      </w:r>
      <w:r>
        <w:rPr>
          <w:i/>
          <w:lang w:eastAsia="zh-CN" w:bidi="hi-IN"/>
        </w:rPr>
        <w:t xml:space="preserve">volgens de tijdelijke commissie </w:t>
      </w:r>
      <w:r w:rsidRPr="00C65E1F">
        <w:rPr>
          <w:i/>
          <w:lang w:eastAsia="zh-CN" w:bidi="hi-IN"/>
        </w:rPr>
        <w:t xml:space="preserve">wenselijk om </w:t>
      </w:r>
      <w:r>
        <w:rPr>
          <w:i/>
          <w:lang w:eastAsia="zh-CN" w:bidi="hi-IN"/>
        </w:rPr>
        <w:t>bredere welvaart inzichtelijk te maken</w:t>
      </w:r>
      <w:r w:rsidRPr="00C65E1F">
        <w:rPr>
          <w:i/>
          <w:lang w:eastAsia="zh-CN" w:bidi="hi-IN"/>
        </w:rPr>
        <w:t xml:space="preserve"> naast het BBP en andere reeds bestaande </w:t>
      </w:r>
      <w:r>
        <w:rPr>
          <w:i/>
          <w:lang w:eastAsia="zh-CN" w:bidi="hi-IN"/>
        </w:rPr>
        <w:t>maatstaven, indicatoren en kengetallen</w:t>
      </w:r>
      <w:r w:rsidRPr="00C65E1F">
        <w:rPr>
          <w:i/>
          <w:lang w:eastAsia="zh-CN" w:bidi="hi-IN"/>
        </w:rPr>
        <w:t>?</w:t>
      </w:r>
      <w:r>
        <w:rPr>
          <w:i/>
          <w:lang w:eastAsia="zh-CN" w:bidi="hi-IN"/>
        </w:rPr>
        <w:t xml:space="preserve"> </w:t>
      </w:r>
      <w:r w:rsidRPr="00C65E1F">
        <w:rPr>
          <w:i/>
          <w:lang w:eastAsia="zh-CN" w:bidi="hi-IN"/>
        </w:rPr>
        <w:br/>
      </w:r>
    </w:p>
    <w:p w:rsidRPr="00EB487F" w:rsidR="006055CB" w:rsidP="006055CB" w:rsidRDefault="006055CB" w14:paraId="1B1625FC" w14:textId="77777777">
      <w:pPr>
        <w:pStyle w:val="Lijstalinea"/>
        <w:numPr>
          <w:ilvl w:val="0"/>
          <w:numId w:val="27"/>
        </w:numPr>
        <w:rPr>
          <w:rFonts w:cs="Lohit Hindi"/>
          <w:kern w:val="3"/>
          <w:szCs w:val="24"/>
          <w:u w:val="single"/>
          <w:lang w:eastAsia="zh-CN" w:bidi="hi-IN"/>
        </w:rPr>
      </w:pPr>
      <w:r>
        <w:rPr>
          <w:rFonts w:cs="Lohit Hindi"/>
          <w:kern w:val="3"/>
          <w:szCs w:val="24"/>
          <w:lang w:eastAsia="zh-CN" w:bidi="hi-IN"/>
        </w:rPr>
        <w:t>Welke ervaringen zijn in het buitenland opgedaan bij het zoeken naar/formuleren van een breder welvaartsbegrip, zoals een dashboardbenadering?</w:t>
      </w:r>
    </w:p>
    <w:p w:rsidRPr="005F6E7A" w:rsidR="006055CB" w:rsidP="006055CB" w:rsidRDefault="006055CB" w14:paraId="1B1625FD" w14:textId="77777777">
      <w:pPr>
        <w:pStyle w:val="Lijstalinea"/>
        <w:numPr>
          <w:ilvl w:val="0"/>
          <w:numId w:val="27"/>
        </w:numPr>
        <w:rPr>
          <w:rFonts w:cs="Lohit Hindi"/>
          <w:kern w:val="3"/>
          <w:szCs w:val="24"/>
          <w:lang w:eastAsia="zh-CN" w:bidi="hi-IN"/>
        </w:rPr>
      </w:pPr>
      <w:r>
        <w:rPr>
          <w:lang w:eastAsia="zh-CN" w:bidi="hi-IN"/>
        </w:rPr>
        <w:t xml:space="preserve">Welke mogelijkheden zijn er om andere aspecten in een breder welvaartsbegrip te betrekken, zoals </w:t>
      </w:r>
      <w:r w:rsidRPr="00A04283">
        <w:rPr>
          <w:lang w:eastAsia="zh-CN" w:bidi="hi-IN"/>
        </w:rPr>
        <w:t>de informele</w:t>
      </w:r>
      <w:r>
        <w:rPr>
          <w:lang w:eastAsia="zh-CN" w:bidi="hi-IN"/>
        </w:rPr>
        <w:t xml:space="preserve"> economie, de participatiemaatschappij, </w:t>
      </w:r>
      <w:r w:rsidRPr="007623A6">
        <w:rPr>
          <w:lang w:eastAsia="zh-CN" w:bidi="hi-IN"/>
        </w:rPr>
        <w:t>verkeerscongestie,</w:t>
      </w:r>
      <w:r>
        <w:rPr>
          <w:lang w:eastAsia="zh-CN" w:bidi="hi-IN"/>
        </w:rPr>
        <w:t xml:space="preserve"> de stock and flow-benadering (‘het opraken van hulpbron</w:t>
      </w:r>
      <w:r>
        <w:rPr>
          <w:lang w:eastAsia="zh-CN" w:bidi="hi-IN"/>
        </w:rPr>
        <w:softHyphen/>
        <w:t>nen’) en de gevolgen van huidig beleid voor de toekomst?</w:t>
      </w:r>
    </w:p>
    <w:p w:rsidRPr="00B239A8" w:rsidR="006055CB" w:rsidP="006055CB" w:rsidRDefault="006055CB" w14:paraId="1B1625FE" w14:textId="77777777">
      <w:pPr>
        <w:pStyle w:val="Lijstalinea"/>
        <w:numPr>
          <w:ilvl w:val="0"/>
          <w:numId w:val="27"/>
        </w:numPr>
        <w:rPr>
          <w:rFonts w:cs="Lohit Hindi"/>
          <w:kern w:val="3"/>
          <w:szCs w:val="24"/>
          <w:u w:val="single"/>
          <w:lang w:eastAsia="zh-CN" w:bidi="hi-IN"/>
        </w:rPr>
      </w:pPr>
      <w:r>
        <w:rPr>
          <w:lang w:eastAsia="zh-CN" w:bidi="hi-IN"/>
        </w:rPr>
        <w:t>Hoe kunnen verschillende sectoren, zoals natuur, onderwijs, milieu, zorg, en brede infrastructuur, meetbaar gemaakt worden in aanvulling op het BBP?</w:t>
      </w:r>
    </w:p>
    <w:p w:rsidR="006055CB" w:rsidP="006055CB" w:rsidRDefault="006055CB" w14:paraId="1B1625FF" w14:textId="77777777">
      <w:pPr>
        <w:pStyle w:val="Lijstalinea"/>
        <w:numPr>
          <w:ilvl w:val="0"/>
          <w:numId w:val="27"/>
        </w:numPr>
        <w:rPr>
          <w:rFonts w:cs="Lohit Hindi"/>
          <w:kern w:val="3"/>
          <w:szCs w:val="24"/>
          <w:lang w:eastAsia="zh-CN" w:bidi="hi-IN"/>
        </w:rPr>
      </w:pPr>
      <w:r w:rsidRPr="00FE79C8">
        <w:rPr>
          <w:rFonts w:cs="Lohit Hindi"/>
          <w:kern w:val="3"/>
          <w:szCs w:val="24"/>
          <w:lang w:eastAsia="zh-CN" w:bidi="hi-IN"/>
        </w:rPr>
        <w:t>Welke mogelijkheden zijn er om andere financiële aspecten in een breder welvaarts</w:t>
      </w:r>
      <w:r w:rsidRPr="00FE79C8">
        <w:rPr>
          <w:rFonts w:cs="Lohit Hindi"/>
          <w:kern w:val="3"/>
          <w:szCs w:val="24"/>
          <w:lang w:eastAsia="zh-CN" w:bidi="hi-IN"/>
        </w:rPr>
        <w:softHyphen/>
        <w:t>begrip te betrekken, in aanvulling op het BBP (zoals afwenteling van kosten naar de toekomst)?</w:t>
      </w:r>
    </w:p>
    <w:p w:rsidRPr="00FE79C8" w:rsidR="006055CB" w:rsidP="006055CB" w:rsidRDefault="006055CB" w14:paraId="1B162600" w14:textId="77777777">
      <w:pPr>
        <w:pStyle w:val="Lijstalinea"/>
        <w:numPr>
          <w:ilvl w:val="0"/>
          <w:numId w:val="27"/>
        </w:numPr>
        <w:rPr>
          <w:rFonts w:cs="Lohit Hindi"/>
          <w:kern w:val="3"/>
          <w:szCs w:val="24"/>
          <w:lang w:eastAsia="zh-CN" w:bidi="hi-IN"/>
        </w:rPr>
      </w:pPr>
      <w:r>
        <w:rPr>
          <w:rFonts w:cs="Lohit Hindi"/>
          <w:kern w:val="3"/>
          <w:szCs w:val="24"/>
          <w:lang w:eastAsia="zh-CN" w:bidi="hi-IN"/>
        </w:rPr>
        <w:t>In hoeverre kunnen andere instrumenten en/of indicatoren, zoals maatschappelijke kosten en batenanalyses (MKBA’s), een rol spelen? Welke ontwikkelingen zijn er hierbij gaande?</w:t>
      </w:r>
    </w:p>
    <w:p w:rsidRPr="00407B4D" w:rsidR="006055CB" w:rsidP="006055CB" w:rsidRDefault="006055CB" w14:paraId="1B162601" w14:textId="77777777">
      <w:pPr>
        <w:pStyle w:val="Lijstalinea"/>
        <w:numPr>
          <w:ilvl w:val="0"/>
          <w:numId w:val="27"/>
        </w:numPr>
        <w:rPr>
          <w:rFonts w:cs="Lohit Hindi"/>
          <w:kern w:val="3"/>
          <w:szCs w:val="24"/>
          <w:u w:val="single"/>
          <w:lang w:eastAsia="zh-CN" w:bidi="hi-IN"/>
        </w:rPr>
      </w:pPr>
      <w:r>
        <w:rPr>
          <w:rFonts w:cs="Lohit Hindi"/>
          <w:kern w:val="3"/>
          <w:szCs w:val="24"/>
          <w:lang w:eastAsia="zh-CN" w:bidi="hi-IN"/>
        </w:rPr>
        <w:lastRenderedPageBreak/>
        <w:t xml:space="preserve">Op welke wijze hebben buitenlandse dashboards, modellen o.i.d. de beleidsvorming en/of het politieke debat beïnvloed? </w:t>
      </w:r>
    </w:p>
    <w:p w:rsidRPr="00C210FB" w:rsidR="006055CB" w:rsidP="006055CB" w:rsidRDefault="006055CB" w14:paraId="1B162602" w14:textId="77777777">
      <w:pPr>
        <w:pStyle w:val="Lijstalinea"/>
        <w:numPr>
          <w:ilvl w:val="0"/>
          <w:numId w:val="27"/>
        </w:numPr>
        <w:rPr>
          <w:rFonts w:cs="Lohit Hindi"/>
          <w:kern w:val="3"/>
          <w:szCs w:val="24"/>
          <w:u w:val="single"/>
          <w:lang w:eastAsia="zh-CN" w:bidi="hi-IN"/>
        </w:rPr>
      </w:pPr>
      <w:r>
        <w:rPr>
          <w:rFonts w:cs="Lohit Hindi"/>
          <w:kern w:val="3"/>
          <w:szCs w:val="24"/>
          <w:lang w:eastAsia="zh-CN" w:bidi="hi-IN"/>
        </w:rPr>
        <w:t>In hoeverre is het mogelijk en wenselijk om bij reeds bestaande nationale en internationale initiatieven aan te sluiten?</w:t>
      </w:r>
    </w:p>
    <w:p w:rsidRPr="002A6A13" w:rsidR="006055CB" w:rsidP="006055CB" w:rsidRDefault="006055CB" w14:paraId="1B162603" w14:textId="77777777">
      <w:pPr>
        <w:pStyle w:val="Lijstalinea"/>
        <w:numPr>
          <w:ilvl w:val="0"/>
          <w:numId w:val="27"/>
        </w:numPr>
        <w:rPr>
          <w:rFonts w:cs="Lohit Hindi"/>
          <w:kern w:val="3"/>
          <w:szCs w:val="24"/>
          <w:u w:val="single"/>
          <w:lang w:eastAsia="zh-CN" w:bidi="hi-IN"/>
        </w:rPr>
      </w:pPr>
      <w:r>
        <w:rPr>
          <w:rFonts w:cs="Lohit Hindi"/>
          <w:kern w:val="3"/>
          <w:szCs w:val="24"/>
          <w:lang w:eastAsia="zh-CN" w:bidi="hi-IN"/>
        </w:rPr>
        <w:t>Zijn in Nederland aanvullend</w:t>
      </w:r>
      <w:r w:rsidR="00A304E4">
        <w:rPr>
          <w:rFonts w:cs="Lohit Hindi"/>
          <w:kern w:val="3"/>
          <w:szCs w:val="24"/>
          <w:lang w:eastAsia="zh-CN" w:bidi="hi-IN"/>
        </w:rPr>
        <w:t>e</w:t>
      </w:r>
      <w:r>
        <w:rPr>
          <w:rFonts w:cs="Lohit Hindi"/>
          <w:kern w:val="3"/>
          <w:szCs w:val="24"/>
          <w:lang w:eastAsia="zh-CN" w:bidi="hi-IN"/>
        </w:rPr>
        <w:t xml:space="preserve"> instrumenten wenselijk, naast het BBP en andere reeds bestaande financiële en niet-financiële maatstaven, indicatoren en kengetallen?</w:t>
      </w:r>
    </w:p>
    <w:p w:rsidRPr="008D3F3B" w:rsidR="006055CB" w:rsidP="006055CB" w:rsidRDefault="006055CB" w14:paraId="1B162604" w14:textId="77777777">
      <w:pPr>
        <w:pStyle w:val="Lijstalinea"/>
        <w:numPr>
          <w:ilvl w:val="0"/>
          <w:numId w:val="27"/>
        </w:numPr>
        <w:rPr>
          <w:rFonts w:cs="Lohit Hindi"/>
          <w:kern w:val="3"/>
          <w:szCs w:val="24"/>
          <w:u w:val="single"/>
          <w:lang w:eastAsia="zh-CN" w:bidi="hi-IN"/>
        </w:rPr>
      </w:pPr>
      <w:r>
        <w:rPr>
          <w:rFonts w:cs="Lohit Hindi"/>
          <w:kern w:val="3"/>
          <w:szCs w:val="24"/>
          <w:lang w:eastAsia="zh-CN" w:bidi="hi-IN"/>
        </w:rPr>
        <w:t>Indien aanvullende instrumenten wenselijk zijn, uit welke elementen moeten deze dan bestaan om de bredere welvaart inzichtelijk te maken?</w:t>
      </w:r>
    </w:p>
    <w:p w:rsidR="006055CB" w:rsidP="006055CB" w:rsidRDefault="006055CB" w14:paraId="1B162605" w14:textId="77777777">
      <w:pPr>
        <w:pStyle w:val="Lijstalinea"/>
        <w:numPr>
          <w:ilvl w:val="0"/>
          <w:numId w:val="27"/>
        </w:numPr>
        <w:rPr>
          <w:rFonts w:cs="Lohit Hindi"/>
          <w:kern w:val="3"/>
          <w:szCs w:val="24"/>
          <w:lang w:eastAsia="zh-CN" w:bidi="hi-IN"/>
        </w:rPr>
      </w:pPr>
      <w:r w:rsidRPr="00083A6E">
        <w:rPr>
          <w:rFonts w:cs="Lohit Hindi"/>
          <w:kern w:val="3"/>
          <w:szCs w:val="24"/>
          <w:lang w:eastAsia="zh-CN" w:bidi="hi-IN"/>
        </w:rPr>
        <w:t xml:space="preserve">Indien aanvullend instrumenten wenselijk zijn, </w:t>
      </w:r>
      <w:r w:rsidRPr="000B48C1">
        <w:rPr>
          <w:rFonts w:cs="Lohit Hindi"/>
          <w:kern w:val="3"/>
          <w:szCs w:val="24"/>
          <w:lang w:eastAsia="zh-CN" w:bidi="hi-IN"/>
        </w:rPr>
        <w:t xml:space="preserve">welke aanvullende waarde </w:t>
      </w:r>
      <w:r w:rsidRPr="00DF1869">
        <w:rPr>
          <w:rFonts w:cs="Lohit Hindi"/>
          <w:kern w:val="3"/>
          <w:szCs w:val="24"/>
          <w:lang w:eastAsia="zh-CN" w:bidi="hi-IN"/>
        </w:rPr>
        <w:t>kunnen deze dan hebben bij de beleidsvorming en/of het politieke debat?</w:t>
      </w:r>
      <w:r w:rsidRPr="008C4DDD">
        <w:rPr>
          <w:rFonts w:cs="Lohit Hindi"/>
          <w:kern w:val="3"/>
          <w:szCs w:val="24"/>
          <w:lang w:eastAsia="zh-CN" w:bidi="hi-IN"/>
        </w:rPr>
        <w:t xml:space="preserve"> </w:t>
      </w:r>
    </w:p>
    <w:p w:rsidRPr="005B3F66" w:rsidR="006055CB" w:rsidP="006055CB" w:rsidRDefault="006055CB" w14:paraId="1B162606" w14:textId="77777777">
      <w:pPr>
        <w:pStyle w:val="Lijstalinea"/>
        <w:numPr>
          <w:ilvl w:val="0"/>
          <w:numId w:val="27"/>
        </w:numPr>
        <w:rPr>
          <w:rFonts w:cs="Lohit Hindi"/>
          <w:kern w:val="3"/>
          <w:szCs w:val="24"/>
          <w:lang w:eastAsia="zh-CN" w:bidi="hi-IN"/>
        </w:rPr>
      </w:pPr>
      <w:r>
        <w:rPr>
          <w:rFonts w:cs="Lohit Hindi"/>
          <w:kern w:val="3"/>
          <w:szCs w:val="24"/>
          <w:lang w:eastAsia="zh-CN" w:bidi="hi-IN"/>
        </w:rPr>
        <w:t xml:space="preserve">Is het mogelijk dan wel wenselijk dat dergelijke aanvullende instrumenten de </w:t>
      </w:r>
      <w:r w:rsidRPr="005B3F66">
        <w:rPr>
          <w:rFonts w:cs="Lohit Hindi"/>
          <w:kern w:val="3"/>
          <w:szCs w:val="24"/>
          <w:lang w:eastAsia="zh-CN" w:bidi="hi-IN"/>
        </w:rPr>
        <w:t xml:space="preserve">welvaart op één moment weergeven, of dat er beleidsvoornemens mee worden doorgerekend? </w:t>
      </w:r>
      <w:r>
        <w:rPr>
          <w:rFonts w:cs="Lohit Hindi"/>
          <w:kern w:val="3"/>
          <w:szCs w:val="24"/>
          <w:lang w:eastAsia="zh-CN" w:bidi="hi-IN"/>
        </w:rPr>
        <w:br/>
      </w:r>
    </w:p>
    <w:p w:rsidR="006055CB" w:rsidP="006055CB" w:rsidRDefault="006055CB" w14:paraId="1B162607" w14:textId="77777777">
      <w:pPr>
        <w:pStyle w:val="Kop-Huisstijl"/>
        <w:rPr>
          <w:lang w:eastAsia="zh-CN" w:bidi="hi-IN"/>
        </w:rPr>
      </w:pPr>
      <w:r w:rsidRPr="004B44C0">
        <w:rPr>
          <w:lang w:eastAsia="zh-CN" w:bidi="hi-IN"/>
        </w:rPr>
        <w:t>Onderzoeksmethoden</w:t>
      </w:r>
      <w:r>
        <w:rPr>
          <w:lang w:eastAsia="zh-CN" w:bidi="hi-IN"/>
        </w:rPr>
        <w:t xml:space="preserve"> </w:t>
      </w:r>
    </w:p>
    <w:p w:rsidR="006055CB" w:rsidP="006055CB" w:rsidRDefault="006055CB" w14:paraId="1B162608" w14:textId="77777777">
      <w:pPr>
        <w:rPr>
          <w:rFonts w:cs="Lohit Hindi"/>
          <w:kern w:val="3"/>
          <w:szCs w:val="24"/>
          <w:lang w:eastAsia="zh-CN" w:bidi="hi-IN"/>
        </w:rPr>
      </w:pPr>
      <w:r>
        <w:rPr>
          <w:rFonts w:cs="Lohit Hindi"/>
          <w:kern w:val="3"/>
          <w:szCs w:val="24"/>
          <w:lang w:eastAsia="zh-CN" w:bidi="hi-IN"/>
        </w:rPr>
        <w:t>Het voorstel is om het onderzoek in drie fases onder te verdelen:</w:t>
      </w:r>
    </w:p>
    <w:p w:rsidR="006055CB" w:rsidP="006055CB" w:rsidRDefault="006055CB" w14:paraId="1B162609" w14:textId="77777777">
      <w:pPr>
        <w:rPr>
          <w:rFonts w:cs="Lohit Hindi"/>
          <w:kern w:val="3"/>
          <w:szCs w:val="24"/>
          <w:lang w:eastAsia="zh-CN" w:bidi="hi-IN"/>
        </w:rPr>
      </w:pPr>
    </w:p>
    <w:p w:rsidR="006055CB" w:rsidP="006055CB" w:rsidRDefault="006055CB" w14:paraId="1B16260A" w14:textId="77777777">
      <w:pPr>
        <w:pStyle w:val="Lijstalinea"/>
        <w:numPr>
          <w:ilvl w:val="0"/>
          <w:numId w:val="27"/>
        </w:numPr>
        <w:rPr>
          <w:rFonts w:cs="Lohit Hindi"/>
          <w:kern w:val="3"/>
          <w:szCs w:val="24"/>
          <w:lang w:eastAsia="zh-CN" w:bidi="hi-IN"/>
        </w:rPr>
      </w:pPr>
      <w:r>
        <w:rPr>
          <w:rFonts w:cs="Lohit Hindi"/>
          <w:kern w:val="3"/>
          <w:szCs w:val="24"/>
          <w:lang w:eastAsia="zh-CN" w:bidi="hi-IN"/>
        </w:rPr>
        <w:t>Fase 1: oriëntatie;</w:t>
      </w:r>
    </w:p>
    <w:p w:rsidR="006055CB" w:rsidP="006055CB" w:rsidRDefault="006055CB" w14:paraId="1B16260B" w14:textId="77777777">
      <w:pPr>
        <w:pStyle w:val="Lijstalinea"/>
        <w:numPr>
          <w:ilvl w:val="0"/>
          <w:numId w:val="27"/>
        </w:numPr>
        <w:rPr>
          <w:rFonts w:cs="Lohit Hindi"/>
          <w:kern w:val="3"/>
          <w:szCs w:val="24"/>
          <w:lang w:eastAsia="zh-CN" w:bidi="hi-IN"/>
        </w:rPr>
      </w:pPr>
      <w:r>
        <w:rPr>
          <w:rFonts w:cs="Lohit Hindi"/>
          <w:kern w:val="3"/>
          <w:szCs w:val="24"/>
          <w:lang w:eastAsia="zh-CN" w:bidi="hi-IN"/>
        </w:rPr>
        <w:t>Fase 2: nadere uitwerking elementen van bredere welvaart;</w:t>
      </w:r>
    </w:p>
    <w:p w:rsidRPr="00B33B4C" w:rsidR="006055CB" w:rsidP="006055CB" w:rsidRDefault="006055CB" w14:paraId="1B16260C" w14:textId="77777777">
      <w:pPr>
        <w:pStyle w:val="Lijstalinea"/>
        <w:numPr>
          <w:ilvl w:val="0"/>
          <w:numId w:val="27"/>
        </w:numPr>
        <w:rPr>
          <w:rFonts w:cs="Lohit Hindi"/>
          <w:kern w:val="3"/>
          <w:szCs w:val="24"/>
          <w:lang w:eastAsia="zh-CN" w:bidi="hi-IN"/>
        </w:rPr>
      </w:pPr>
      <w:r>
        <w:rPr>
          <w:rFonts w:cs="Lohit Hindi"/>
          <w:kern w:val="3"/>
          <w:szCs w:val="24"/>
          <w:lang w:eastAsia="zh-CN" w:bidi="hi-IN"/>
        </w:rPr>
        <w:t>Fase 3: afronding eindrapport/eindproduct.</w:t>
      </w:r>
    </w:p>
    <w:p w:rsidR="006055CB" w:rsidP="006055CB" w:rsidRDefault="006055CB" w14:paraId="1B16260D" w14:textId="77777777">
      <w:pPr>
        <w:rPr>
          <w:rFonts w:cs="Lohit Hindi"/>
          <w:kern w:val="3"/>
          <w:szCs w:val="24"/>
          <w:lang w:eastAsia="zh-CN" w:bidi="hi-IN"/>
        </w:rPr>
      </w:pPr>
    </w:p>
    <w:p w:rsidR="006055CB" w:rsidP="006055CB" w:rsidRDefault="006055CB" w14:paraId="1B16260E" w14:textId="77777777">
      <w:pPr>
        <w:rPr>
          <w:rFonts w:cs="Lohit Hindi"/>
          <w:kern w:val="3"/>
          <w:szCs w:val="24"/>
          <w:u w:val="single"/>
          <w:lang w:eastAsia="zh-CN" w:bidi="hi-IN"/>
        </w:rPr>
      </w:pPr>
      <w:r w:rsidRPr="00142A87">
        <w:rPr>
          <w:u w:val="single"/>
          <w:lang w:eastAsia="zh-CN" w:bidi="hi-IN"/>
        </w:rPr>
        <w:t>Fase 1</w:t>
      </w:r>
      <w:r>
        <w:rPr>
          <w:u w:val="single"/>
          <w:lang w:eastAsia="zh-CN" w:bidi="hi-IN"/>
        </w:rPr>
        <w:t>: Oriëntatie</w:t>
      </w:r>
    </w:p>
    <w:p w:rsidR="006055CB" w:rsidP="006055CB" w:rsidRDefault="006055CB" w14:paraId="1B16260F" w14:textId="77777777">
      <w:pPr>
        <w:pStyle w:val="Lijstalinea"/>
        <w:numPr>
          <w:ilvl w:val="0"/>
          <w:numId w:val="27"/>
        </w:numPr>
        <w:rPr>
          <w:lang w:eastAsia="zh-CN" w:bidi="hi-IN"/>
        </w:rPr>
      </w:pPr>
      <w:r>
        <w:rPr>
          <w:lang w:eastAsia="zh-CN" w:bidi="hi-IN"/>
        </w:rPr>
        <w:t>De tijdelijke commissie verdiept zich in de beschikbare relevante nationale en inter</w:t>
      </w:r>
      <w:r>
        <w:rPr>
          <w:lang w:eastAsia="zh-CN" w:bidi="hi-IN"/>
        </w:rPr>
        <w:softHyphen/>
        <w:t>nationale literatuur over de berekeningswijze van het BBP en neemt kennis van de reeds beschikbare informatie (o.a. bij de planbureaus en het CBS) over een breed welvaartsbegrip.</w:t>
      </w:r>
    </w:p>
    <w:p w:rsidRPr="007623A6" w:rsidR="006055CB" w:rsidP="006055CB" w:rsidRDefault="006055CB" w14:paraId="1B162610" w14:textId="77777777">
      <w:pPr>
        <w:pStyle w:val="Lijstalinea"/>
        <w:numPr>
          <w:ilvl w:val="0"/>
          <w:numId w:val="27"/>
        </w:numPr>
        <w:rPr>
          <w:lang w:eastAsia="zh-CN" w:bidi="hi-IN"/>
        </w:rPr>
      </w:pPr>
      <w:r>
        <w:rPr>
          <w:lang w:eastAsia="zh-CN" w:bidi="hi-IN"/>
        </w:rPr>
        <w:t>De tijdelijke commissie voert oriënterende gesprekken met experts van Nederlandse organisaties die betrokken zijn bij de berekeningswijze van het BBP en/of kennis hebben over het opstellen van een bre</w:t>
      </w:r>
      <w:r>
        <w:rPr>
          <w:lang w:eastAsia="zh-CN" w:bidi="hi-IN"/>
        </w:rPr>
        <w:softHyphen/>
        <w:t xml:space="preserve">der welvaartsbegrip (bijvoorbeeld het CPB, het CBS, het PBL, het SCP, </w:t>
      </w:r>
      <w:r w:rsidRPr="007623A6">
        <w:rPr>
          <w:lang w:eastAsia="zh-CN" w:bidi="hi-IN"/>
        </w:rPr>
        <w:t>de WRR,</w:t>
      </w:r>
      <w:r>
        <w:rPr>
          <w:lang w:eastAsia="zh-CN" w:bidi="hi-IN"/>
        </w:rPr>
        <w:t xml:space="preserve"> universiteiten)</w:t>
      </w:r>
      <w:r>
        <w:rPr>
          <w:rStyle w:val="Voetnootmarkering"/>
          <w:lang w:eastAsia="zh-CN" w:bidi="hi-IN"/>
        </w:rPr>
        <w:footnoteReference w:id="10"/>
      </w:r>
      <w:r>
        <w:rPr>
          <w:lang w:eastAsia="zh-CN" w:bidi="hi-IN"/>
        </w:rPr>
        <w:t>. Het doel van deze gesprek</w:t>
      </w:r>
      <w:r>
        <w:rPr>
          <w:lang w:eastAsia="zh-CN" w:bidi="hi-IN"/>
        </w:rPr>
        <w:softHyphen/>
        <w:t>ken is a) meer inzicht krijgen in de berekeningswijze en zeggingskracht van het BBP, en b) verkennen welke maat</w:t>
      </w:r>
      <w:r>
        <w:rPr>
          <w:lang w:eastAsia="zh-CN" w:bidi="hi-IN"/>
        </w:rPr>
        <w:softHyphen/>
        <w:t>staven, indicatoren en kengetallen er momenteel in Nederland naast het BBP zijn om eco</w:t>
      </w:r>
      <w:r>
        <w:rPr>
          <w:lang w:eastAsia="zh-CN" w:bidi="hi-IN"/>
        </w:rPr>
        <w:softHyphen/>
        <w:t>nomie en welvaart te meten, wat hun zeggings</w:t>
      </w:r>
      <w:r>
        <w:rPr>
          <w:lang w:eastAsia="zh-CN" w:bidi="hi-IN"/>
        </w:rPr>
        <w:softHyphen/>
        <w:t>kracht is, hoe kan worden aangesloten bij be</w:t>
      </w:r>
      <w:r>
        <w:rPr>
          <w:lang w:eastAsia="zh-CN" w:bidi="hi-IN"/>
        </w:rPr>
        <w:softHyphen/>
        <w:t>staande Nederlandse en buitenlandse initia</w:t>
      </w:r>
      <w:r>
        <w:rPr>
          <w:lang w:eastAsia="zh-CN" w:bidi="hi-IN"/>
        </w:rPr>
        <w:softHyphen/>
        <w:t>tieven, welke elementen van brede wel</w:t>
      </w:r>
      <w:r>
        <w:rPr>
          <w:lang w:eastAsia="zh-CN" w:bidi="hi-IN"/>
        </w:rPr>
        <w:softHyphen/>
        <w:t>vaart globaal kunnen worden onderschei</w:t>
      </w:r>
      <w:r>
        <w:rPr>
          <w:lang w:eastAsia="zh-CN" w:bidi="hi-IN"/>
        </w:rPr>
        <w:softHyphen/>
        <w:t>den, en welke moge</w:t>
      </w:r>
      <w:r>
        <w:rPr>
          <w:lang w:eastAsia="zh-CN" w:bidi="hi-IN"/>
        </w:rPr>
        <w:softHyphen/>
        <w:t xml:space="preserve">lijkheden </w:t>
      </w:r>
      <w:r w:rsidRPr="007623A6">
        <w:rPr>
          <w:lang w:eastAsia="zh-CN" w:bidi="hi-IN"/>
        </w:rPr>
        <w:t>en beper</w:t>
      </w:r>
      <w:r w:rsidRPr="007623A6">
        <w:rPr>
          <w:lang w:eastAsia="zh-CN" w:bidi="hi-IN"/>
        </w:rPr>
        <w:softHyphen/>
        <w:t>kingen er zijn.</w:t>
      </w:r>
    </w:p>
    <w:p w:rsidRPr="007623A6" w:rsidR="006055CB" w:rsidP="006055CB" w:rsidRDefault="006055CB" w14:paraId="1B162611" w14:textId="77777777">
      <w:pPr>
        <w:pStyle w:val="Lijstalinea"/>
        <w:numPr>
          <w:ilvl w:val="0"/>
          <w:numId w:val="27"/>
        </w:numPr>
        <w:rPr>
          <w:lang w:eastAsia="zh-CN" w:bidi="hi-IN"/>
        </w:rPr>
      </w:pPr>
      <w:r w:rsidRPr="007623A6">
        <w:rPr>
          <w:lang w:eastAsia="zh-CN" w:bidi="hi-IN"/>
        </w:rPr>
        <w:t>De tijdelijke commissie voert verdiepende gesprekken met experts die betrokken zijn geweest bij buitenlandse initiatieven om te leren van hun resultaten en ervaringen. Om kennis te nemen van deze buitenlandse initiatieven, zal de tijdelijke commissie enkele korte, eendaagse buitenlandse werkbezoeken afleggen.</w:t>
      </w:r>
    </w:p>
    <w:p w:rsidR="006055CB" w:rsidP="006055CB" w:rsidRDefault="006055CB" w14:paraId="1B162612" w14:textId="77777777">
      <w:pPr>
        <w:pStyle w:val="Lijstalinea"/>
        <w:numPr>
          <w:ilvl w:val="0"/>
          <w:numId w:val="27"/>
        </w:numPr>
        <w:rPr>
          <w:lang w:eastAsia="zh-CN" w:bidi="hi-IN"/>
        </w:rPr>
      </w:pPr>
      <w:r w:rsidRPr="007623A6">
        <w:rPr>
          <w:lang w:eastAsia="zh-CN" w:bidi="hi-IN"/>
        </w:rPr>
        <w:lastRenderedPageBreak/>
        <w:t>Indien nodig wordt aan de planbureaus, universiteiten en andere relevante organisaties</w:t>
      </w:r>
      <w:r>
        <w:rPr>
          <w:lang w:eastAsia="zh-CN" w:bidi="hi-IN"/>
        </w:rPr>
        <w:t xml:space="preserve"> gevraagd of zij schriftelijk enkele vragen van de tijdelijke commissie kunnen verduidelijken.</w:t>
      </w:r>
    </w:p>
    <w:p w:rsidR="006055CB" w:rsidP="006055CB" w:rsidRDefault="006055CB" w14:paraId="1B162613" w14:textId="77777777">
      <w:pPr>
        <w:pStyle w:val="Lijstalinea"/>
        <w:numPr>
          <w:ilvl w:val="0"/>
          <w:numId w:val="27"/>
        </w:numPr>
        <w:rPr>
          <w:lang w:eastAsia="zh-CN" w:bidi="hi-IN"/>
        </w:rPr>
      </w:pPr>
      <w:r>
        <w:rPr>
          <w:lang w:eastAsia="zh-CN" w:bidi="hi-IN"/>
        </w:rPr>
        <w:t>De tijdelijke commissie voert waar nodig aanvullende analyses uit, waarbij gebruik gemaakt wordt van internationale ervaringen en literatuur.</w:t>
      </w:r>
    </w:p>
    <w:p w:rsidR="006055CB" w:rsidP="006055CB" w:rsidRDefault="006055CB" w14:paraId="1B162614" w14:textId="77777777">
      <w:pPr>
        <w:pStyle w:val="Lijstalinea"/>
        <w:numPr>
          <w:ilvl w:val="0"/>
          <w:numId w:val="27"/>
        </w:numPr>
        <w:rPr>
          <w:lang w:eastAsia="zh-CN" w:bidi="hi-IN"/>
        </w:rPr>
      </w:pPr>
      <w:r>
        <w:rPr>
          <w:lang w:eastAsia="zh-CN" w:bidi="hi-IN"/>
        </w:rPr>
        <w:t>De tijdelijke commissie zal in de oriëntatiefase naar verwachting globaal 15 gesprekken voeren.</w:t>
      </w:r>
    </w:p>
    <w:p w:rsidR="006055CB" w:rsidP="006055CB" w:rsidRDefault="006055CB" w14:paraId="1B162615" w14:textId="77777777">
      <w:pPr>
        <w:pStyle w:val="Lijstalinea"/>
        <w:ind w:left="360"/>
        <w:rPr>
          <w:lang w:eastAsia="zh-CN" w:bidi="hi-IN"/>
        </w:rPr>
      </w:pPr>
    </w:p>
    <w:p w:rsidRPr="00E65A2E" w:rsidR="006055CB" w:rsidP="006055CB" w:rsidRDefault="006055CB" w14:paraId="1B162616" w14:textId="77777777">
      <w:pPr>
        <w:rPr>
          <w:rFonts w:cs="Lohit Hindi"/>
          <w:kern w:val="3"/>
          <w:szCs w:val="24"/>
          <w:lang w:eastAsia="zh-CN" w:bidi="hi-IN"/>
        </w:rPr>
      </w:pPr>
      <w:r w:rsidRPr="00E65A2E">
        <w:rPr>
          <w:rFonts w:cs="Lohit Hindi"/>
          <w:kern w:val="3"/>
          <w:szCs w:val="24"/>
          <w:u w:val="single"/>
          <w:lang w:eastAsia="zh-CN" w:bidi="hi-IN"/>
        </w:rPr>
        <w:t xml:space="preserve">Fase </w:t>
      </w:r>
      <w:r>
        <w:rPr>
          <w:rFonts w:cs="Lohit Hindi"/>
          <w:kern w:val="3"/>
          <w:szCs w:val="24"/>
          <w:u w:val="single"/>
          <w:lang w:eastAsia="zh-CN" w:bidi="hi-IN"/>
        </w:rPr>
        <w:t>2: N</w:t>
      </w:r>
      <w:r w:rsidRPr="00E65A2E">
        <w:rPr>
          <w:rFonts w:cs="Lohit Hindi"/>
          <w:kern w:val="3"/>
          <w:szCs w:val="24"/>
          <w:u w:val="single"/>
          <w:lang w:eastAsia="zh-CN" w:bidi="hi-IN"/>
        </w:rPr>
        <w:t xml:space="preserve">adere uitwerking </w:t>
      </w:r>
      <w:r>
        <w:rPr>
          <w:rFonts w:cs="Lohit Hindi"/>
          <w:kern w:val="3"/>
          <w:szCs w:val="24"/>
          <w:u w:val="single"/>
          <w:lang w:eastAsia="zh-CN" w:bidi="hi-IN"/>
        </w:rPr>
        <w:t>elementen</w:t>
      </w:r>
      <w:r w:rsidRPr="00E65A2E">
        <w:rPr>
          <w:rFonts w:cs="Lohit Hindi"/>
          <w:kern w:val="3"/>
          <w:szCs w:val="24"/>
          <w:u w:val="single"/>
          <w:lang w:eastAsia="zh-CN" w:bidi="hi-IN"/>
        </w:rPr>
        <w:t xml:space="preserve"> </w:t>
      </w:r>
      <w:r>
        <w:rPr>
          <w:rFonts w:cs="Lohit Hindi"/>
          <w:kern w:val="3"/>
          <w:szCs w:val="24"/>
          <w:u w:val="single"/>
          <w:lang w:eastAsia="zh-CN" w:bidi="hi-IN"/>
        </w:rPr>
        <w:t xml:space="preserve">van </w:t>
      </w:r>
      <w:r w:rsidRPr="00E65A2E">
        <w:rPr>
          <w:rFonts w:cs="Lohit Hindi"/>
          <w:kern w:val="3"/>
          <w:szCs w:val="24"/>
          <w:u w:val="single"/>
          <w:lang w:eastAsia="zh-CN" w:bidi="hi-IN"/>
        </w:rPr>
        <w:t>brede welvaart</w:t>
      </w:r>
    </w:p>
    <w:p w:rsidR="006055CB" w:rsidP="006055CB" w:rsidRDefault="006055CB" w14:paraId="1B162617" w14:textId="77777777">
      <w:pPr>
        <w:pStyle w:val="Lijstalinea"/>
        <w:numPr>
          <w:ilvl w:val="0"/>
          <w:numId w:val="27"/>
        </w:numPr>
        <w:rPr>
          <w:rFonts w:cs="Lohit Hindi"/>
          <w:kern w:val="3"/>
          <w:szCs w:val="24"/>
          <w:lang w:eastAsia="zh-CN" w:bidi="hi-IN"/>
        </w:rPr>
      </w:pPr>
      <w:r w:rsidRPr="00CE52FB">
        <w:rPr>
          <w:rFonts w:cs="Lohit Hindi"/>
          <w:kern w:val="3"/>
          <w:szCs w:val="24"/>
          <w:lang w:eastAsia="zh-CN" w:bidi="hi-IN"/>
        </w:rPr>
        <w:t xml:space="preserve">De tijdelijke commissie </w:t>
      </w:r>
      <w:r>
        <w:rPr>
          <w:rFonts w:cs="Lohit Hindi"/>
          <w:kern w:val="3"/>
          <w:szCs w:val="24"/>
          <w:lang w:eastAsia="zh-CN" w:bidi="hi-IN"/>
        </w:rPr>
        <w:t xml:space="preserve">werkt op hoofdlijnen uit hoe ze brede welvaart definieert. De tijdelijke commissie </w:t>
      </w:r>
      <w:r w:rsidRPr="00CE52FB">
        <w:rPr>
          <w:rFonts w:cs="Lohit Hindi"/>
          <w:kern w:val="3"/>
          <w:szCs w:val="24"/>
          <w:lang w:eastAsia="zh-CN" w:bidi="hi-IN"/>
        </w:rPr>
        <w:t xml:space="preserve">stelt vast </w:t>
      </w:r>
      <w:r>
        <w:rPr>
          <w:rFonts w:cs="Lohit Hindi"/>
          <w:kern w:val="3"/>
          <w:szCs w:val="24"/>
          <w:lang w:eastAsia="zh-CN" w:bidi="hi-IN"/>
        </w:rPr>
        <w:t xml:space="preserve">of elementen </w:t>
      </w:r>
      <w:r w:rsidRPr="00CE52FB">
        <w:rPr>
          <w:rFonts w:cs="Lohit Hindi"/>
          <w:kern w:val="3"/>
          <w:szCs w:val="24"/>
          <w:lang w:eastAsia="zh-CN" w:bidi="hi-IN"/>
        </w:rPr>
        <w:t>van brede</w:t>
      </w:r>
      <w:r>
        <w:rPr>
          <w:rFonts w:cs="Lohit Hindi"/>
          <w:kern w:val="3"/>
          <w:szCs w:val="24"/>
          <w:lang w:eastAsia="zh-CN" w:bidi="hi-IN"/>
        </w:rPr>
        <w:t>re</w:t>
      </w:r>
      <w:r w:rsidRPr="00CE52FB">
        <w:rPr>
          <w:rFonts w:cs="Lohit Hindi"/>
          <w:kern w:val="3"/>
          <w:szCs w:val="24"/>
          <w:lang w:eastAsia="zh-CN" w:bidi="hi-IN"/>
        </w:rPr>
        <w:t xml:space="preserve"> welvaart nadere uit</w:t>
      </w:r>
      <w:r w:rsidRPr="00CE52FB">
        <w:rPr>
          <w:rFonts w:cs="Lohit Hindi"/>
          <w:kern w:val="3"/>
          <w:szCs w:val="24"/>
          <w:lang w:eastAsia="zh-CN" w:bidi="hi-IN"/>
        </w:rPr>
        <w:softHyphen/>
        <w:t xml:space="preserve">werking behoeven, </w:t>
      </w:r>
      <w:r>
        <w:rPr>
          <w:rFonts w:cs="Lohit Hindi"/>
          <w:kern w:val="3"/>
          <w:szCs w:val="24"/>
          <w:lang w:eastAsia="zh-CN" w:bidi="hi-IN"/>
        </w:rPr>
        <w:t xml:space="preserve">en zo ja, </w:t>
      </w:r>
      <w:r w:rsidRPr="00CE52FB">
        <w:rPr>
          <w:rFonts w:cs="Lohit Hindi"/>
          <w:kern w:val="3"/>
          <w:szCs w:val="24"/>
          <w:lang w:eastAsia="zh-CN" w:bidi="hi-IN"/>
        </w:rPr>
        <w:t xml:space="preserve">welke rol </w:t>
      </w:r>
      <w:r>
        <w:rPr>
          <w:rFonts w:cs="Lohit Hindi"/>
          <w:kern w:val="3"/>
          <w:szCs w:val="24"/>
          <w:lang w:eastAsia="zh-CN" w:bidi="hi-IN"/>
        </w:rPr>
        <w:t>een breed welvaartsbegrip</w:t>
      </w:r>
      <w:r w:rsidRPr="00CE52FB">
        <w:rPr>
          <w:rFonts w:cs="Lohit Hindi"/>
          <w:kern w:val="3"/>
          <w:szCs w:val="24"/>
          <w:lang w:eastAsia="zh-CN" w:bidi="hi-IN"/>
        </w:rPr>
        <w:t xml:space="preserve"> </w:t>
      </w:r>
      <w:r>
        <w:rPr>
          <w:rFonts w:cs="Lohit Hindi"/>
          <w:kern w:val="3"/>
          <w:szCs w:val="24"/>
          <w:lang w:eastAsia="zh-CN" w:bidi="hi-IN"/>
        </w:rPr>
        <w:t>kan</w:t>
      </w:r>
      <w:r w:rsidRPr="00CE52FB">
        <w:rPr>
          <w:rFonts w:cs="Lohit Hindi"/>
          <w:kern w:val="3"/>
          <w:szCs w:val="24"/>
          <w:lang w:eastAsia="zh-CN" w:bidi="hi-IN"/>
        </w:rPr>
        <w:t xml:space="preserve"> hebben in de politieke besluitvorming</w:t>
      </w:r>
      <w:r>
        <w:rPr>
          <w:rFonts w:cs="Lohit Hindi"/>
          <w:kern w:val="3"/>
          <w:szCs w:val="24"/>
          <w:lang w:eastAsia="zh-CN" w:bidi="hi-IN"/>
        </w:rPr>
        <w:t>. Tevens besluit de tijdelijke commissie</w:t>
      </w:r>
      <w:r w:rsidRPr="00CE52FB">
        <w:rPr>
          <w:rFonts w:cs="Lohit Hindi"/>
          <w:kern w:val="3"/>
          <w:szCs w:val="24"/>
          <w:lang w:eastAsia="zh-CN" w:bidi="hi-IN"/>
        </w:rPr>
        <w:t xml:space="preserve"> op welke manier het eindproduct vormgegeven wordt.</w:t>
      </w:r>
    </w:p>
    <w:p w:rsidR="006055CB" w:rsidP="006055CB" w:rsidRDefault="006055CB" w14:paraId="1B162618" w14:textId="77777777">
      <w:pPr>
        <w:pStyle w:val="Lijstalinea"/>
        <w:numPr>
          <w:ilvl w:val="0"/>
          <w:numId w:val="27"/>
        </w:numPr>
        <w:rPr>
          <w:rFonts w:cs="Lohit Hindi"/>
          <w:kern w:val="3"/>
          <w:szCs w:val="24"/>
          <w:lang w:eastAsia="zh-CN" w:bidi="hi-IN"/>
        </w:rPr>
      </w:pPr>
      <w:r w:rsidRPr="00CE52FB">
        <w:rPr>
          <w:rFonts w:cs="Lohit Hindi"/>
          <w:kern w:val="3"/>
          <w:szCs w:val="24"/>
          <w:lang w:eastAsia="zh-CN" w:bidi="hi-IN"/>
        </w:rPr>
        <w:t xml:space="preserve">De tijdelijke commissie vraagt </w:t>
      </w:r>
      <w:r>
        <w:rPr>
          <w:rFonts w:cs="Lohit Hindi"/>
          <w:kern w:val="3"/>
          <w:szCs w:val="24"/>
          <w:lang w:eastAsia="zh-CN" w:bidi="hi-IN"/>
        </w:rPr>
        <w:t xml:space="preserve">het CPB, het CBS, het PBL, het CBS, </w:t>
      </w:r>
      <w:r w:rsidRPr="007623A6">
        <w:rPr>
          <w:rFonts w:cs="Lohit Hindi"/>
          <w:kern w:val="3"/>
          <w:szCs w:val="24"/>
          <w:lang w:eastAsia="zh-CN" w:bidi="hi-IN"/>
        </w:rPr>
        <w:t>de WRR,</w:t>
      </w:r>
      <w:r>
        <w:rPr>
          <w:rFonts w:cs="Lohit Hindi"/>
          <w:kern w:val="3"/>
          <w:szCs w:val="24"/>
          <w:lang w:eastAsia="zh-CN" w:bidi="hi-IN"/>
        </w:rPr>
        <w:t xml:space="preserve"> weten</w:t>
      </w:r>
      <w:r>
        <w:rPr>
          <w:rFonts w:cs="Lohit Hindi"/>
          <w:kern w:val="3"/>
          <w:szCs w:val="24"/>
          <w:lang w:eastAsia="zh-CN" w:bidi="hi-IN"/>
        </w:rPr>
        <w:softHyphen/>
        <w:t>schappers en andere relevante organisaties</w:t>
      </w:r>
      <w:r w:rsidRPr="00CE52FB">
        <w:rPr>
          <w:rFonts w:cs="Lohit Hindi"/>
          <w:kern w:val="3"/>
          <w:szCs w:val="24"/>
          <w:lang w:eastAsia="zh-CN" w:bidi="hi-IN"/>
        </w:rPr>
        <w:t xml:space="preserve"> </w:t>
      </w:r>
      <w:r>
        <w:rPr>
          <w:rFonts w:cs="Lohit Hindi"/>
          <w:kern w:val="3"/>
          <w:szCs w:val="24"/>
          <w:lang w:eastAsia="zh-CN" w:bidi="hi-IN"/>
        </w:rPr>
        <w:t xml:space="preserve">of personen </w:t>
      </w:r>
      <w:r w:rsidRPr="00CE52FB">
        <w:rPr>
          <w:rFonts w:cs="Lohit Hindi"/>
          <w:kern w:val="3"/>
          <w:szCs w:val="24"/>
          <w:lang w:eastAsia="zh-CN" w:bidi="hi-IN"/>
        </w:rPr>
        <w:t xml:space="preserve">om binnen de </w:t>
      </w:r>
      <w:r>
        <w:rPr>
          <w:rFonts w:cs="Lohit Hindi"/>
          <w:kern w:val="3"/>
          <w:szCs w:val="24"/>
          <w:lang w:eastAsia="zh-CN" w:bidi="hi-IN"/>
        </w:rPr>
        <w:t xml:space="preserve">eventueel </w:t>
      </w:r>
      <w:r w:rsidRPr="00CE52FB">
        <w:rPr>
          <w:rFonts w:cs="Lohit Hindi"/>
          <w:kern w:val="3"/>
          <w:szCs w:val="24"/>
          <w:lang w:eastAsia="zh-CN" w:bidi="hi-IN"/>
        </w:rPr>
        <w:t xml:space="preserve">door </w:t>
      </w:r>
      <w:r>
        <w:rPr>
          <w:rFonts w:cs="Lohit Hindi"/>
          <w:kern w:val="3"/>
          <w:szCs w:val="24"/>
          <w:lang w:eastAsia="zh-CN" w:bidi="hi-IN"/>
        </w:rPr>
        <w:t>de</w:t>
      </w:r>
      <w:r w:rsidRPr="00CE52FB">
        <w:rPr>
          <w:rFonts w:cs="Lohit Hindi"/>
          <w:kern w:val="3"/>
          <w:szCs w:val="24"/>
          <w:lang w:eastAsia="zh-CN" w:bidi="hi-IN"/>
        </w:rPr>
        <w:t xml:space="preserve"> tijdelijke commissie geselecteerde </w:t>
      </w:r>
      <w:r>
        <w:rPr>
          <w:rFonts w:cs="Lohit Hindi"/>
          <w:kern w:val="3"/>
          <w:szCs w:val="24"/>
          <w:lang w:eastAsia="zh-CN" w:bidi="hi-IN"/>
        </w:rPr>
        <w:t>elementen</w:t>
      </w:r>
      <w:r w:rsidRPr="00CE52FB">
        <w:rPr>
          <w:rFonts w:cs="Lohit Hindi"/>
          <w:kern w:val="3"/>
          <w:szCs w:val="24"/>
          <w:lang w:eastAsia="zh-CN" w:bidi="hi-IN"/>
        </w:rPr>
        <w:t xml:space="preserve"> </w:t>
      </w:r>
      <w:r>
        <w:rPr>
          <w:rFonts w:cs="Lohit Hindi"/>
          <w:kern w:val="3"/>
          <w:szCs w:val="24"/>
          <w:lang w:eastAsia="zh-CN" w:bidi="hi-IN"/>
        </w:rPr>
        <w:t>van brede welvaart meer gede</w:t>
      </w:r>
      <w:r>
        <w:rPr>
          <w:rFonts w:cs="Lohit Hindi"/>
          <w:kern w:val="3"/>
          <w:szCs w:val="24"/>
          <w:lang w:eastAsia="zh-CN" w:bidi="hi-IN"/>
        </w:rPr>
        <w:softHyphen/>
        <w:t xml:space="preserve">tailleerde </w:t>
      </w:r>
      <w:r w:rsidRPr="00CE52FB">
        <w:rPr>
          <w:rFonts w:cs="Lohit Hindi"/>
          <w:kern w:val="3"/>
          <w:szCs w:val="24"/>
          <w:lang w:eastAsia="zh-CN" w:bidi="hi-IN"/>
        </w:rPr>
        <w:t xml:space="preserve">informatie aan te leveren </w:t>
      </w:r>
      <w:r>
        <w:rPr>
          <w:rFonts w:cs="Lohit Hindi"/>
          <w:kern w:val="3"/>
          <w:szCs w:val="24"/>
          <w:lang w:eastAsia="zh-CN" w:bidi="hi-IN"/>
        </w:rPr>
        <w:t>over de wijze waarop de elementen meetbaar gemaakt kun</w:t>
      </w:r>
      <w:r>
        <w:rPr>
          <w:rFonts w:cs="Lohit Hindi"/>
          <w:kern w:val="3"/>
          <w:szCs w:val="24"/>
          <w:lang w:eastAsia="zh-CN" w:bidi="hi-IN"/>
        </w:rPr>
        <w:softHyphen/>
        <w:t>nen worden. Dit kan bijvoor</w:t>
      </w:r>
      <w:r>
        <w:rPr>
          <w:rFonts w:cs="Lohit Hindi"/>
          <w:kern w:val="3"/>
          <w:szCs w:val="24"/>
          <w:lang w:eastAsia="zh-CN" w:bidi="hi-IN"/>
        </w:rPr>
        <w:softHyphen/>
        <w:t>beeld door organi</w:t>
      </w:r>
      <w:r>
        <w:rPr>
          <w:rFonts w:cs="Lohit Hindi"/>
          <w:kern w:val="3"/>
          <w:szCs w:val="24"/>
          <w:lang w:eastAsia="zh-CN" w:bidi="hi-IN"/>
        </w:rPr>
        <w:softHyphen/>
        <w:t>saties en/of personen te vragen (al dan niet ge</w:t>
      </w:r>
      <w:r>
        <w:rPr>
          <w:rFonts w:cs="Lohit Hindi"/>
          <w:kern w:val="3"/>
          <w:szCs w:val="24"/>
          <w:lang w:eastAsia="zh-CN" w:bidi="hi-IN"/>
        </w:rPr>
        <w:softHyphen/>
        <w:t>zamenlijk) papers/memo’s op te stellen.</w:t>
      </w:r>
    </w:p>
    <w:p w:rsidR="006055CB" w:rsidP="006055CB" w:rsidRDefault="006055CB" w14:paraId="1B162619" w14:textId="77777777">
      <w:pPr>
        <w:pStyle w:val="Lijstalinea"/>
        <w:numPr>
          <w:ilvl w:val="0"/>
          <w:numId w:val="27"/>
        </w:numPr>
        <w:rPr>
          <w:rFonts w:cs="Lohit Hindi"/>
          <w:kern w:val="3"/>
          <w:szCs w:val="24"/>
          <w:lang w:eastAsia="zh-CN" w:bidi="hi-IN"/>
        </w:rPr>
      </w:pPr>
      <w:r w:rsidRPr="00D53789">
        <w:rPr>
          <w:rFonts w:cs="Lohit Hindi"/>
          <w:kern w:val="3"/>
          <w:szCs w:val="24"/>
          <w:lang w:eastAsia="zh-CN" w:bidi="hi-IN"/>
        </w:rPr>
        <w:t>Op basis van de gesprekken, papers en</w:t>
      </w:r>
      <w:r>
        <w:rPr>
          <w:rFonts w:cs="Lohit Hindi"/>
          <w:kern w:val="3"/>
          <w:szCs w:val="24"/>
          <w:lang w:eastAsia="zh-CN" w:bidi="hi-IN"/>
        </w:rPr>
        <w:t>/</w:t>
      </w:r>
      <w:r w:rsidRPr="00D53789">
        <w:rPr>
          <w:rFonts w:cs="Lohit Hindi"/>
          <w:kern w:val="3"/>
          <w:szCs w:val="24"/>
          <w:lang w:eastAsia="zh-CN" w:bidi="hi-IN"/>
        </w:rPr>
        <w:t xml:space="preserve">of memo’s bepaalt de tijdelijke commissie </w:t>
      </w:r>
      <w:r>
        <w:rPr>
          <w:rFonts w:cs="Lohit Hindi"/>
          <w:kern w:val="3"/>
          <w:szCs w:val="24"/>
          <w:lang w:eastAsia="zh-CN" w:bidi="hi-IN"/>
        </w:rPr>
        <w:t xml:space="preserve">of, en zo ja </w:t>
      </w:r>
      <w:r w:rsidRPr="00D53789">
        <w:rPr>
          <w:rFonts w:cs="Lohit Hindi"/>
          <w:kern w:val="3"/>
          <w:szCs w:val="24"/>
          <w:lang w:eastAsia="zh-CN" w:bidi="hi-IN"/>
        </w:rPr>
        <w:t>wel</w:t>
      </w:r>
      <w:r>
        <w:rPr>
          <w:rFonts w:cs="Lohit Hindi"/>
          <w:kern w:val="3"/>
          <w:szCs w:val="24"/>
          <w:lang w:eastAsia="zh-CN" w:bidi="hi-IN"/>
        </w:rPr>
        <w:softHyphen/>
      </w:r>
      <w:r w:rsidRPr="00D53789">
        <w:rPr>
          <w:rFonts w:cs="Lohit Hindi"/>
          <w:kern w:val="3"/>
          <w:szCs w:val="24"/>
          <w:lang w:eastAsia="zh-CN" w:bidi="hi-IN"/>
        </w:rPr>
        <w:t>ke</w:t>
      </w:r>
      <w:r>
        <w:rPr>
          <w:rFonts w:cs="Lohit Hindi"/>
          <w:kern w:val="3"/>
          <w:szCs w:val="24"/>
          <w:lang w:eastAsia="zh-CN" w:bidi="hi-IN"/>
        </w:rPr>
        <w:t>,</w:t>
      </w:r>
      <w:r w:rsidRPr="00D53789">
        <w:rPr>
          <w:rFonts w:cs="Lohit Hindi"/>
          <w:kern w:val="3"/>
          <w:szCs w:val="24"/>
          <w:lang w:eastAsia="zh-CN" w:bidi="hi-IN"/>
        </w:rPr>
        <w:t xml:space="preserve"> aanvullende gegevens naast </w:t>
      </w:r>
      <w:r>
        <w:rPr>
          <w:rFonts w:cs="Lohit Hindi"/>
          <w:kern w:val="3"/>
          <w:szCs w:val="24"/>
          <w:lang w:eastAsia="zh-CN" w:bidi="hi-IN"/>
        </w:rPr>
        <w:t xml:space="preserve">het BBP opgenomen worden in het door de tijdelijke commissie, nader te definiëren </w:t>
      </w:r>
      <w:r w:rsidRPr="00D53789">
        <w:rPr>
          <w:rFonts w:cs="Lohit Hindi"/>
          <w:kern w:val="3"/>
          <w:szCs w:val="24"/>
          <w:lang w:eastAsia="zh-CN" w:bidi="hi-IN"/>
        </w:rPr>
        <w:t>eind</w:t>
      </w:r>
      <w:r>
        <w:rPr>
          <w:rFonts w:cs="Lohit Hindi"/>
          <w:kern w:val="3"/>
          <w:szCs w:val="24"/>
          <w:lang w:eastAsia="zh-CN" w:bidi="hi-IN"/>
        </w:rPr>
        <w:softHyphen/>
        <w:t>product.</w:t>
      </w:r>
    </w:p>
    <w:p w:rsidR="006055CB" w:rsidP="006055CB" w:rsidRDefault="006055CB" w14:paraId="1B16261A" w14:textId="77777777">
      <w:pPr>
        <w:pStyle w:val="Lijstalinea"/>
        <w:numPr>
          <w:ilvl w:val="0"/>
          <w:numId w:val="27"/>
        </w:numPr>
        <w:rPr>
          <w:lang w:eastAsia="zh-CN" w:bidi="hi-IN"/>
        </w:rPr>
      </w:pPr>
      <w:r>
        <w:rPr>
          <w:rFonts w:cs="Lohit Hindi"/>
          <w:kern w:val="3"/>
          <w:szCs w:val="24"/>
          <w:lang w:eastAsia="zh-CN" w:bidi="hi-IN"/>
        </w:rPr>
        <w:t>I</w:t>
      </w:r>
      <w:r>
        <w:rPr>
          <w:lang w:eastAsia="zh-CN" w:bidi="hi-IN"/>
        </w:rPr>
        <w:t>ndien gekozen wordt elementen van brede welvaart nader uit te werken, zal de tijdelijke commissie naar verwachting globaal tot 20 aanvullende gesprekken voeren.</w:t>
      </w:r>
    </w:p>
    <w:p w:rsidR="006055CB" w:rsidP="006055CB" w:rsidRDefault="006055CB" w14:paraId="1B16261B" w14:textId="77777777">
      <w:pPr>
        <w:pStyle w:val="Lijstalinea"/>
        <w:ind w:left="360"/>
        <w:rPr>
          <w:rFonts w:cs="Lohit Hindi"/>
          <w:kern w:val="3"/>
          <w:szCs w:val="24"/>
          <w:lang w:eastAsia="zh-CN" w:bidi="hi-IN"/>
        </w:rPr>
      </w:pPr>
    </w:p>
    <w:p w:rsidRPr="008E6B04" w:rsidR="006055CB" w:rsidP="006055CB" w:rsidRDefault="006055CB" w14:paraId="1B16261C" w14:textId="77777777">
      <w:pPr>
        <w:rPr>
          <w:rFonts w:cs="Lohit Hindi"/>
          <w:kern w:val="3"/>
          <w:szCs w:val="24"/>
          <w:u w:val="single"/>
          <w:lang w:eastAsia="zh-CN" w:bidi="hi-IN"/>
        </w:rPr>
      </w:pPr>
      <w:r w:rsidRPr="008E6B04">
        <w:rPr>
          <w:u w:val="single"/>
          <w:lang w:eastAsia="zh-CN" w:bidi="hi-IN"/>
        </w:rPr>
        <w:t xml:space="preserve">Fase </w:t>
      </w:r>
      <w:r>
        <w:rPr>
          <w:u w:val="single"/>
          <w:lang w:eastAsia="zh-CN" w:bidi="hi-IN"/>
        </w:rPr>
        <w:t>3: Afronding onderzoek</w:t>
      </w:r>
    </w:p>
    <w:p w:rsidR="006055CB" w:rsidP="006055CB" w:rsidRDefault="006055CB" w14:paraId="1B16261D" w14:textId="77777777">
      <w:pPr>
        <w:pStyle w:val="Lijstalinea"/>
        <w:numPr>
          <w:ilvl w:val="0"/>
          <w:numId w:val="26"/>
        </w:numPr>
        <w:rPr>
          <w:rFonts w:cs="Lohit Hindi"/>
          <w:kern w:val="3"/>
          <w:szCs w:val="24"/>
          <w:lang w:eastAsia="zh-CN" w:bidi="hi-IN"/>
        </w:rPr>
      </w:pPr>
      <w:r w:rsidRPr="00A10AB3">
        <w:rPr>
          <w:rFonts w:cs="Lohit Hindi"/>
          <w:kern w:val="3"/>
          <w:szCs w:val="24"/>
          <w:lang w:eastAsia="zh-CN" w:bidi="hi-IN"/>
        </w:rPr>
        <w:t>Op basis van haar analyses en conclusies rondt de tijdelijke commissie het eindproduct af. Hierin maakt zij inzichtelijk of het meerwaarde heeft een aanvullend instrument te ontwikkelen om de verschillende elementen van brede welvaart beter te kunnen gebruiken.</w:t>
      </w:r>
    </w:p>
    <w:p w:rsidR="006055CB" w:rsidP="006055CB" w:rsidRDefault="006055CB" w14:paraId="1B16261E" w14:textId="77777777">
      <w:pPr>
        <w:pStyle w:val="Lijstalinea"/>
        <w:numPr>
          <w:ilvl w:val="0"/>
          <w:numId w:val="26"/>
        </w:numPr>
        <w:rPr>
          <w:rFonts w:cs="Lohit Hindi"/>
          <w:kern w:val="3"/>
          <w:szCs w:val="24"/>
          <w:lang w:eastAsia="zh-CN" w:bidi="hi-IN"/>
        </w:rPr>
      </w:pPr>
      <w:r>
        <w:rPr>
          <w:rFonts w:cs="Lohit Hindi"/>
          <w:kern w:val="3"/>
          <w:szCs w:val="24"/>
          <w:lang w:eastAsia="zh-CN" w:bidi="hi-IN"/>
        </w:rPr>
        <w:t>Indien er sprake is van meerwaarde van een aanvullend instrument, doet de tijdelijke commissie een voorstel hoe een dergelijk instrument eruit ziet en gebruikt kan worden.</w:t>
      </w:r>
      <w:r w:rsidRPr="00A10AB3">
        <w:rPr>
          <w:rFonts w:cs="Lohit Hindi"/>
          <w:kern w:val="3"/>
          <w:szCs w:val="24"/>
          <w:lang w:eastAsia="zh-CN" w:bidi="hi-IN"/>
        </w:rPr>
        <w:t xml:space="preserve"> </w:t>
      </w:r>
    </w:p>
    <w:p w:rsidRPr="00A10AB3" w:rsidR="006055CB" w:rsidP="006055CB" w:rsidRDefault="006055CB" w14:paraId="1B16261F" w14:textId="77777777">
      <w:pPr>
        <w:pStyle w:val="Lijstalinea"/>
        <w:ind w:left="360"/>
        <w:rPr>
          <w:rFonts w:cs="Lohit Hindi"/>
          <w:kern w:val="3"/>
          <w:szCs w:val="24"/>
          <w:lang w:eastAsia="zh-CN" w:bidi="hi-IN"/>
        </w:rPr>
      </w:pPr>
    </w:p>
    <w:p w:rsidR="006055CB" w:rsidP="006055CB" w:rsidRDefault="006055CB" w14:paraId="1B162620" w14:textId="77777777">
      <w:pPr>
        <w:pStyle w:val="Kop-Huisstijl"/>
        <w:rPr>
          <w:lang w:eastAsia="zh-CN" w:bidi="hi-IN"/>
        </w:rPr>
      </w:pPr>
      <w:r>
        <w:rPr>
          <w:lang w:eastAsia="zh-CN" w:bidi="hi-IN"/>
        </w:rPr>
        <w:t>Tijdelijke commissie</w:t>
      </w:r>
    </w:p>
    <w:p w:rsidR="006055CB" w:rsidP="006055CB" w:rsidRDefault="006055CB" w14:paraId="1B162621" w14:textId="77777777">
      <w:pPr>
        <w:rPr>
          <w:rFonts w:cs="Lohit Hindi"/>
          <w:kern w:val="3"/>
          <w:szCs w:val="24"/>
          <w:lang w:eastAsia="zh-CN" w:bidi="hi-IN"/>
        </w:rPr>
      </w:pPr>
      <w:r>
        <w:rPr>
          <w:rFonts w:cs="Lohit Hindi"/>
          <w:kern w:val="3"/>
          <w:szCs w:val="24"/>
          <w:lang w:eastAsia="zh-CN" w:bidi="hi-IN"/>
        </w:rPr>
        <w:t>Gezien het commissie-overstijgende karakter van het onderzoeksthema stelt de vaste commissie voor Economische Zaken voor een tijdelijke onderzoekscommissie in te stellen. Via deze vorm wordt gewaarborgd dat de tijdelijke commissie zelf verantwoordelijk is voor de conclusies van het onderzoek; een tijdelijke commissie heeft daarbij tevens de moge</w:t>
      </w:r>
      <w:r>
        <w:rPr>
          <w:rFonts w:cs="Lohit Hindi"/>
          <w:kern w:val="3"/>
          <w:szCs w:val="24"/>
          <w:lang w:eastAsia="zh-CN" w:bidi="hi-IN"/>
        </w:rPr>
        <w:softHyphen/>
        <w:t>lijk</w:t>
      </w:r>
      <w:r>
        <w:rPr>
          <w:rFonts w:cs="Lohit Hindi"/>
          <w:kern w:val="3"/>
          <w:szCs w:val="24"/>
          <w:lang w:eastAsia="zh-CN" w:bidi="hi-IN"/>
        </w:rPr>
        <w:softHyphen/>
        <w:t>heid zelf personen en orga</w:t>
      </w:r>
      <w:r>
        <w:rPr>
          <w:rFonts w:cs="Lohit Hindi"/>
          <w:kern w:val="3"/>
          <w:szCs w:val="24"/>
          <w:lang w:eastAsia="zh-CN" w:bidi="hi-IN"/>
        </w:rPr>
        <w:softHyphen/>
        <w:t>nisaties uit te nodigen. Na instemming van de Kamer met de vorming van een tijdelijke commis</w:t>
      </w:r>
      <w:r>
        <w:rPr>
          <w:rFonts w:cs="Lohit Hindi"/>
          <w:kern w:val="3"/>
          <w:szCs w:val="24"/>
          <w:lang w:eastAsia="zh-CN" w:bidi="hi-IN"/>
        </w:rPr>
        <w:softHyphen/>
        <w:t>sie, zal deze commissie de uitvoe</w:t>
      </w:r>
      <w:r>
        <w:rPr>
          <w:rFonts w:cs="Lohit Hindi"/>
          <w:kern w:val="3"/>
          <w:szCs w:val="24"/>
          <w:lang w:eastAsia="zh-CN" w:bidi="hi-IN"/>
        </w:rPr>
        <w:softHyphen/>
        <w:t xml:space="preserve">ring ter hand nemen. </w:t>
      </w:r>
    </w:p>
    <w:p w:rsidR="006055CB" w:rsidP="006055CB" w:rsidRDefault="006055CB" w14:paraId="1B162622" w14:textId="77777777">
      <w:pPr>
        <w:rPr>
          <w:rFonts w:cs="Lohit Hindi"/>
          <w:kern w:val="3"/>
          <w:szCs w:val="24"/>
          <w:lang w:eastAsia="zh-CN" w:bidi="hi-IN"/>
        </w:rPr>
      </w:pPr>
    </w:p>
    <w:p w:rsidR="006055CB" w:rsidP="006055CB" w:rsidRDefault="006055CB" w14:paraId="1B162623" w14:textId="77777777">
      <w:pPr>
        <w:rPr>
          <w:rFonts w:cs="Lohit Hindi"/>
          <w:kern w:val="3"/>
          <w:szCs w:val="24"/>
          <w:lang w:eastAsia="zh-CN" w:bidi="hi-IN"/>
        </w:rPr>
      </w:pPr>
      <w:r>
        <w:rPr>
          <w:rFonts w:cs="Lohit Hindi"/>
          <w:kern w:val="3"/>
          <w:szCs w:val="24"/>
          <w:lang w:eastAsia="zh-CN" w:bidi="hi-IN"/>
        </w:rPr>
        <w:lastRenderedPageBreak/>
        <w:t>De tijdelijke commissie heeft de mogelijkheid om in de eerste fase van het onderzoek de onderzoeks</w:t>
      </w:r>
      <w:r>
        <w:rPr>
          <w:rFonts w:cs="Lohit Hindi"/>
          <w:kern w:val="3"/>
          <w:szCs w:val="24"/>
          <w:lang w:eastAsia="zh-CN" w:bidi="hi-IN"/>
        </w:rPr>
        <w:softHyphen/>
        <w:t>vragen nader aan te scherpen. Zij wordt bijgestaan door een interne ambtelijke staf. Deze staf zal de commissie ondersteunen bij haar werkzaamheden in logistieke, pro</w:t>
      </w:r>
      <w:r>
        <w:rPr>
          <w:rFonts w:cs="Lohit Hindi"/>
          <w:kern w:val="3"/>
          <w:szCs w:val="24"/>
          <w:lang w:eastAsia="zh-CN" w:bidi="hi-IN"/>
        </w:rPr>
        <w:softHyphen/>
        <w:t>cesmatige en inhou</w:t>
      </w:r>
      <w:r>
        <w:rPr>
          <w:rFonts w:cs="Lohit Hindi"/>
          <w:kern w:val="3"/>
          <w:szCs w:val="24"/>
          <w:lang w:eastAsia="zh-CN" w:bidi="hi-IN"/>
        </w:rPr>
        <w:softHyphen/>
        <w:t>delijke zin. Het gaat daarbij bijvoorbeeld om het voor</w:t>
      </w:r>
      <w:r>
        <w:rPr>
          <w:rFonts w:cs="Lohit Hindi"/>
          <w:kern w:val="3"/>
          <w:szCs w:val="24"/>
          <w:lang w:eastAsia="zh-CN" w:bidi="hi-IN"/>
        </w:rPr>
        <w:softHyphen/>
        <w:t>berei</w:t>
      </w:r>
      <w:r>
        <w:rPr>
          <w:rFonts w:cs="Lohit Hindi"/>
          <w:kern w:val="3"/>
          <w:szCs w:val="24"/>
          <w:lang w:eastAsia="zh-CN" w:bidi="hi-IN"/>
        </w:rPr>
        <w:softHyphen/>
        <w:t>den en bege</w:t>
      </w:r>
      <w:r>
        <w:rPr>
          <w:rFonts w:cs="Lohit Hindi"/>
          <w:kern w:val="3"/>
          <w:szCs w:val="24"/>
          <w:lang w:eastAsia="zh-CN" w:bidi="hi-IN"/>
        </w:rPr>
        <w:softHyphen/>
        <w:t>leiden van vergade</w:t>
      </w:r>
      <w:r>
        <w:rPr>
          <w:rFonts w:cs="Lohit Hindi"/>
          <w:kern w:val="3"/>
          <w:szCs w:val="24"/>
          <w:lang w:eastAsia="zh-CN" w:bidi="hi-IN"/>
        </w:rPr>
        <w:softHyphen/>
        <w:t>ringen en gesprekken, het opstellen van discus</w:t>
      </w:r>
      <w:r>
        <w:rPr>
          <w:rFonts w:cs="Lohit Hindi"/>
          <w:kern w:val="3"/>
          <w:szCs w:val="24"/>
          <w:lang w:eastAsia="zh-CN" w:bidi="hi-IN"/>
        </w:rPr>
        <w:softHyphen/>
        <w:t>siestukken en concept</w:t>
      </w:r>
      <w:r>
        <w:rPr>
          <w:rFonts w:cs="Lohit Hindi"/>
          <w:kern w:val="3"/>
          <w:szCs w:val="24"/>
          <w:lang w:eastAsia="zh-CN" w:bidi="hi-IN"/>
        </w:rPr>
        <w:softHyphen/>
        <w:t>-rapportages, het uitvoeren van delen van het onderzoek en het uitbe</w:t>
      </w:r>
      <w:r>
        <w:rPr>
          <w:rFonts w:cs="Lohit Hindi"/>
          <w:kern w:val="3"/>
          <w:szCs w:val="24"/>
          <w:lang w:eastAsia="zh-CN" w:bidi="hi-IN"/>
        </w:rPr>
        <w:softHyphen/>
        <w:t xml:space="preserve">steden en begeleiden van onderdelen van het onderzoek aan derden. </w:t>
      </w:r>
    </w:p>
    <w:p w:rsidRPr="001338B9" w:rsidR="006055CB" w:rsidP="006055CB" w:rsidRDefault="006055CB" w14:paraId="1B162624" w14:textId="77777777">
      <w:pPr>
        <w:rPr>
          <w:rFonts w:cs="Lohit Hindi"/>
          <w:kern w:val="3"/>
          <w:szCs w:val="24"/>
          <w:lang w:eastAsia="zh-CN" w:bidi="hi-IN"/>
        </w:rPr>
      </w:pPr>
    </w:p>
    <w:p w:rsidR="006055CB" w:rsidP="006055CB" w:rsidRDefault="006055CB" w14:paraId="1B162625" w14:textId="77777777">
      <w:pPr>
        <w:rPr>
          <w:rFonts w:cs="Lohit Hindi"/>
          <w:b/>
          <w:kern w:val="3"/>
          <w:szCs w:val="24"/>
          <w:lang w:eastAsia="zh-CN" w:bidi="hi-IN"/>
        </w:rPr>
      </w:pPr>
      <w:r w:rsidRPr="00DD1F0B">
        <w:rPr>
          <w:rFonts w:cs="Lohit Hindi"/>
          <w:b/>
          <w:kern w:val="3"/>
          <w:szCs w:val="24"/>
          <w:lang w:eastAsia="zh-CN" w:bidi="hi-IN"/>
        </w:rPr>
        <w:t>Globale planning</w:t>
      </w:r>
    </w:p>
    <w:p w:rsidR="006055CB" w:rsidP="006055CB" w:rsidRDefault="006055CB" w14:paraId="1B162626" w14:textId="77777777">
      <w:pPr>
        <w:rPr>
          <w:rFonts w:cs="Lohit Hindi"/>
          <w:b/>
          <w:kern w:val="3"/>
          <w:szCs w:val="24"/>
          <w:lang w:eastAsia="zh-CN" w:bidi="hi-IN"/>
        </w:rPr>
      </w:pPr>
    </w:p>
    <w:tbl>
      <w:tblPr>
        <w:tblStyle w:val="Tabelraster"/>
        <w:tblW w:w="0" w:type="auto"/>
        <w:tblLook w:val="04A0" w:firstRow="1" w:lastRow="0" w:firstColumn="1" w:lastColumn="0" w:noHBand="0" w:noVBand="1"/>
      </w:tblPr>
      <w:tblGrid>
        <w:gridCol w:w="2376"/>
        <w:gridCol w:w="6099"/>
      </w:tblGrid>
      <w:tr w:rsidR="006055CB" w:rsidTr="001B2612" w14:paraId="1B16265C" w14:textId="77777777">
        <w:tc>
          <w:tcPr>
            <w:tcW w:w="2376" w:type="dxa"/>
          </w:tcPr>
          <w:p w:rsidR="006055CB" w:rsidP="001B2612" w:rsidRDefault="006055CB" w14:paraId="1B162627" w14:textId="77777777">
            <w:pPr>
              <w:rPr>
                <w:rFonts w:cs="Lohit Hindi"/>
                <w:kern w:val="3"/>
                <w:szCs w:val="24"/>
                <w:lang w:eastAsia="zh-CN" w:bidi="hi-IN"/>
              </w:rPr>
            </w:pPr>
          </w:p>
          <w:p w:rsidR="006055CB" w:rsidP="001B2612" w:rsidRDefault="006055CB" w14:paraId="1B162628" w14:textId="77777777">
            <w:pPr>
              <w:rPr>
                <w:rFonts w:cs="Lohit Hindi"/>
                <w:kern w:val="3"/>
                <w:szCs w:val="24"/>
                <w:lang w:eastAsia="zh-CN" w:bidi="hi-IN"/>
              </w:rPr>
            </w:pPr>
            <w:r>
              <w:rPr>
                <w:rFonts w:cs="Lohit Hindi"/>
                <w:kern w:val="3"/>
                <w:szCs w:val="24"/>
                <w:lang w:eastAsia="zh-CN" w:bidi="hi-IN"/>
              </w:rPr>
              <w:t>Sept. 2015 (na reces)</w:t>
            </w:r>
          </w:p>
          <w:p w:rsidR="006055CB" w:rsidP="001B2612" w:rsidRDefault="006055CB" w14:paraId="1B162629" w14:textId="77777777">
            <w:pPr>
              <w:rPr>
                <w:rFonts w:cs="Lohit Hindi"/>
                <w:kern w:val="3"/>
                <w:szCs w:val="24"/>
                <w:lang w:eastAsia="zh-CN" w:bidi="hi-IN"/>
              </w:rPr>
            </w:pPr>
          </w:p>
          <w:p w:rsidR="006055CB" w:rsidP="001B2612" w:rsidRDefault="006055CB" w14:paraId="1B16262A" w14:textId="77777777">
            <w:pPr>
              <w:rPr>
                <w:rFonts w:cs="Lohit Hindi"/>
                <w:kern w:val="3"/>
                <w:szCs w:val="24"/>
                <w:lang w:eastAsia="zh-CN" w:bidi="hi-IN"/>
              </w:rPr>
            </w:pPr>
            <w:r>
              <w:rPr>
                <w:rFonts w:cs="Lohit Hindi"/>
                <w:kern w:val="3"/>
                <w:szCs w:val="24"/>
                <w:lang w:eastAsia="zh-CN" w:bidi="hi-IN"/>
              </w:rPr>
              <w:t>Sept./</w:t>
            </w:r>
            <w:r w:rsidRPr="00000C18">
              <w:rPr>
                <w:rFonts w:cs="Lohit Hindi"/>
                <w:kern w:val="3"/>
                <w:szCs w:val="24"/>
                <w:lang w:eastAsia="zh-CN" w:bidi="hi-IN"/>
              </w:rPr>
              <w:t>dec.</w:t>
            </w:r>
            <w:r>
              <w:rPr>
                <w:rFonts w:cs="Lohit Hindi"/>
                <w:kern w:val="3"/>
                <w:szCs w:val="24"/>
                <w:lang w:eastAsia="zh-CN" w:bidi="hi-IN"/>
              </w:rPr>
              <w:t xml:space="preserve"> 2015</w:t>
            </w:r>
          </w:p>
          <w:p w:rsidR="006055CB" w:rsidP="001B2612" w:rsidRDefault="006055CB" w14:paraId="1B16262B" w14:textId="77777777">
            <w:pPr>
              <w:rPr>
                <w:rFonts w:cs="Lohit Hindi"/>
                <w:kern w:val="3"/>
                <w:szCs w:val="24"/>
                <w:lang w:eastAsia="zh-CN" w:bidi="hi-IN"/>
              </w:rPr>
            </w:pPr>
          </w:p>
          <w:p w:rsidR="006055CB" w:rsidP="001B2612" w:rsidRDefault="006055CB" w14:paraId="1B16262C" w14:textId="77777777">
            <w:pPr>
              <w:rPr>
                <w:rFonts w:cs="Lohit Hindi"/>
                <w:kern w:val="3"/>
                <w:szCs w:val="24"/>
                <w:lang w:eastAsia="zh-CN" w:bidi="hi-IN"/>
              </w:rPr>
            </w:pPr>
          </w:p>
          <w:p w:rsidR="006055CB" w:rsidP="001B2612" w:rsidRDefault="006055CB" w14:paraId="1B16262D" w14:textId="77777777">
            <w:pPr>
              <w:rPr>
                <w:rFonts w:cs="Lohit Hindi"/>
                <w:kern w:val="3"/>
                <w:szCs w:val="24"/>
                <w:lang w:eastAsia="zh-CN" w:bidi="hi-IN"/>
              </w:rPr>
            </w:pPr>
          </w:p>
          <w:p w:rsidR="006055CB" w:rsidP="001B2612" w:rsidRDefault="006055CB" w14:paraId="1B16262E" w14:textId="77777777">
            <w:pPr>
              <w:rPr>
                <w:rFonts w:cs="Lohit Hindi"/>
                <w:kern w:val="3"/>
                <w:szCs w:val="24"/>
                <w:lang w:eastAsia="zh-CN" w:bidi="hi-IN"/>
              </w:rPr>
            </w:pPr>
          </w:p>
          <w:p w:rsidR="006055CB" w:rsidP="001B2612" w:rsidRDefault="006055CB" w14:paraId="1B16262F" w14:textId="77777777">
            <w:pPr>
              <w:rPr>
                <w:rFonts w:cs="Lohit Hindi"/>
                <w:kern w:val="3"/>
                <w:szCs w:val="24"/>
                <w:lang w:eastAsia="zh-CN" w:bidi="hi-IN"/>
              </w:rPr>
            </w:pPr>
          </w:p>
          <w:p w:rsidR="006055CB" w:rsidP="001B2612" w:rsidRDefault="006055CB" w14:paraId="1B162630" w14:textId="77777777">
            <w:pPr>
              <w:rPr>
                <w:rFonts w:cs="Lohit Hindi"/>
                <w:kern w:val="3"/>
                <w:szCs w:val="24"/>
                <w:lang w:eastAsia="zh-CN" w:bidi="hi-IN"/>
              </w:rPr>
            </w:pPr>
          </w:p>
          <w:p w:rsidR="006055CB" w:rsidP="001B2612" w:rsidRDefault="006055CB" w14:paraId="1B162631" w14:textId="77777777">
            <w:pPr>
              <w:rPr>
                <w:rFonts w:cs="Lohit Hindi"/>
                <w:kern w:val="3"/>
                <w:szCs w:val="24"/>
                <w:lang w:eastAsia="zh-CN" w:bidi="hi-IN"/>
              </w:rPr>
            </w:pPr>
            <w:r>
              <w:rPr>
                <w:rFonts w:cs="Lohit Hindi"/>
                <w:kern w:val="3"/>
                <w:szCs w:val="24"/>
                <w:lang w:eastAsia="zh-CN" w:bidi="hi-IN"/>
              </w:rPr>
              <w:t>Begin november</w:t>
            </w:r>
          </w:p>
          <w:p w:rsidR="006055CB" w:rsidP="001B2612" w:rsidRDefault="006055CB" w14:paraId="1B162632" w14:textId="77777777">
            <w:pPr>
              <w:rPr>
                <w:rFonts w:cs="Lohit Hindi"/>
                <w:strike/>
                <w:kern w:val="3"/>
                <w:szCs w:val="24"/>
                <w:lang w:eastAsia="zh-CN" w:bidi="hi-IN"/>
              </w:rPr>
            </w:pPr>
          </w:p>
          <w:p w:rsidR="006055CB" w:rsidP="001B2612" w:rsidRDefault="006055CB" w14:paraId="1B162633" w14:textId="77777777">
            <w:pPr>
              <w:rPr>
                <w:rFonts w:cs="Lohit Hindi"/>
                <w:strike/>
                <w:kern w:val="3"/>
                <w:szCs w:val="24"/>
                <w:lang w:eastAsia="zh-CN" w:bidi="hi-IN"/>
              </w:rPr>
            </w:pPr>
          </w:p>
          <w:p w:rsidR="006055CB" w:rsidP="001B2612" w:rsidRDefault="006055CB" w14:paraId="1B162634" w14:textId="77777777">
            <w:pPr>
              <w:rPr>
                <w:rFonts w:cs="Lohit Hindi"/>
                <w:kern w:val="3"/>
                <w:szCs w:val="24"/>
                <w:lang w:eastAsia="zh-CN" w:bidi="hi-IN"/>
              </w:rPr>
            </w:pPr>
            <w:r w:rsidRPr="00000C18">
              <w:rPr>
                <w:rFonts w:cs="Lohit Hindi"/>
                <w:kern w:val="3"/>
                <w:szCs w:val="24"/>
                <w:lang w:eastAsia="zh-CN" w:bidi="hi-IN"/>
              </w:rPr>
              <w:t>N</w:t>
            </w:r>
            <w:r>
              <w:rPr>
                <w:rFonts w:cs="Lohit Hindi"/>
                <w:kern w:val="3"/>
                <w:szCs w:val="24"/>
                <w:lang w:eastAsia="zh-CN" w:bidi="hi-IN"/>
              </w:rPr>
              <w:t>ov.</w:t>
            </w:r>
            <w:r w:rsidRPr="00000C18">
              <w:rPr>
                <w:rFonts w:cs="Lohit Hindi"/>
                <w:kern w:val="3"/>
                <w:szCs w:val="24"/>
                <w:lang w:eastAsia="zh-CN" w:bidi="hi-IN"/>
              </w:rPr>
              <w:t>/dec.</w:t>
            </w:r>
            <w:r>
              <w:rPr>
                <w:rFonts w:cs="Lohit Hindi"/>
                <w:kern w:val="3"/>
                <w:szCs w:val="24"/>
                <w:lang w:eastAsia="zh-CN" w:bidi="hi-IN"/>
              </w:rPr>
              <w:t xml:space="preserve"> 2015</w:t>
            </w:r>
          </w:p>
          <w:p w:rsidR="006055CB" w:rsidP="001B2612" w:rsidRDefault="006055CB" w14:paraId="1B162635" w14:textId="77777777">
            <w:pPr>
              <w:rPr>
                <w:rFonts w:cs="Lohit Hindi"/>
                <w:kern w:val="3"/>
                <w:szCs w:val="24"/>
                <w:lang w:eastAsia="zh-CN" w:bidi="hi-IN"/>
              </w:rPr>
            </w:pPr>
          </w:p>
          <w:p w:rsidR="006055CB" w:rsidP="001B2612" w:rsidRDefault="006055CB" w14:paraId="1B162636" w14:textId="77777777">
            <w:pPr>
              <w:rPr>
                <w:rFonts w:cs="Lohit Hindi"/>
                <w:kern w:val="3"/>
                <w:szCs w:val="24"/>
                <w:lang w:eastAsia="zh-CN" w:bidi="hi-IN"/>
              </w:rPr>
            </w:pPr>
          </w:p>
          <w:p w:rsidR="006055CB" w:rsidP="001B2612" w:rsidRDefault="006055CB" w14:paraId="1B162637" w14:textId="77777777">
            <w:pPr>
              <w:rPr>
                <w:rFonts w:cs="Lohit Hindi"/>
                <w:kern w:val="3"/>
                <w:szCs w:val="24"/>
                <w:lang w:eastAsia="zh-CN" w:bidi="hi-IN"/>
              </w:rPr>
            </w:pPr>
          </w:p>
          <w:p w:rsidR="006055CB" w:rsidP="001B2612" w:rsidRDefault="006055CB" w14:paraId="1B162638" w14:textId="77777777">
            <w:pPr>
              <w:rPr>
                <w:rFonts w:cs="Lohit Hindi"/>
                <w:kern w:val="3"/>
                <w:szCs w:val="24"/>
                <w:lang w:eastAsia="zh-CN" w:bidi="hi-IN"/>
              </w:rPr>
            </w:pPr>
          </w:p>
          <w:p w:rsidR="006055CB" w:rsidP="001B2612" w:rsidRDefault="006055CB" w14:paraId="1B162639" w14:textId="77777777">
            <w:pPr>
              <w:rPr>
                <w:rFonts w:cs="Lohit Hindi"/>
                <w:kern w:val="3"/>
                <w:szCs w:val="24"/>
                <w:lang w:eastAsia="zh-CN" w:bidi="hi-IN"/>
              </w:rPr>
            </w:pPr>
          </w:p>
          <w:p w:rsidR="006055CB" w:rsidP="001B2612" w:rsidRDefault="006055CB" w14:paraId="1B16263A" w14:textId="77777777">
            <w:pPr>
              <w:rPr>
                <w:rFonts w:cs="Lohit Hindi"/>
                <w:kern w:val="3"/>
                <w:szCs w:val="24"/>
                <w:lang w:eastAsia="zh-CN" w:bidi="hi-IN"/>
              </w:rPr>
            </w:pPr>
          </w:p>
          <w:p w:rsidR="00491F9F" w:rsidP="001B2612" w:rsidRDefault="00491F9F" w14:paraId="1B16263B" w14:textId="77777777">
            <w:pPr>
              <w:rPr>
                <w:rFonts w:cs="Lohit Hindi"/>
                <w:kern w:val="3"/>
                <w:szCs w:val="24"/>
                <w:lang w:eastAsia="zh-CN" w:bidi="hi-IN"/>
              </w:rPr>
            </w:pPr>
          </w:p>
          <w:p w:rsidR="006055CB" w:rsidP="001B2612" w:rsidRDefault="006055CB" w14:paraId="1B16263C" w14:textId="77777777">
            <w:pPr>
              <w:rPr>
                <w:rFonts w:cs="Lohit Hindi"/>
                <w:kern w:val="3"/>
                <w:szCs w:val="24"/>
                <w:lang w:eastAsia="zh-CN" w:bidi="hi-IN"/>
              </w:rPr>
            </w:pPr>
            <w:r>
              <w:rPr>
                <w:rFonts w:cs="Lohit Hindi"/>
                <w:kern w:val="3"/>
                <w:szCs w:val="24"/>
                <w:lang w:eastAsia="zh-CN" w:bidi="hi-IN"/>
              </w:rPr>
              <w:t>Februari 2016</w:t>
            </w:r>
          </w:p>
          <w:p w:rsidR="006055CB" w:rsidP="001B2612" w:rsidRDefault="006055CB" w14:paraId="1B16263D" w14:textId="77777777">
            <w:pPr>
              <w:rPr>
                <w:rFonts w:cs="Lohit Hindi"/>
                <w:kern w:val="3"/>
                <w:szCs w:val="24"/>
                <w:lang w:eastAsia="zh-CN" w:bidi="hi-IN"/>
              </w:rPr>
            </w:pPr>
          </w:p>
          <w:p w:rsidR="006055CB" w:rsidP="001B2612" w:rsidRDefault="006055CB" w14:paraId="1B16263E" w14:textId="77777777">
            <w:pPr>
              <w:rPr>
                <w:rFonts w:cs="Lohit Hindi"/>
                <w:kern w:val="3"/>
                <w:szCs w:val="24"/>
                <w:lang w:eastAsia="zh-CN" w:bidi="hi-IN"/>
              </w:rPr>
            </w:pPr>
          </w:p>
          <w:p w:rsidR="006055CB" w:rsidP="001B2612" w:rsidRDefault="006055CB" w14:paraId="1B16263F" w14:textId="77777777">
            <w:pPr>
              <w:rPr>
                <w:rFonts w:cs="Lohit Hindi"/>
                <w:kern w:val="3"/>
                <w:szCs w:val="24"/>
                <w:lang w:eastAsia="zh-CN" w:bidi="hi-IN"/>
              </w:rPr>
            </w:pPr>
            <w:r>
              <w:rPr>
                <w:rFonts w:cs="Lohit Hindi"/>
                <w:kern w:val="3"/>
                <w:szCs w:val="24"/>
                <w:lang w:eastAsia="zh-CN" w:bidi="hi-IN"/>
              </w:rPr>
              <w:t>Februari/april 2016</w:t>
            </w:r>
          </w:p>
          <w:p w:rsidR="006055CB" w:rsidP="001B2612" w:rsidRDefault="006055CB" w14:paraId="1B162640" w14:textId="77777777">
            <w:pPr>
              <w:rPr>
                <w:rFonts w:cs="Lohit Hindi"/>
                <w:kern w:val="3"/>
                <w:szCs w:val="24"/>
                <w:lang w:eastAsia="zh-CN" w:bidi="hi-IN"/>
              </w:rPr>
            </w:pPr>
          </w:p>
          <w:p w:rsidR="006055CB" w:rsidP="001B2612" w:rsidRDefault="006055CB" w14:paraId="1B162641" w14:textId="77777777">
            <w:pPr>
              <w:rPr>
                <w:rFonts w:cs="Lohit Hindi"/>
                <w:kern w:val="3"/>
                <w:szCs w:val="24"/>
                <w:lang w:eastAsia="zh-CN" w:bidi="hi-IN"/>
              </w:rPr>
            </w:pPr>
          </w:p>
          <w:p w:rsidR="006055CB" w:rsidP="001B2612" w:rsidRDefault="006055CB" w14:paraId="1B162642" w14:textId="77777777">
            <w:pPr>
              <w:rPr>
                <w:rFonts w:cs="Lohit Hindi"/>
                <w:kern w:val="3"/>
                <w:szCs w:val="24"/>
                <w:lang w:eastAsia="zh-CN" w:bidi="hi-IN"/>
              </w:rPr>
            </w:pPr>
          </w:p>
          <w:p w:rsidR="006055CB" w:rsidP="001B2612" w:rsidRDefault="006055CB" w14:paraId="1B162643" w14:textId="77777777">
            <w:pPr>
              <w:rPr>
                <w:rFonts w:cs="Lohit Hindi"/>
                <w:kern w:val="3"/>
                <w:szCs w:val="24"/>
                <w:lang w:eastAsia="zh-CN" w:bidi="hi-IN"/>
              </w:rPr>
            </w:pPr>
          </w:p>
          <w:p w:rsidR="006055CB" w:rsidP="001B2612" w:rsidRDefault="006055CB" w14:paraId="1B162644" w14:textId="77777777">
            <w:pPr>
              <w:rPr>
                <w:rFonts w:cs="Lohit Hindi"/>
                <w:kern w:val="3"/>
                <w:szCs w:val="24"/>
                <w:lang w:eastAsia="zh-CN" w:bidi="hi-IN"/>
              </w:rPr>
            </w:pPr>
            <w:r>
              <w:rPr>
                <w:rFonts w:cs="Lohit Hindi"/>
                <w:kern w:val="3"/>
                <w:szCs w:val="24"/>
                <w:lang w:eastAsia="zh-CN" w:bidi="hi-IN"/>
              </w:rPr>
              <w:t>April/mei 2016</w:t>
            </w:r>
          </w:p>
          <w:p w:rsidR="006055CB" w:rsidP="001B2612" w:rsidRDefault="006055CB" w14:paraId="1B162645" w14:textId="77777777">
            <w:pPr>
              <w:rPr>
                <w:rFonts w:cs="Lohit Hindi"/>
                <w:kern w:val="3"/>
                <w:szCs w:val="24"/>
                <w:lang w:eastAsia="zh-CN" w:bidi="hi-IN"/>
              </w:rPr>
            </w:pPr>
          </w:p>
          <w:p w:rsidR="006055CB" w:rsidP="001B2612" w:rsidRDefault="006055CB" w14:paraId="1B162646" w14:textId="77777777">
            <w:pPr>
              <w:rPr>
                <w:rFonts w:cs="Lohit Hindi"/>
                <w:kern w:val="3"/>
                <w:szCs w:val="24"/>
                <w:lang w:eastAsia="zh-CN" w:bidi="hi-IN"/>
              </w:rPr>
            </w:pPr>
          </w:p>
          <w:p w:rsidR="006055CB" w:rsidP="001B2612" w:rsidRDefault="006055CB" w14:paraId="1B162647" w14:textId="77777777">
            <w:pPr>
              <w:rPr>
                <w:rFonts w:cs="Lohit Hindi"/>
                <w:kern w:val="3"/>
                <w:szCs w:val="24"/>
                <w:lang w:eastAsia="zh-CN" w:bidi="hi-IN"/>
              </w:rPr>
            </w:pPr>
            <w:r>
              <w:rPr>
                <w:rFonts w:cs="Lohit Hindi"/>
                <w:kern w:val="3"/>
                <w:szCs w:val="24"/>
                <w:lang w:eastAsia="zh-CN" w:bidi="hi-IN"/>
              </w:rPr>
              <w:t>Voor zomerreces 2016</w:t>
            </w:r>
          </w:p>
          <w:p w:rsidR="006055CB" w:rsidP="001B2612" w:rsidRDefault="006055CB" w14:paraId="1B162648" w14:textId="77777777">
            <w:pPr>
              <w:rPr>
                <w:rFonts w:cs="Lohit Hindi"/>
                <w:kern w:val="3"/>
                <w:szCs w:val="24"/>
                <w:lang w:eastAsia="zh-CN" w:bidi="hi-IN"/>
              </w:rPr>
            </w:pPr>
          </w:p>
          <w:p w:rsidRPr="00EA40F4" w:rsidR="006055CB" w:rsidP="001B2612" w:rsidRDefault="006055CB" w14:paraId="1B162649" w14:textId="77777777">
            <w:pPr>
              <w:rPr>
                <w:rFonts w:cs="Lohit Hindi"/>
                <w:kern w:val="3"/>
                <w:szCs w:val="24"/>
                <w:lang w:eastAsia="zh-CN" w:bidi="hi-IN"/>
              </w:rPr>
            </w:pPr>
          </w:p>
        </w:tc>
        <w:tc>
          <w:tcPr>
            <w:tcW w:w="6099" w:type="dxa"/>
          </w:tcPr>
          <w:p w:rsidR="006055CB" w:rsidP="001B2612" w:rsidRDefault="006055CB" w14:paraId="1B16264A" w14:textId="77777777">
            <w:pPr>
              <w:rPr>
                <w:rFonts w:cs="Lohit Hindi"/>
                <w:kern w:val="3"/>
                <w:szCs w:val="24"/>
                <w:lang w:eastAsia="zh-CN" w:bidi="hi-IN"/>
              </w:rPr>
            </w:pPr>
          </w:p>
          <w:p w:rsidR="006055CB" w:rsidP="001B2612" w:rsidRDefault="006055CB" w14:paraId="1B16264B" w14:textId="77777777">
            <w:pPr>
              <w:rPr>
                <w:rFonts w:cs="Lohit Hindi"/>
                <w:kern w:val="3"/>
                <w:szCs w:val="24"/>
                <w:lang w:eastAsia="zh-CN" w:bidi="hi-IN"/>
              </w:rPr>
            </w:pPr>
            <w:r>
              <w:rPr>
                <w:rFonts w:cs="Lohit Hindi"/>
                <w:kern w:val="3"/>
                <w:szCs w:val="24"/>
                <w:lang w:eastAsia="zh-CN" w:bidi="hi-IN"/>
              </w:rPr>
              <w:t>Instelling tijdelijke commissie</w:t>
            </w:r>
          </w:p>
          <w:p w:rsidR="006055CB" w:rsidP="001B2612" w:rsidRDefault="006055CB" w14:paraId="1B16264C" w14:textId="77777777">
            <w:pPr>
              <w:rPr>
                <w:rFonts w:cs="Lohit Hindi"/>
                <w:kern w:val="3"/>
                <w:szCs w:val="24"/>
                <w:lang w:eastAsia="zh-CN" w:bidi="hi-IN"/>
              </w:rPr>
            </w:pPr>
          </w:p>
          <w:p w:rsidR="006055CB" w:rsidP="001B2612" w:rsidRDefault="006055CB" w14:paraId="1B16264D" w14:textId="77777777">
            <w:pPr>
              <w:rPr>
                <w:rFonts w:cs="Lohit Hindi"/>
                <w:kern w:val="3"/>
                <w:szCs w:val="24"/>
                <w:lang w:eastAsia="zh-CN" w:bidi="hi-IN"/>
              </w:rPr>
            </w:pPr>
            <w:r>
              <w:rPr>
                <w:rFonts w:cs="Lohit Hindi"/>
                <w:kern w:val="3"/>
                <w:szCs w:val="24"/>
                <w:lang w:eastAsia="zh-CN" w:bidi="hi-IN"/>
              </w:rPr>
              <w:t xml:space="preserve">Oriëntatie op het BBP en op overige indicatoren/kengetallen d.m.v. gesprekken. </w:t>
            </w:r>
          </w:p>
          <w:p w:rsidR="006055CB" w:rsidP="001B2612" w:rsidRDefault="006055CB" w14:paraId="1B16264E" w14:textId="77777777">
            <w:pPr>
              <w:rPr>
                <w:rFonts w:cs="Lohit Hindi"/>
                <w:kern w:val="3"/>
                <w:szCs w:val="24"/>
                <w:lang w:eastAsia="zh-CN" w:bidi="hi-IN"/>
              </w:rPr>
            </w:pPr>
            <w:r>
              <w:rPr>
                <w:rFonts w:cs="Lohit Hindi"/>
                <w:kern w:val="3"/>
                <w:szCs w:val="24"/>
                <w:lang w:eastAsia="zh-CN" w:bidi="hi-IN"/>
              </w:rPr>
              <w:t>In september, planbureaus, wetenschappers e.a. vragen een paper/memo op te stellen over de berekeningswijze van het BBP. Oriëntatie op internationale ervaringen bij het zoeken naar/formuleren van een breder welvaartsbegrip.</w:t>
            </w:r>
          </w:p>
          <w:p w:rsidR="006055CB" w:rsidP="001B2612" w:rsidRDefault="006055CB" w14:paraId="1B16264F" w14:textId="77777777">
            <w:pPr>
              <w:rPr>
                <w:rFonts w:cs="Lohit Hindi"/>
                <w:kern w:val="3"/>
                <w:szCs w:val="24"/>
                <w:lang w:eastAsia="zh-CN" w:bidi="hi-IN"/>
              </w:rPr>
            </w:pPr>
          </w:p>
          <w:p w:rsidR="006055CB" w:rsidP="001B2612" w:rsidRDefault="006055CB" w14:paraId="1B162650" w14:textId="77777777">
            <w:pPr>
              <w:rPr>
                <w:rFonts w:cs="Lohit Hindi"/>
                <w:kern w:val="3"/>
                <w:szCs w:val="24"/>
                <w:lang w:eastAsia="zh-CN" w:bidi="hi-IN"/>
              </w:rPr>
            </w:pPr>
            <w:r>
              <w:rPr>
                <w:rFonts w:cs="Lohit Hindi"/>
                <w:kern w:val="3"/>
                <w:szCs w:val="24"/>
                <w:lang w:eastAsia="zh-CN" w:bidi="hi-IN"/>
              </w:rPr>
              <w:t>De aan planbureaus, wetenschappers e.a. gevraagde memo’s over de berekeningswijze van het BBP zijn gereed.</w:t>
            </w:r>
          </w:p>
          <w:p w:rsidR="006055CB" w:rsidP="001B2612" w:rsidRDefault="006055CB" w14:paraId="1B162651" w14:textId="77777777">
            <w:pPr>
              <w:rPr>
                <w:rFonts w:cs="Lohit Hindi"/>
                <w:kern w:val="3"/>
                <w:szCs w:val="24"/>
                <w:lang w:eastAsia="zh-CN" w:bidi="hi-IN"/>
              </w:rPr>
            </w:pPr>
          </w:p>
          <w:p w:rsidR="006055CB" w:rsidP="001B2612" w:rsidRDefault="006055CB" w14:paraId="1B162652" w14:textId="77777777">
            <w:pPr>
              <w:rPr>
                <w:rFonts w:cs="Lohit Hindi"/>
                <w:kern w:val="3"/>
                <w:szCs w:val="24"/>
                <w:lang w:eastAsia="zh-CN" w:bidi="hi-IN"/>
              </w:rPr>
            </w:pPr>
            <w:r>
              <w:rPr>
                <w:rFonts w:cs="Lohit Hindi"/>
                <w:kern w:val="3"/>
                <w:szCs w:val="24"/>
                <w:lang w:eastAsia="zh-CN" w:bidi="hi-IN"/>
              </w:rPr>
              <w:t>Op basis van de hierboven genoemde informatie werkt de tijdelijke commissie op hoofdlijnen uit hoe ze brede welvaart definieert. De tijdelijke commissie besluit of, en zo ja welke elementen van bredere welvaart nade</w:t>
            </w:r>
            <w:r>
              <w:rPr>
                <w:rFonts w:cs="Lohit Hindi"/>
                <w:kern w:val="3"/>
                <w:szCs w:val="24"/>
                <w:lang w:eastAsia="zh-CN" w:bidi="hi-IN"/>
              </w:rPr>
              <w:softHyphen/>
              <w:t>re uitwerking behoeven. De tijdelijke commissie vraagt plan</w:t>
            </w:r>
            <w:r>
              <w:rPr>
                <w:rFonts w:cs="Lohit Hindi"/>
                <w:kern w:val="3"/>
                <w:szCs w:val="24"/>
                <w:lang w:eastAsia="zh-CN" w:bidi="hi-IN"/>
              </w:rPr>
              <w:softHyphen/>
              <w:t>bu</w:t>
            </w:r>
            <w:r>
              <w:rPr>
                <w:rFonts w:cs="Lohit Hindi"/>
                <w:kern w:val="3"/>
                <w:szCs w:val="24"/>
                <w:lang w:eastAsia="zh-CN" w:bidi="hi-IN"/>
              </w:rPr>
              <w:softHyphen/>
              <w:t>reaus, wetenschappers e.a. papers/memo’s op te stellen over de meting van alternatieve maatstaven, indicatoren en kengetallen.</w:t>
            </w:r>
          </w:p>
          <w:p w:rsidR="006055CB" w:rsidP="001B2612" w:rsidRDefault="006055CB" w14:paraId="1B162653" w14:textId="77777777">
            <w:pPr>
              <w:rPr>
                <w:rFonts w:cs="Lohit Hindi"/>
                <w:kern w:val="3"/>
                <w:szCs w:val="24"/>
                <w:lang w:eastAsia="zh-CN" w:bidi="hi-IN"/>
              </w:rPr>
            </w:pPr>
          </w:p>
          <w:p w:rsidR="006055CB" w:rsidP="001B2612" w:rsidRDefault="006055CB" w14:paraId="1B162654" w14:textId="77777777">
            <w:pPr>
              <w:rPr>
                <w:rFonts w:cs="Lohit Hindi"/>
                <w:kern w:val="3"/>
                <w:szCs w:val="24"/>
                <w:lang w:eastAsia="zh-CN" w:bidi="hi-IN"/>
              </w:rPr>
            </w:pPr>
            <w:r>
              <w:rPr>
                <w:rFonts w:cs="Lohit Hindi"/>
                <w:kern w:val="3"/>
                <w:szCs w:val="24"/>
                <w:lang w:eastAsia="zh-CN" w:bidi="hi-IN"/>
              </w:rPr>
              <w:t xml:space="preserve">De aan planbureaus, wetenschappers e.a. gevraagde papers over elementen van bredere welvaart zijn gereed. </w:t>
            </w:r>
          </w:p>
          <w:p w:rsidR="006055CB" w:rsidP="001B2612" w:rsidRDefault="006055CB" w14:paraId="1B162655" w14:textId="77777777">
            <w:pPr>
              <w:rPr>
                <w:rFonts w:cs="Lohit Hindi"/>
                <w:kern w:val="3"/>
                <w:szCs w:val="24"/>
                <w:lang w:eastAsia="zh-CN" w:bidi="hi-IN"/>
              </w:rPr>
            </w:pPr>
          </w:p>
          <w:p w:rsidR="006055CB" w:rsidP="001B2612" w:rsidRDefault="006055CB" w14:paraId="1B162656" w14:textId="77777777">
            <w:pPr>
              <w:rPr>
                <w:rFonts w:cs="Lohit Hindi"/>
                <w:kern w:val="3"/>
                <w:szCs w:val="24"/>
                <w:lang w:eastAsia="zh-CN" w:bidi="hi-IN"/>
              </w:rPr>
            </w:pPr>
            <w:r>
              <w:rPr>
                <w:rFonts w:cs="Lohit Hindi"/>
                <w:kern w:val="3"/>
                <w:szCs w:val="24"/>
                <w:lang w:eastAsia="zh-CN" w:bidi="hi-IN"/>
              </w:rPr>
              <w:t>De tijdelijke commissie werkt – indien wordt besloten dat dit meerwaarde heeft - een breder welvaartsbegrip uit, als aanvulling op het BBP. Hiertoe voert de tijdelijke commissie verdiepende gesprekken met planbureaus, wetenschappers e.a.</w:t>
            </w:r>
          </w:p>
          <w:p w:rsidR="006055CB" w:rsidP="001B2612" w:rsidRDefault="006055CB" w14:paraId="1B162657" w14:textId="77777777">
            <w:pPr>
              <w:rPr>
                <w:rFonts w:cs="Lohit Hindi"/>
                <w:kern w:val="3"/>
                <w:szCs w:val="24"/>
                <w:lang w:eastAsia="zh-CN" w:bidi="hi-IN"/>
              </w:rPr>
            </w:pPr>
          </w:p>
          <w:p w:rsidR="006055CB" w:rsidP="001B2612" w:rsidRDefault="006055CB" w14:paraId="1B162658" w14:textId="77777777">
            <w:pPr>
              <w:rPr>
                <w:rFonts w:cs="Lohit Hindi"/>
                <w:kern w:val="3"/>
                <w:szCs w:val="24"/>
                <w:lang w:eastAsia="zh-CN" w:bidi="hi-IN"/>
              </w:rPr>
            </w:pPr>
            <w:r>
              <w:rPr>
                <w:rFonts w:cs="Lohit Hindi"/>
                <w:kern w:val="3"/>
                <w:szCs w:val="24"/>
                <w:lang w:eastAsia="zh-CN" w:bidi="hi-IN"/>
              </w:rPr>
              <w:t>Schrijven eindrapport en evt. ontwikkelen of laten ontwikkelen van eindproduct.</w:t>
            </w:r>
          </w:p>
          <w:p w:rsidR="006055CB" w:rsidP="001B2612" w:rsidRDefault="006055CB" w14:paraId="1B162659" w14:textId="77777777">
            <w:pPr>
              <w:rPr>
                <w:rFonts w:cs="Lohit Hindi"/>
                <w:kern w:val="3"/>
                <w:szCs w:val="24"/>
                <w:lang w:eastAsia="zh-CN" w:bidi="hi-IN"/>
              </w:rPr>
            </w:pPr>
          </w:p>
          <w:p w:rsidR="006055CB" w:rsidP="001B2612" w:rsidRDefault="006055CB" w14:paraId="1B16265A" w14:textId="77777777">
            <w:pPr>
              <w:rPr>
                <w:rFonts w:cs="Lohit Hindi"/>
                <w:kern w:val="3"/>
                <w:szCs w:val="24"/>
                <w:lang w:eastAsia="zh-CN" w:bidi="hi-IN"/>
              </w:rPr>
            </w:pPr>
            <w:r>
              <w:rPr>
                <w:rFonts w:cs="Lohit Hindi"/>
                <w:kern w:val="3"/>
                <w:szCs w:val="24"/>
                <w:lang w:eastAsia="zh-CN" w:bidi="hi-IN"/>
              </w:rPr>
              <w:t>Afronding onderzoek, drukken eindrapport en aanbieding rapport aan de Tweede Kamer.</w:t>
            </w:r>
          </w:p>
          <w:p w:rsidRPr="001638D2" w:rsidR="006055CB" w:rsidP="001B2612" w:rsidRDefault="006055CB" w14:paraId="1B16265B" w14:textId="77777777">
            <w:pPr>
              <w:rPr>
                <w:rFonts w:cs="Lohit Hindi"/>
                <w:kern w:val="3"/>
                <w:szCs w:val="24"/>
                <w:lang w:eastAsia="zh-CN" w:bidi="hi-IN"/>
              </w:rPr>
            </w:pPr>
          </w:p>
        </w:tc>
      </w:tr>
    </w:tbl>
    <w:p w:rsidR="006055CB" w:rsidP="006055CB" w:rsidRDefault="006055CB" w14:paraId="1B16265D" w14:textId="77777777">
      <w:pPr>
        <w:rPr>
          <w:lang w:eastAsia="zh-CN" w:bidi="hi-IN"/>
        </w:rPr>
      </w:pPr>
    </w:p>
    <w:p w:rsidR="006055CB" w:rsidP="006055CB" w:rsidRDefault="006055CB" w14:paraId="1B16265E" w14:textId="77777777">
      <w:pPr>
        <w:pStyle w:val="Kop-Huisstijl"/>
        <w:rPr>
          <w:lang w:eastAsia="zh-CN" w:bidi="hi-IN"/>
        </w:rPr>
      </w:pPr>
      <w:r w:rsidRPr="005128C5">
        <w:rPr>
          <w:lang w:eastAsia="zh-CN" w:bidi="hi-IN"/>
        </w:rPr>
        <w:t>Externe klankbordgroep</w:t>
      </w:r>
    </w:p>
    <w:p w:rsidRPr="00DD1F0B" w:rsidR="006055CB" w:rsidP="006055CB" w:rsidRDefault="006055CB" w14:paraId="1B16265F" w14:textId="77777777">
      <w:pPr>
        <w:rPr>
          <w:rFonts w:cs="Lohit Hindi"/>
          <w:kern w:val="3"/>
          <w:szCs w:val="24"/>
          <w:lang w:eastAsia="zh-CN" w:bidi="hi-IN"/>
        </w:rPr>
      </w:pPr>
      <w:r>
        <w:rPr>
          <w:rFonts w:cs="Lohit Hindi"/>
          <w:kern w:val="3"/>
          <w:szCs w:val="24"/>
          <w:lang w:eastAsia="zh-CN" w:bidi="hi-IN"/>
        </w:rPr>
        <w:t>Er zal een onafhankelijke, externe klankbordgroep worden ingesteld die de tijdelijke com</w:t>
      </w:r>
      <w:r>
        <w:rPr>
          <w:rFonts w:cs="Lohit Hindi"/>
          <w:kern w:val="3"/>
          <w:szCs w:val="24"/>
          <w:lang w:eastAsia="zh-CN" w:bidi="hi-IN"/>
        </w:rPr>
        <w:softHyphen/>
        <w:t>missie op cruciale, besluitvormende momen</w:t>
      </w:r>
      <w:r>
        <w:rPr>
          <w:rFonts w:cs="Lohit Hindi"/>
          <w:kern w:val="3"/>
          <w:szCs w:val="24"/>
          <w:lang w:eastAsia="zh-CN" w:bidi="hi-IN"/>
        </w:rPr>
        <w:softHyphen/>
        <w:t xml:space="preserve">ten kan adviseren. Deze klankbordgroep zal bestaan uit drie à vier inhoudelijke experts, afkomstig uit verschillende disciplines in het speelveld van het brede welvaartsbegrip. De experts dienen een onafhankelijke positie te </w:t>
      </w:r>
      <w:r>
        <w:rPr>
          <w:rFonts w:cs="Lohit Hindi"/>
          <w:kern w:val="3"/>
          <w:szCs w:val="24"/>
          <w:lang w:eastAsia="zh-CN" w:bidi="hi-IN"/>
        </w:rPr>
        <w:lastRenderedPageBreak/>
        <w:t>hebben ten aanzien het parlementaire onderzoek. De externe klankbordgroep zal geduren</w:t>
      </w:r>
      <w:r>
        <w:rPr>
          <w:rFonts w:cs="Lohit Hindi"/>
          <w:kern w:val="3"/>
          <w:szCs w:val="24"/>
          <w:lang w:eastAsia="zh-CN" w:bidi="hi-IN"/>
        </w:rPr>
        <w:softHyphen/>
        <w:t xml:space="preserve">de het onderzoek een aantal keer bijeenkomen. </w:t>
      </w:r>
    </w:p>
    <w:p w:rsidR="006055CB" w:rsidP="006055CB" w:rsidRDefault="006055CB" w14:paraId="1B162660" w14:textId="77777777">
      <w:pPr>
        <w:rPr>
          <w:lang w:eastAsia="zh-CN" w:bidi="hi-IN"/>
        </w:rPr>
      </w:pPr>
    </w:p>
    <w:p w:rsidRPr="0024279F" w:rsidR="00747270" w:rsidP="006055CB" w:rsidRDefault="00747270" w14:paraId="1B162661" w14:textId="77777777">
      <w:pPr>
        <w:rPr>
          <w:lang w:eastAsia="zh-CN" w:bidi="hi-IN"/>
        </w:rPr>
      </w:pPr>
    </w:p>
    <w:p w:rsidR="006055CB" w:rsidP="006055CB" w:rsidRDefault="006055CB" w14:paraId="1B162662" w14:textId="77777777">
      <w:pPr>
        <w:pStyle w:val="Kop-Huisstijl"/>
        <w:rPr>
          <w:lang w:eastAsia="zh-CN" w:bidi="hi-IN"/>
        </w:rPr>
      </w:pPr>
      <w:r>
        <w:rPr>
          <w:lang w:eastAsia="zh-CN" w:bidi="hi-IN"/>
        </w:rPr>
        <w:t xml:space="preserve">Begroting </w:t>
      </w:r>
    </w:p>
    <w:p w:rsidR="002870F8" w:rsidRDefault="006055CB" w14:paraId="1B162663" w14:textId="77777777">
      <w:r>
        <w:rPr>
          <w:rFonts w:cs="Lohit Hindi"/>
          <w:kern w:val="3"/>
          <w:szCs w:val="24"/>
          <w:lang w:eastAsia="zh-CN" w:bidi="hi-IN"/>
        </w:rPr>
        <w:t>De met dit onderzoek gemoeide kosten en uitgaven zijn afgestemd met de stafdienst Financieel Economische Zaken van de Tweede Kamer. Deze kosten en uitgaven passen binnen het reeds geraamde budget in de Kamerbegroting voor parlementair onderzoek.</w:t>
      </w:r>
    </w:p>
    <w:sectPr w:rsidR="002870F8">
      <w:headerReference w:type="default" r:id="rId15"/>
      <w:footerReference w:type="default" r:id="rId16"/>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E6E75" w14:textId="77777777" w:rsidR="001E0664" w:rsidRDefault="001E0664">
      <w:r>
        <w:separator/>
      </w:r>
    </w:p>
  </w:endnote>
  <w:endnote w:type="continuationSeparator" w:id="0">
    <w:p w14:paraId="2099475A" w14:textId="77777777" w:rsidR="001E0664" w:rsidRDefault="001E0664">
      <w:r>
        <w:continuationSeparator/>
      </w:r>
    </w:p>
  </w:endnote>
  <w:endnote w:type="continuationNotice" w:id="1">
    <w:p w14:paraId="4E6AD32D" w14:textId="77777777" w:rsidR="003C786C" w:rsidRDefault="003C7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6266E" w14:textId="77777777" w:rsidR="001E0664" w:rsidRDefault="001E0664" w:rsidP="002870F8">
    <w:pPr>
      <w:pStyle w:val="Voettekst"/>
      <w:jc w:val="center"/>
    </w:pPr>
    <w:r>
      <w:rPr>
        <w:noProof/>
      </w:rPr>
      <mc:AlternateContent>
        <mc:Choice Requires="wps">
          <w:drawing>
            <wp:anchor distT="0" distB="0" distL="0" distR="0" simplePos="0" relativeHeight="251658241" behindDoc="0" locked="1" layoutInCell="1" allowOverlap="1" wp14:anchorId="1B162672" wp14:editId="1B162673">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1B1626A6" w14:textId="77777777" w:rsidR="001E0664" w:rsidRDefault="001E0664">
                          <w:pPr>
                            <w:pStyle w:val="Huisstijl-Paginanummer"/>
                          </w:pPr>
                          <w:r>
                            <w:fldChar w:fldCharType="begin"/>
                          </w:r>
                          <w:r>
                            <w:instrText xml:space="preserve"> PAGE  \* Arabic  \* MERGEFORMAT </w:instrText>
                          </w:r>
                          <w:r>
                            <w:fldChar w:fldCharType="separate"/>
                          </w:r>
                          <w:r w:rsidR="000E548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1B1626A6" w14:textId="77777777" w:rsidR="001E0664" w:rsidRDefault="001E0664">
                    <w:pPr>
                      <w:pStyle w:val="Huisstijl-Paginanummer"/>
                    </w:pPr>
                    <w:r>
                      <w:fldChar w:fldCharType="begin"/>
                    </w:r>
                    <w:r>
                      <w:instrText xml:space="preserve"> PAGE  \* Arabic  \* MERGEFORMAT </w:instrText>
                    </w:r>
                    <w:r>
                      <w:fldChar w:fldCharType="separate"/>
                    </w:r>
                    <w:r w:rsidR="000E548A">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1B162674" wp14:editId="1B162675">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B162676" wp14:editId="1B162677">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62670" w14:textId="77777777" w:rsidR="001E0664" w:rsidRDefault="001E0664" w:rsidP="00084C54">
    <w:pPr>
      <w:pStyle w:val="Voettekst"/>
      <w:jc w:val="center"/>
    </w:pPr>
    <w:r>
      <w:rPr>
        <w:noProof/>
      </w:rPr>
      <mc:AlternateContent>
        <mc:Choice Requires="wps">
          <w:drawing>
            <wp:anchor distT="0" distB="0" distL="0" distR="0" simplePos="0" relativeHeight="251658243" behindDoc="0" locked="0" layoutInCell="1" allowOverlap="1" wp14:anchorId="1B16267A" wp14:editId="1B16267B">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626A9" w14:textId="77777777" w:rsidR="001E0664" w:rsidRDefault="001E0664">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1B1626A9" w14:textId="77777777" w:rsidR="001E0664" w:rsidRDefault="001E0664">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B16267C" wp14:editId="1B16267D">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1B1626AA" w14:textId="77777777" w:rsidR="001E0664" w:rsidRDefault="001E0664">
                          <w:pPr>
                            <w:pStyle w:val="Huisstijl-Paginanummer"/>
                          </w:pPr>
                          <w:r>
                            <w:fldChar w:fldCharType="begin"/>
                          </w:r>
                          <w:r>
                            <w:instrText xml:space="preserve"> PAGE  \* Arabic  \* MERGEFORMAT </w:instrText>
                          </w:r>
                          <w:r>
                            <w:fldChar w:fldCharType="separate"/>
                          </w:r>
                          <w:r w:rsidR="00B84D9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1B1626AA" w14:textId="77777777" w:rsidR="001E0664" w:rsidRDefault="001E0664">
                    <w:pPr>
                      <w:pStyle w:val="Huisstijl-Paginanummer"/>
                    </w:pPr>
                    <w:r>
                      <w:fldChar w:fldCharType="begin"/>
                    </w:r>
                    <w:r>
                      <w:instrText xml:space="preserve"> PAGE  \* Arabic  \* MERGEFORMAT </w:instrText>
                    </w:r>
                    <w:r>
                      <w:fldChar w:fldCharType="separate"/>
                    </w:r>
                    <w:r w:rsidR="00B84D96">
                      <w:rPr>
                        <w:noProof/>
                      </w:rPr>
                      <w:t>2</w:t>
                    </w:r>
                    <w:r>
                      <w:fldChar w:fldCharType="end"/>
                    </w:r>
                  </w:p>
                </w:txbxContent>
              </v:textbox>
              <w10:wrap type="square" anchorx="page" anchory="page"/>
              <w10:anchorlock/>
            </v:shape>
          </w:pict>
        </mc:Fallback>
      </mc:AlternateContent>
    </w:r>
    <w:r>
      <w:t>Deze notitie is uitsluitend bestemd voor intern gebruik door de leden.</w:t>
    </w:r>
  </w:p>
  <w:p w14:paraId="1B162671" w14:textId="77777777" w:rsidR="001E0664" w:rsidRDefault="001E0664">
    <w:pPr>
      <w:pStyle w:val="Voettekst"/>
    </w:pPr>
    <w:r>
      <w:rPr>
        <w:noProof/>
      </w:rPr>
      <mc:AlternateContent>
        <mc:Choice Requires="wps">
          <w:drawing>
            <wp:anchor distT="0" distB="0" distL="0" distR="0" simplePos="0" relativeHeight="251658242" behindDoc="0" locked="1" layoutInCell="1" allowOverlap="1" wp14:anchorId="1B16267E" wp14:editId="1B16267F">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1B1626AB" w14:textId="77777777" w:rsidR="001E0664" w:rsidRDefault="001E0664">
                          <w:pPr>
                            <w:pStyle w:val="Huisstijl-Paginanummer"/>
                          </w:pPr>
                          <w:r>
                            <w:fldChar w:fldCharType="begin"/>
                          </w:r>
                          <w:r>
                            <w:instrText xml:space="preserve"> PAGE  \* Arabic  \* MERGEFORMAT </w:instrText>
                          </w:r>
                          <w:r>
                            <w:fldChar w:fldCharType="separate"/>
                          </w:r>
                          <w:r w:rsidR="00B84D9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1B1626AB" w14:textId="77777777" w:rsidR="001E0664" w:rsidRDefault="001E0664">
                    <w:pPr>
                      <w:pStyle w:val="Huisstijl-Paginanummer"/>
                    </w:pPr>
                    <w:r>
                      <w:fldChar w:fldCharType="begin"/>
                    </w:r>
                    <w:r>
                      <w:instrText xml:space="preserve"> PAGE  \* Arabic  \* MERGEFORMAT </w:instrText>
                    </w:r>
                    <w:r>
                      <w:fldChar w:fldCharType="separate"/>
                    </w:r>
                    <w:r w:rsidR="00B84D96">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35E3D" w14:textId="77777777" w:rsidR="001E0664" w:rsidRDefault="001E0664">
      <w:r>
        <w:separator/>
      </w:r>
    </w:p>
  </w:footnote>
  <w:footnote w:type="continuationSeparator" w:id="0">
    <w:p w14:paraId="39110F0F" w14:textId="77777777" w:rsidR="001E0664" w:rsidRDefault="001E0664">
      <w:r>
        <w:continuationSeparator/>
      </w:r>
    </w:p>
  </w:footnote>
  <w:footnote w:type="continuationNotice" w:id="1">
    <w:p w14:paraId="37EF216A" w14:textId="77777777" w:rsidR="003C786C" w:rsidRDefault="003C786C"/>
  </w:footnote>
  <w:footnote w:id="2">
    <w:p w14:paraId="7878748A" w14:textId="77777777" w:rsidR="00903E4B" w:rsidRDefault="00903E4B" w:rsidP="00903E4B">
      <w:pPr>
        <w:pStyle w:val="Voetnoottekst"/>
      </w:pPr>
      <w:r>
        <w:rPr>
          <w:rStyle w:val="Voetnootmarkering"/>
        </w:rPr>
        <w:footnoteRef/>
      </w:r>
      <w:r>
        <w:t xml:space="preserve"> De leden Harbers (VVD), Nijboer (PvdA), Heerma (CDA), Hachchi (D66), Schouten (ChristenUnie) en Grashoff (GroenLinks).</w:t>
      </w:r>
    </w:p>
  </w:footnote>
  <w:footnote w:id="3">
    <w:p w14:paraId="1B162681" w14:textId="77777777" w:rsidR="001E0664" w:rsidRDefault="001E0664" w:rsidP="000B6F62">
      <w:pPr>
        <w:pStyle w:val="Voetnoottekst"/>
      </w:pPr>
      <w:r>
        <w:rPr>
          <w:rStyle w:val="Voetnootmarkering"/>
        </w:rPr>
        <w:footnoteRef/>
      </w:r>
      <w:r>
        <w:t xml:space="preserve"> Zie het rapport ‘</w:t>
      </w:r>
      <w:hyperlink r:id="rId1" w:history="1">
        <w:r w:rsidRPr="00CA58EE">
          <w:rPr>
            <w:rStyle w:val="Hyperlink"/>
          </w:rPr>
          <w:t>Vertrouwen en zelfvertrouwen. Uitkomsten en vervolg Parlementaire zelfreflectie</w:t>
        </w:r>
      </w:hyperlink>
      <w:r>
        <w:t>’ (2009).</w:t>
      </w:r>
    </w:p>
  </w:footnote>
  <w:footnote w:id="4">
    <w:p w14:paraId="1B162682" w14:textId="77777777" w:rsidR="001E0664" w:rsidRDefault="001E0664">
      <w:pPr>
        <w:pStyle w:val="Voetnoottekst"/>
      </w:pPr>
      <w:r>
        <w:rPr>
          <w:rStyle w:val="Voetnootmarkering"/>
        </w:rPr>
        <w:footnoteRef/>
      </w:r>
      <w:r>
        <w:t xml:space="preserve"> Zie de </w:t>
      </w:r>
      <w:hyperlink r:id="rId2" w:history="1">
        <w:r>
          <w:rPr>
            <w:rStyle w:val="Hyperlink"/>
          </w:rPr>
          <w:t>B</w:t>
        </w:r>
        <w:r w:rsidRPr="0029306D">
          <w:rPr>
            <w:rStyle w:val="Hyperlink"/>
          </w:rPr>
          <w:t xml:space="preserve">egroting 2015 van de Staten-Generaal (IIA), artikel </w:t>
        </w:r>
        <w:r>
          <w:rPr>
            <w:rStyle w:val="Hyperlink"/>
          </w:rPr>
          <w:t>3.2</w:t>
        </w:r>
      </w:hyperlink>
      <w:r>
        <w:t>.</w:t>
      </w:r>
    </w:p>
  </w:footnote>
  <w:footnote w:id="5">
    <w:p w14:paraId="1B162683" w14:textId="77777777" w:rsidR="001E0664" w:rsidRDefault="001E0664" w:rsidP="006055CB">
      <w:pPr>
        <w:pStyle w:val="Voetnoottekst"/>
      </w:pPr>
      <w:r>
        <w:rPr>
          <w:rStyle w:val="Voetnootmarkering"/>
        </w:rPr>
        <w:footnoteRef/>
      </w:r>
      <w:r>
        <w:t xml:space="preserve"> Kamerstuk </w:t>
      </w:r>
      <w:hyperlink r:id="rId3" w:history="1">
        <w:r>
          <w:rPr>
            <w:rStyle w:val="Hyperlink"/>
            <w:szCs w:val="13"/>
          </w:rPr>
          <w:t>3</w:t>
        </w:r>
        <w:r w:rsidRPr="00944F8F">
          <w:rPr>
            <w:rStyle w:val="Hyperlink"/>
            <w:szCs w:val="13"/>
          </w:rPr>
          <w:t>2</w:t>
        </w:r>
        <w:r>
          <w:rPr>
            <w:rStyle w:val="Hyperlink"/>
            <w:szCs w:val="13"/>
          </w:rPr>
          <w:t xml:space="preserve"> </w:t>
        </w:r>
        <w:r w:rsidRPr="00944F8F">
          <w:rPr>
            <w:rStyle w:val="Hyperlink"/>
            <w:szCs w:val="13"/>
          </w:rPr>
          <w:t>224, nr. 11</w:t>
        </w:r>
      </w:hyperlink>
      <w:r>
        <w:rPr>
          <w:szCs w:val="13"/>
        </w:rPr>
        <w:t>, bijlage.</w:t>
      </w:r>
    </w:p>
  </w:footnote>
  <w:footnote w:id="6">
    <w:p w14:paraId="1B162684" w14:textId="77777777" w:rsidR="001E0664" w:rsidRDefault="001E0664" w:rsidP="006055CB">
      <w:pPr>
        <w:pStyle w:val="Voetnoottekst"/>
      </w:pPr>
      <w:r>
        <w:rPr>
          <w:rStyle w:val="Voetnootmarkering"/>
        </w:rPr>
        <w:footnoteRef/>
      </w:r>
      <w:r>
        <w:t xml:space="preserve"> </w:t>
      </w:r>
      <w:hyperlink r:id="rId4" w:history="1">
        <w:r w:rsidRPr="00D86119">
          <w:rPr>
            <w:rStyle w:val="Hyperlink"/>
          </w:rPr>
          <w:t>Handelingen</w:t>
        </w:r>
        <w:r>
          <w:rPr>
            <w:rStyle w:val="Hyperlink"/>
          </w:rPr>
          <w:t xml:space="preserve"> Tweede Kamer</w:t>
        </w:r>
        <w:r w:rsidRPr="00D86119">
          <w:rPr>
            <w:rStyle w:val="Hyperlink"/>
          </w:rPr>
          <w:t>, vergaderjaar 2014-2015, nr. 54, item 26 d.d. 12 februari 2015</w:t>
        </w:r>
      </w:hyperlink>
      <w:r>
        <w:t>.</w:t>
      </w:r>
    </w:p>
  </w:footnote>
  <w:footnote w:id="7">
    <w:p w14:paraId="1B162685" w14:textId="77777777" w:rsidR="001E0664" w:rsidRDefault="001E0664" w:rsidP="006055CB">
      <w:pPr>
        <w:pStyle w:val="Voetnoottekst"/>
      </w:pPr>
      <w:r>
        <w:rPr>
          <w:rStyle w:val="Voetnootmarkering"/>
        </w:rPr>
        <w:footnoteRef/>
      </w:r>
      <w:r>
        <w:t xml:space="preserve"> De werkgroep bestond uit de leden Harbers (VVD), Nijboer (PvdA), Heerma (CDA), Hachchi (D66), Schouten (ChristenUnie) en Grashoff (GroenLinks (vanaf 20 mei 2015, daarvoor maakte het lid Van Ojik deel uit van de werkgroep)).</w:t>
      </w:r>
    </w:p>
  </w:footnote>
  <w:footnote w:id="8">
    <w:p w14:paraId="1B162686" w14:textId="77777777" w:rsidR="001E0664" w:rsidRDefault="001E0664" w:rsidP="006055CB">
      <w:pPr>
        <w:pStyle w:val="Voetnoottekst"/>
      </w:pPr>
      <w:r>
        <w:rPr>
          <w:rStyle w:val="Voetnootmarkering"/>
        </w:rPr>
        <w:footnoteRef/>
      </w:r>
      <w:r>
        <w:t xml:space="preserve"> Centraal Planbureau (CPB), Planbureau voor de Leefomgeving (PBL), Sociaal Cultureel Planbureau (SCP).</w:t>
      </w:r>
    </w:p>
  </w:footnote>
  <w:footnote w:id="9">
    <w:p w14:paraId="1B162687" w14:textId="77777777" w:rsidR="001E0664" w:rsidRPr="000D0478" w:rsidRDefault="001E0664" w:rsidP="006055CB">
      <w:pPr>
        <w:rPr>
          <w:sz w:val="13"/>
          <w:szCs w:val="13"/>
        </w:rPr>
      </w:pPr>
      <w:r w:rsidRPr="002C6DD5">
        <w:rPr>
          <w:rStyle w:val="Voetnootmarkering"/>
          <w:sz w:val="13"/>
        </w:rPr>
        <w:footnoteRef/>
      </w:r>
      <w:r>
        <w:t xml:space="preserve"> </w:t>
      </w:r>
      <w:r>
        <w:rPr>
          <w:sz w:val="13"/>
          <w:szCs w:val="13"/>
        </w:rPr>
        <w:t xml:space="preserve">Wetenschappelijke Raad voor het Regeringsbeleid (2013). </w:t>
      </w:r>
      <w:r w:rsidRPr="000D0478">
        <w:rPr>
          <w:sz w:val="13"/>
          <w:szCs w:val="13"/>
        </w:rPr>
        <w:t>Naar een lerende economie. Investeren in het verdienvermogen van Nederland</w:t>
      </w:r>
      <w:r>
        <w:rPr>
          <w:sz w:val="13"/>
          <w:szCs w:val="13"/>
        </w:rPr>
        <w:t xml:space="preserve">, p. 350; </w:t>
      </w:r>
      <w:r w:rsidRPr="00D1054F">
        <w:rPr>
          <w:sz w:val="13"/>
          <w:szCs w:val="13"/>
        </w:rPr>
        <w:t>C</w:t>
      </w:r>
      <w:r>
        <w:rPr>
          <w:sz w:val="13"/>
          <w:szCs w:val="13"/>
        </w:rPr>
        <w:t>entraal Planbureau</w:t>
      </w:r>
      <w:r w:rsidRPr="00D1054F">
        <w:rPr>
          <w:sz w:val="13"/>
          <w:szCs w:val="13"/>
        </w:rPr>
        <w:t xml:space="preserve"> (2009</w:t>
      </w:r>
      <w:r>
        <w:rPr>
          <w:sz w:val="13"/>
          <w:szCs w:val="13"/>
        </w:rPr>
        <w:t xml:space="preserve">). </w:t>
      </w:r>
      <w:hyperlink r:id="rId5" w:history="1">
        <w:r w:rsidRPr="000D0478">
          <w:rPr>
            <w:rStyle w:val="Hyperlink"/>
            <w:sz w:val="13"/>
            <w:szCs w:val="13"/>
          </w:rPr>
          <w:t>Brede welvaart en nationaal inkomen</w:t>
        </w:r>
      </w:hyperlink>
      <w:r>
        <w:rPr>
          <w:sz w:val="13"/>
          <w:szCs w:val="13"/>
        </w:rPr>
        <w:t>, p. 1 en 5.</w:t>
      </w:r>
    </w:p>
  </w:footnote>
  <w:footnote w:id="10">
    <w:p w14:paraId="1B162688" w14:textId="77777777" w:rsidR="001E0664" w:rsidRDefault="001E0664" w:rsidP="006055CB">
      <w:pPr>
        <w:pStyle w:val="Voetnoottekst"/>
      </w:pPr>
      <w:r>
        <w:rPr>
          <w:rStyle w:val="Voetnootmarkering"/>
        </w:rPr>
        <w:footnoteRef/>
      </w:r>
      <w:r>
        <w:t xml:space="preserve"> Wetenschappelijke Raad voor het Regeringsbeleid (WRR), Centraal Planbureau (CPB), Centraal Bureau voor de Statistiek (CBS), Planbureau voor de Leefomgeving (PBL), Sociaal Cultureel Planbureau (SCP).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6266F" w14:textId="77777777" w:rsidR="001E0664" w:rsidRDefault="001E0664">
    <w:pPr>
      <w:pStyle w:val="Koptekst"/>
    </w:pPr>
    <w:r>
      <w:rPr>
        <w:noProof/>
      </w:rPr>
      <mc:AlternateContent>
        <mc:Choice Requires="wps">
          <w:drawing>
            <wp:anchor distT="0" distB="269875" distL="114300" distR="114300" simplePos="0" relativeHeight="251658240" behindDoc="0" locked="0" layoutInCell="1" allowOverlap="1" wp14:anchorId="1B162678" wp14:editId="1B162679">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26A7" w14:textId="20CCDD49" w:rsidR="001E0664" w:rsidRDefault="001E0664">
                          <w:pPr>
                            <w:pStyle w:val="Huisstijl-Gegevens"/>
                            <w:tabs>
                              <w:tab w:val="right" w:pos="1540"/>
                              <w:tab w:val="left" w:pos="1701"/>
                            </w:tabs>
                          </w:pPr>
                          <w:r>
                            <w:tab/>
                            <w:t>datum</w:t>
                          </w:r>
                          <w:r>
                            <w:tab/>
                          </w:r>
                          <w:sdt>
                            <w:sdtPr>
                              <w:alias w:val="Memo Datum"/>
                              <w:tag w:val="Memo_Datum"/>
                              <w:id w:val="1456518141"/>
                              <w:dataBinding w:prefixMappings="xmlns:dg='http://docgen.org/date' " w:xpath="/dg:DocgenData[1]/dg:Memo_Datum[1]" w:storeItemID="{DDC30BF8-F418-431E-AA6C-E21251497D96}"/>
                              <w:date w:fullDate="2015-08-28T00:00:00Z">
                                <w:dateFormat w:val="d MMMM YYYY"/>
                                <w:lid w:val="nl-NL"/>
                                <w:storeMappedDataAs w:val="dateTime"/>
                                <w:calendar w:val="gregorian"/>
                              </w:date>
                            </w:sdtPr>
                            <w:sdtEndPr/>
                            <w:sdtContent>
                              <w:r w:rsidR="0038361B">
                                <w:t>28 augustus 2015</w:t>
                              </w:r>
                            </w:sdtContent>
                          </w:sdt>
                        </w:p>
                        <w:p w14:paraId="1B1626A8" w14:textId="77777777" w:rsidR="001E0664" w:rsidRDefault="001E0664">
                          <w:pPr>
                            <w:pStyle w:val="Huisstijl-Gegevens"/>
                            <w:tabs>
                              <w:tab w:val="right" w:pos="1540"/>
                              <w:tab w:val="left" w:pos="1701"/>
                            </w:tabs>
                          </w:pPr>
                          <w:r>
                            <w:tab/>
                            <w:t>betreft</w:t>
                          </w:r>
                          <w:r>
                            <w:tab/>
                            <w:t>Verslag inzake bezien kostenbegroting parlementair onderzoek naar een breed welvaartsbegrip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8"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14:paraId="1B1626A7" w14:textId="20CCDD49" w:rsidR="001E0664" w:rsidRDefault="001E0664">
                    <w:pPr>
                      <w:pStyle w:val="Huisstijl-Gegevens"/>
                      <w:tabs>
                        <w:tab w:val="right" w:pos="1540"/>
                        <w:tab w:val="left" w:pos="1701"/>
                      </w:tabs>
                    </w:pPr>
                    <w:r>
                      <w:tab/>
                      <w:t>datum</w:t>
                    </w:r>
                    <w:r>
                      <w:tab/>
                    </w:r>
                    <w:sdt>
                      <w:sdtPr>
                        <w:alias w:val="Memo Datum"/>
                        <w:tag w:val="Memo_Datum"/>
                        <w:id w:val="1456518141"/>
                        <w:dataBinding w:prefixMappings="xmlns:dg='http://docgen.org/date' " w:xpath="/dg:DocgenData[1]/dg:Memo_Datum[1]" w:storeItemID="{DDC30BF8-F418-431E-AA6C-E21251497D96}"/>
                        <w:date w:fullDate="2015-08-28T00:00:00Z">
                          <w:dateFormat w:val="d MMMM YYYY"/>
                          <w:lid w:val="nl-NL"/>
                          <w:storeMappedDataAs w:val="dateTime"/>
                          <w:calendar w:val="gregorian"/>
                        </w:date>
                      </w:sdtPr>
                      <w:sdtEndPr/>
                      <w:sdtContent>
                        <w:r w:rsidR="0038361B">
                          <w:t>28 augustus 2015</w:t>
                        </w:r>
                      </w:sdtContent>
                    </w:sdt>
                  </w:p>
                  <w:p w14:paraId="1B1626A8" w14:textId="77777777" w:rsidR="001E0664" w:rsidRDefault="001E0664">
                    <w:pPr>
                      <w:pStyle w:val="Huisstijl-Gegevens"/>
                      <w:tabs>
                        <w:tab w:val="right" w:pos="1540"/>
                        <w:tab w:val="left" w:pos="1701"/>
                      </w:tabs>
                    </w:pPr>
                    <w:r>
                      <w:tab/>
                      <w:t>betreft</w:t>
                    </w:r>
                    <w:r>
                      <w:tab/>
                      <w:t>Verslag inzake bezien kostenbegroting parlementair onderzoek naar een breed welvaartsbegrip</w:t>
                    </w:r>
                  </w:p>
                </w:txbxContent>
              </v:textbox>
              <w10:wrap type="topAndBottom"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B45F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26E6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DE56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A68D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085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0ECA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C47C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1EC9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5CAD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0E5AEA"/>
    <w:lvl w:ilvl="0">
      <w:start w:val="1"/>
      <w:numFmt w:val="bullet"/>
      <w:lvlText w:val=""/>
      <w:lvlJc w:val="left"/>
      <w:pPr>
        <w:tabs>
          <w:tab w:val="num" w:pos="360"/>
        </w:tabs>
        <w:ind w:left="360" w:hanging="360"/>
      </w:pPr>
      <w:rPr>
        <w:rFonts w:ascii="Symbol" w:hAnsi="Symbol" w:hint="default"/>
      </w:rPr>
    </w:lvl>
  </w:abstractNum>
  <w:abstractNum w:abstractNumId="10">
    <w:nsid w:val="006728DA"/>
    <w:multiLevelType w:val="hybridMultilevel"/>
    <w:tmpl w:val="0130F8C8"/>
    <w:lvl w:ilvl="0" w:tplc="2D462BF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090F370D"/>
    <w:multiLevelType w:val="hybridMultilevel"/>
    <w:tmpl w:val="E06E63D0"/>
    <w:lvl w:ilvl="0" w:tplc="0694ABA4">
      <w:numFmt w:val="bullet"/>
      <w:lvlText w:val="-"/>
      <w:lvlJc w:val="left"/>
      <w:pPr>
        <w:ind w:left="360" w:hanging="360"/>
      </w:pPr>
      <w:rPr>
        <w:rFonts w:ascii="Verdana" w:eastAsia="Calibri"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0A004739"/>
    <w:multiLevelType w:val="hybridMultilevel"/>
    <w:tmpl w:val="B4EE93D2"/>
    <w:lvl w:ilvl="0" w:tplc="12A0E85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0FB83715"/>
    <w:multiLevelType w:val="hybridMultilevel"/>
    <w:tmpl w:val="1618D978"/>
    <w:lvl w:ilvl="0" w:tplc="7F2ADF26">
      <w:numFmt w:val="bullet"/>
      <w:lvlText w:val="-"/>
      <w:lvlJc w:val="left"/>
      <w:pPr>
        <w:tabs>
          <w:tab w:val="num" w:pos="486"/>
        </w:tabs>
        <w:ind w:left="486" w:hanging="360"/>
      </w:pPr>
      <w:rPr>
        <w:rFonts w:ascii="Verdana" w:eastAsia="Times New Roman" w:hAnsi="Verdana" w:hint="default"/>
      </w:rPr>
    </w:lvl>
    <w:lvl w:ilvl="1" w:tplc="04130003" w:tentative="1">
      <w:start w:val="1"/>
      <w:numFmt w:val="bullet"/>
      <w:lvlText w:val="o"/>
      <w:lvlJc w:val="left"/>
      <w:pPr>
        <w:tabs>
          <w:tab w:val="num" w:pos="1206"/>
        </w:tabs>
        <w:ind w:left="1206" w:hanging="360"/>
      </w:pPr>
      <w:rPr>
        <w:rFonts w:ascii="Courier New" w:hAnsi="Courier New" w:hint="default"/>
      </w:rPr>
    </w:lvl>
    <w:lvl w:ilvl="2" w:tplc="04130005" w:tentative="1">
      <w:start w:val="1"/>
      <w:numFmt w:val="bullet"/>
      <w:lvlText w:val=""/>
      <w:lvlJc w:val="left"/>
      <w:pPr>
        <w:tabs>
          <w:tab w:val="num" w:pos="1926"/>
        </w:tabs>
        <w:ind w:left="1926" w:hanging="360"/>
      </w:pPr>
      <w:rPr>
        <w:rFonts w:ascii="Wingdings" w:hAnsi="Wingdings" w:hint="default"/>
      </w:rPr>
    </w:lvl>
    <w:lvl w:ilvl="3" w:tplc="04130001" w:tentative="1">
      <w:start w:val="1"/>
      <w:numFmt w:val="bullet"/>
      <w:lvlText w:val=""/>
      <w:lvlJc w:val="left"/>
      <w:pPr>
        <w:tabs>
          <w:tab w:val="num" w:pos="2646"/>
        </w:tabs>
        <w:ind w:left="2646" w:hanging="360"/>
      </w:pPr>
      <w:rPr>
        <w:rFonts w:ascii="Symbol" w:hAnsi="Symbol" w:hint="default"/>
      </w:rPr>
    </w:lvl>
    <w:lvl w:ilvl="4" w:tplc="04130003" w:tentative="1">
      <w:start w:val="1"/>
      <w:numFmt w:val="bullet"/>
      <w:lvlText w:val="o"/>
      <w:lvlJc w:val="left"/>
      <w:pPr>
        <w:tabs>
          <w:tab w:val="num" w:pos="3366"/>
        </w:tabs>
        <w:ind w:left="3366" w:hanging="360"/>
      </w:pPr>
      <w:rPr>
        <w:rFonts w:ascii="Courier New" w:hAnsi="Courier New" w:hint="default"/>
      </w:rPr>
    </w:lvl>
    <w:lvl w:ilvl="5" w:tplc="04130005" w:tentative="1">
      <w:start w:val="1"/>
      <w:numFmt w:val="bullet"/>
      <w:lvlText w:val=""/>
      <w:lvlJc w:val="left"/>
      <w:pPr>
        <w:tabs>
          <w:tab w:val="num" w:pos="4086"/>
        </w:tabs>
        <w:ind w:left="4086" w:hanging="360"/>
      </w:pPr>
      <w:rPr>
        <w:rFonts w:ascii="Wingdings" w:hAnsi="Wingdings" w:hint="default"/>
      </w:rPr>
    </w:lvl>
    <w:lvl w:ilvl="6" w:tplc="04130001" w:tentative="1">
      <w:start w:val="1"/>
      <w:numFmt w:val="bullet"/>
      <w:lvlText w:val=""/>
      <w:lvlJc w:val="left"/>
      <w:pPr>
        <w:tabs>
          <w:tab w:val="num" w:pos="4806"/>
        </w:tabs>
        <w:ind w:left="4806" w:hanging="360"/>
      </w:pPr>
      <w:rPr>
        <w:rFonts w:ascii="Symbol" w:hAnsi="Symbol" w:hint="default"/>
      </w:rPr>
    </w:lvl>
    <w:lvl w:ilvl="7" w:tplc="04130003" w:tentative="1">
      <w:start w:val="1"/>
      <w:numFmt w:val="bullet"/>
      <w:lvlText w:val="o"/>
      <w:lvlJc w:val="left"/>
      <w:pPr>
        <w:tabs>
          <w:tab w:val="num" w:pos="5526"/>
        </w:tabs>
        <w:ind w:left="5526" w:hanging="360"/>
      </w:pPr>
      <w:rPr>
        <w:rFonts w:ascii="Courier New" w:hAnsi="Courier New" w:hint="default"/>
      </w:rPr>
    </w:lvl>
    <w:lvl w:ilvl="8" w:tplc="04130005" w:tentative="1">
      <w:start w:val="1"/>
      <w:numFmt w:val="bullet"/>
      <w:lvlText w:val=""/>
      <w:lvlJc w:val="left"/>
      <w:pPr>
        <w:tabs>
          <w:tab w:val="num" w:pos="6246"/>
        </w:tabs>
        <w:ind w:left="6246" w:hanging="360"/>
      </w:pPr>
      <w:rPr>
        <w:rFonts w:ascii="Wingdings" w:hAnsi="Wingdings" w:hint="default"/>
      </w:rPr>
    </w:lvl>
  </w:abstractNum>
  <w:abstractNum w:abstractNumId="14">
    <w:nsid w:val="138929A1"/>
    <w:multiLevelType w:val="hybridMultilevel"/>
    <w:tmpl w:val="D63076EA"/>
    <w:lvl w:ilvl="0" w:tplc="C8A02682">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13974CE9"/>
    <w:multiLevelType w:val="hybridMultilevel"/>
    <w:tmpl w:val="6BB21DC4"/>
    <w:lvl w:ilvl="0" w:tplc="4CC0F706">
      <w:numFmt w:val="bullet"/>
      <w:lvlText w:val="-"/>
      <w:lvlJc w:val="left"/>
      <w:pPr>
        <w:ind w:left="360" w:hanging="360"/>
      </w:pPr>
      <w:rPr>
        <w:rFonts w:ascii="Verdana" w:eastAsia="Calibri"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15D547DA"/>
    <w:multiLevelType w:val="hybridMultilevel"/>
    <w:tmpl w:val="A2B6B31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16F433DF"/>
    <w:multiLevelType w:val="hybridMultilevel"/>
    <w:tmpl w:val="F00A75D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340"/>
        </w:tabs>
        <w:ind w:left="340"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20">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2F701315"/>
    <w:multiLevelType w:val="hybridMultilevel"/>
    <w:tmpl w:val="FC26F20A"/>
    <w:lvl w:ilvl="0" w:tplc="8DC4258E">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4BA10EB"/>
    <w:multiLevelType w:val="multilevel"/>
    <w:tmpl w:val="A55C4D64"/>
    <w:lvl w:ilvl="0">
      <w:start w:val="1"/>
      <w:numFmt w:val="bullet"/>
      <w:pStyle w:val="Kadertekst-Huisstijl"/>
      <w:lvlText w:val="-"/>
      <w:lvlJc w:val="left"/>
      <w:pPr>
        <w:ind w:left="360" w:hanging="360"/>
      </w:pPr>
      <w:rPr>
        <w:rFonts w:ascii="Verdana" w:hAnsi="Verdan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5C347F9"/>
    <w:multiLevelType w:val="hybridMultilevel"/>
    <w:tmpl w:val="6CFEDB6E"/>
    <w:lvl w:ilvl="0" w:tplc="C478A15A">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nsid w:val="40CE6790"/>
    <w:multiLevelType w:val="hybridMultilevel"/>
    <w:tmpl w:val="8174CFCE"/>
    <w:lvl w:ilvl="0" w:tplc="C3A8975E">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4DD36651"/>
    <w:multiLevelType w:val="hybridMultilevel"/>
    <w:tmpl w:val="048CCA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512B3245"/>
    <w:multiLevelType w:val="hybridMultilevel"/>
    <w:tmpl w:val="6AB62D10"/>
    <w:lvl w:ilvl="0" w:tplc="E65613D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F0B6F82"/>
    <w:multiLevelType w:val="hybridMultilevel"/>
    <w:tmpl w:val="33EE843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5F784128"/>
    <w:multiLevelType w:val="hybridMultilevel"/>
    <w:tmpl w:val="E7BCC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F934431"/>
    <w:multiLevelType w:val="hybridMultilevel"/>
    <w:tmpl w:val="2662E9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68704E05"/>
    <w:multiLevelType w:val="hybridMultilevel"/>
    <w:tmpl w:val="6D2821EC"/>
    <w:lvl w:ilvl="0" w:tplc="1D325620">
      <w:start w:val="2"/>
      <w:numFmt w:val="bullet"/>
      <w:lvlText w:val="-"/>
      <w:lvlJc w:val="left"/>
      <w:pPr>
        <w:ind w:left="485" w:hanging="360"/>
      </w:pPr>
      <w:rPr>
        <w:rFonts w:ascii="Verdana" w:eastAsia="Calibri" w:hAnsi="Verdana" w:cs="Times New Roman" w:hint="default"/>
      </w:rPr>
    </w:lvl>
    <w:lvl w:ilvl="1" w:tplc="04130003" w:tentative="1">
      <w:start w:val="1"/>
      <w:numFmt w:val="bullet"/>
      <w:lvlText w:val="o"/>
      <w:lvlJc w:val="left"/>
      <w:pPr>
        <w:ind w:left="1205" w:hanging="360"/>
      </w:pPr>
      <w:rPr>
        <w:rFonts w:ascii="Courier New" w:hAnsi="Courier New" w:cs="Courier New" w:hint="default"/>
      </w:rPr>
    </w:lvl>
    <w:lvl w:ilvl="2" w:tplc="04130005" w:tentative="1">
      <w:start w:val="1"/>
      <w:numFmt w:val="bullet"/>
      <w:lvlText w:val=""/>
      <w:lvlJc w:val="left"/>
      <w:pPr>
        <w:ind w:left="1925" w:hanging="360"/>
      </w:pPr>
      <w:rPr>
        <w:rFonts w:ascii="Wingdings" w:hAnsi="Wingdings" w:hint="default"/>
      </w:rPr>
    </w:lvl>
    <w:lvl w:ilvl="3" w:tplc="04130001" w:tentative="1">
      <w:start w:val="1"/>
      <w:numFmt w:val="bullet"/>
      <w:lvlText w:val=""/>
      <w:lvlJc w:val="left"/>
      <w:pPr>
        <w:ind w:left="2645" w:hanging="360"/>
      </w:pPr>
      <w:rPr>
        <w:rFonts w:ascii="Symbol" w:hAnsi="Symbol" w:hint="default"/>
      </w:rPr>
    </w:lvl>
    <w:lvl w:ilvl="4" w:tplc="04130003" w:tentative="1">
      <w:start w:val="1"/>
      <w:numFmt w:val="bullet"/>
      <w:lvlText w:val="o"/>
      <w:lvlJc w:val="left"/>
      <w:pPr>
        <w:ind w:left="3365" w:hanging="360"/>
      </w:pPr>
      <w:rPr>
        <w:rFonts w:ascii="Courier New" w:hAnsi="Courier New" w:cs="Courier New" w:hint="default"/>
      </w:rPr>
    </w:lvl>
    <w:lvl w:ilvl="5" w:tplc="04130005" w:tentative="1">
      <w:start w:val="1"/>
      <w:numFmt w:val="bullet"/>
      <w:lvlText w:val=""/>
      <w:lvlJc w:val="left"/>
      <w:pPr>
        <w:ind w:left="4085" w:hanging="360"/>
      </w:pPr>
      <w:rPr>
        <w:rFonts w:ascii="Wingdings" w:hAnsi="Wingdings" w:hint="default"/>
      </w:rPr>
    </w:lvl>
    <w:lvl w:ilvl="6" w:tplc="04130001" w:tentative="1">
      <w:start w:val="1"/>
      <w:numFmt w:val="bullet"/>
      <w:lvlText w:val=""/>
      <w:lvlJc w:val="left"/>
      <w:pPr>
        <w:ind w:left="4805" w:hanging="360"/>
      </w:pPr>
      <w:rPr>
        <w:rFonts w:ascii="Symbol" w:hAnsi="Symbol" w:hint="default"/>
      </w:rPr>
    </w:lvl>
    <w:lvl w:ilvl="7" w:tplc="04130003" w:tentative="1">
      <w:start w:val="1"/>
      <w:numFmt w:val="bullet"/>
      <w:lvlText w:val="o"/>
      <w:lvlJc w:val="left"/>
      <w:pPr>
        <w:ind w:left="5525" w:hanging="360"/>
      </w:pPr>
      <w:rPr>
        <w:rFonts w:ascii="Courier New" w:hAnsi="Courier New" w:cs="Courier New" w:hint="default"/>
      </w:rPr>
    </w:lvl>
    <w:lvl w:ilvl="8" w:tplc="04130005" w:tentative="1">
      <w:start w:val="1"/>
      <w:numFmt w:val="bullet"/>
      <w:lvlText w:val=""/>
      <w:lvlJc w:val="left"/>
      <w:pPr>
        <w:ind w:left="6245" w:hanging="360"/>
      </w:pPr>
      <w:rPr>
        <w:rFonts w:ascii="Wingdings" w:hAnsi="Wingdings" w:hint="default"/>
      </w:rPr>
    </w:lvl>
  </w:abstractNum>
  <w:abstractNum w:abstractNumId="35">
    <w:nsid w:val="6D3143D4"/>
    <w:multiLevelType w:val="hybridMultilevel"/>
    <w:tmpl w:val="F45C2D7A"/>
    <w:lvl w:ilvl="0" w:tplc="F0B01CD2">
      <w:start w:val="1"/>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710E65CF"/>
    <w:multiLevelType w:val="hybridMultilevel"/>
    <w:tmpl w:val="0084193A"/>
    <w:lvl w:ilvl="0" w:tplc="F0B01CD2">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72F166A7"/>
    <w:multiLevelType w:val="hybridMultilevel"/>
    <w:tmpl w:val="12ACA6EC"/>
    <w:lvl w:ilvl="0" w:tplc="28385BA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779442F8"/>
    <w:multiLevelType w:val="multilevel"/>
    <w:tmpl w:val="A83A45C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21"/>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30"/>
  </w:num>
  <w:num w:numId="16">
    <w:abstractNumId w:val="19"/>
  </w:num>
  <w:num w:numId="17">
    <w:abstractNumId w:val="19"/>
  </w:num>
  <w:num w:numId="18">
    <w:abstractNumId w:val="19"/>
  </w:num>
  <w:num w:numId="19">
    <w:abstractNumId w:val="17"/>
  </w:num>
  <w:num w:numId="20">
    <w:abstractNumId w:val="13"/>
  </w:num>
  <w:num w:numId="21">
    <w:abstractNumId w:val="12"/>
  </w:num>
  <w:num w:numId="22">
    <w:abstractNumId w:val="24"/>
  </w:num>
  <w:num w:numId="23">
    <w:abstractNumId w:val="33"/>
  </w:num>
  <w:num w:numId="24">
    <w:abstractNumId w:val="36"/>
  </w:num>
  <w:num w:numId="25">
    <w:abstractNumId w:val="31"/>
  </w:num>
  <w:num w:numId="26">
    <w:abstractNumId w:val="35"/>
  </w:num>
  <w:num w:numId="27">
    <w:abstractNumId w:val="11"/>
  </w:num>
  <w:num w:numId="28">
    <w:abstractNumId w:val="15"/>
  </w:num>
  <w:num w:numId="29">
    <w:abstractNumId w:val="16"/>
  </w:num>
  <w:num w:numId="30">
    <w:abstractNumId w:val="29"/>
  </w:num>
  <w:num w:numId="31">
    <w:abstractNumId w:val="10"/>
  </w:num>
  <w:num w:numId="32">
    <w:abstractNumId w:val="25"/>
  </w:num>
  <w:num w:numId="33">
    <w:abstractNumId w:val="18"/>
  </w:num>
  <w:num w:numId="34">
    <w:abstractNumId w:val="28"/>
  </w:num>
  <w:num w:numId="35">
    <w:abstractNumId w:val="32"/>
  </w:num>
  <w:num w:numId="36">
    <w:abstractNumId w:val="14"/>
  </w:num>
  <w:num w:numId="37">
    <w:abstractNumId w:val="37"/>
  </w:num>
  <w:num w:numId="38">
    <w:abstractNumId w:val="27"/>
  </w:num>
  <w:num w:numId="39">
    <w:abstractNumId w:val="23"/>
  </w:num>
  <w:num w:numId="40">
    <w:abstractNumId w:val="3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1B"/>
    <w:rsid w:val="00003E12"/>
    <w:rsid w:val="00005C37"/>
    <w:rsid w:val="000064B2"/>
    <w:rsid w:val="000155A4"/>
    <w:rsid w:val="0002315F"/>
    <w:rsid w:val="00034535"/>
    <w:rsid w:val="000360C4"/>
    <w:rsid w:val="00036737"/>
    <w:rsid w:val="000400A5"/>
    <w:rsid w:val="00040862"/>
    <w:rsid w:val="00041895"/>
    <w:rsid w:val="00042EB8"/>
    <w:rsid w:val="00050133"/>
    <w:rsid w:val="000506B7"/>
    <w:rsid w:val="0006111B"/>
    <w:rsid w:val="00064CCD"/>
    <w:rsid w:val="00084C54"/>
    <w:rsid w:val="000A7E06"/>
    <w:rsid w:val="000B0A52"/>
    <w:rsid w:val="000B0A6A"/>
    <w:rsid w:val="000B6F62"/>
    <w:rsid w:val="000C0A2A"/>
    <w:rsid w:val="000C39A3"/>
    <w:rsid w:val="000C6FBD"/>
    <w:rsid w:val="000D225B"/>
    <w:rsid w:val="000D7A50"/>
    <w:rsid w:val="000E548A"/>
    <w:rsid w:val="000E6C33"/>
    <w:rsid w:val="000F44DD"/>
    <w:rsid w:val="000F607A"/>
    <w:rsid w:val="000F72BB"/>
    <w:rsid w:val="000F741A"/>
    <w:rsid w:val="001003D5"/>
    <w:rsid w:val="00107E3D"/>
    <w:rsid w:val="0011202A"/>
    <w:rsid w:val="00112847"/>
    <w:rsid w:val="00113D0E"/>
    <w:rsid w:val="00114316"/>
    <w:rsid w:val="00116CA6"/>
    <w:rsid w:val="00120F3B"/>
    <w:rsid w:val="0012247B"/>
    <w:rsid w:val="00123699"/>
    <w:rsid w:val="00130211"/>
    <w:rsid w:val="00135BD1"/>
    <w:rsid w:val="00137B66"/>
    <w:rsid w:val="0014361A"/>
    <w:rsid w:val="0015072C"/>
    <w:rsid w:val="0016009B"/>
    <w:rsid w:val="00164732"/>
    <w:rsid w:val="00166F55"/>
    <w:rsid w:val="00166FA5"/>
    <w:rsid w:val="00175E6C"/>
    <w:rsid w:val="001A42BD"/>
    <w:rsid w:val="001A5830"/>
    <w:rsid w:val="001B13F1"/>
    <w:rsid w:val="001B1937"/>
    <w:rsid w:val="001B2612"/>
    <w:rsid w:val="001C6FF8"/>
    <w:rsid w:val="001D1D70"/>
    <w:rsid w:val="001D292D"/>
    <w:rsid w:val="001D327E"/>
    <w:rsid w:val="001D7534"/>
    <w:rsid w:val="001E0664"/>
    <w:rsid w:val="001E1CCD"/>
    <w:rsid w:val="001E1FA1"/>
    <w:rsid w:val="001E24D1"/>
    <w:rsid w:val="001E255D"/>
    <w:rsid w:val="001E56E6"/>
    <w:rsid w:val="001E733B"/>
    <w:rsid w:val="001F2133"/>
    <w:rsid w:val="001F6764"/>
    <w:rsid w:val="00205B34"/>
    <w:rsid w:val="00210D7C"/>
    <w:rsid w:val="0021237D"/>
    <w:rsid w:val="00221203"/>
    <w:rsid w:val="00241FEE"/>
    <w:rsid w:val="002451E6"/>
    <w:rsid w:val="00251078"/>
    <w:rsid w:val="00251FC7"/>
    <w:rsid w:val="0025641E"/>
    <w:rsid w:val="002569E9"/>
    <w:rsid w:val="002575CD"/>
    <w:rsid w:val="002606F7"/>
    <w:rsid w:val="002610E8"/>
    <w:rsid w:val="002669E1"/>
    <w:rsid w:val="002716BD"/>
    <w:rsid w:val="002870F8"/>
    <w:rsid w:val="0029078C"/>
    <w:rsid w:val="0029306D"/>
    <w:rsid w:val="002A1AB7"/>
    <w:rsid w:val="002B2488"/>
    <w:rsid w:val="002B5107"/>
    <w:rsid w:val="002B620B"/>
    <w:rsid w:val="002B76D5"/>
    <w:rsid w:val="002C338C"/>
    <w:rsid w:val="002C7C83"/>
    <w:rsid w:val="002E1CFA"/>
    <w:rsid w:val="002F6D2D"/>
    <w:rsid w:val="00310C3C"/>
    <w:rsid w:val="00320BA7"/>
    <w:rsid w:val="003243E0"/>
    <w:rsid w:val="00326F52"/>
    <w:rsid w:val="003277E4"/>
    <w:rsid w:val="00334D96"/>
    <w:rsid w:val="00335A26"/>
    <w:rsid w:val="003365EC"/>
    <w:rsid w:val="0034510A"/>
    <w:rsid w:val="00360183"/>
    <w:rsid w:val="00374CBB"/>
    <w:rsid w:val="0038361B"/>
    <w:rsid w:val="00392239"/>
    <w:rsid w:val="003A61D2"/>
    <w:rsid w:val="003B1E39"/>
    <w:rsid w:val="003C786C"/>
    <w:rsid w:val="003E3AC5"/>
    <w:rsid w:val="003E6A90"/>
    <w:rsid w:val="003E7FF3"/>
    <w:rsid w:val="003F217F"/>
    <w:rsid w:val="004116DC"/>
    <w:rsid w:val="00417539"/>
    <w:rsid w:val="004213A4"/>
    <w:rsid w:val="0043091D"/>
    <w:rsid w:val="00433B66"/>
    <w:rsid w:val="0043557B"/>
    <w:rsid w:val="0044661D"/>
    <w:rsid w:val="00451625"/>
    <w:rsid w:val="00452FD7"/>
    <w:rsid w:val="00457D52"/>
    <w:rsid w:val="004628EE"/>
    <w:rsid w:val="0046580E"/>
    <w:rsid w:val="004667E0"/>
    <w:rsid w:val="00485A6C"/>
    <w:rsid w:val="00491F9F"/>
    <w:rsid w:val="004978AC"/>
    <w:rsid w:val="004C7D2E"/>
    <w:rsid w:val="004D2EF1"/>
    <w:rsid w:val="004E01FF"/>
    <w:rsid w:val="004E1396"/>
    <w:rsid w:val="004E5565"/>
    <w:rsid w:val="004E5D39"/>
    <w:rsid w:val="00512478"/>
    <w:rsid w:val="00515E23"/>
    <w:rsid w:val="0052143A"/>
    <w:rsid w:val="00522D91"/>
    <w:rsid w:val="00541B7E"/>
    <w:rsid w:val="00544FEF"/>
    <w:rsid w:val="00551038"/>
    <w:rsid w:val="0055105B"/>
    <w:rsid w:val="005517B4"/>
    <w:rsid w:val="005522CD"/>
    <w:rsid w:val="00557783"/>
    <w:rsid w:val="005628E9"/>
    <w:rsid w:val="005629DA"/>
    <w:rsid w:val="00570E0F"/>
    <w:rsid w:val="005758AC"/>
    <w:rsid w:val="00582B5B"/>
    <w:rsid w:val="005B6800"/>
    <w:rsid w:val="005C459C"/>
    <w:rsid w:val="005E030A"/>
    <w:rsid w:val="005E5078"/>
    <w:rsid w:val="005E5877"/>
    <w:rsid w:val="005E6960"/>
    <w:rsid w:val="005E6F2E"/>
    <w:rsid w:val="005F5189"/>
    <w:rsid w:val="006055CB"/>
    <w:rsid w:val="00617B36"/>
    <w:rsid w:val="00623BE2"/>
    <w:rsid w:val="0062516A"/>
    <w:rsid w:val="00640565"/>
    <w:rsid w:val="006415C6"/>
    <w:rsid w:val="00642D3D"/>
    <w:rsid w:val="00644569"/>
    <w:rsid w:val="00644802"/>
    <w:rsid w:val="00646A95"/>
    <w:rsid w:val="00654F04"/>
    <w:rsid w:val="0066582C"/>
    <w:rsid w:val="00680E31"/>
    <w:rsid w:val="006907F9"/>
    <w:rsid w:val="006A2F69"/>
    <w:rsid w:val="006B4EE2"/>
    <w:rsid w:val="006B69FC"/>
    <w:rsid w:val="006C0546"/>
    <w:rsid w:val="006C23D3"/>
    <w:rsid w:val="006C79F2"/>
    <w:rsid w:val="006D173A"/>
    <w:rsid w:val="006D36F5"/>
    <w:rsid w:val="006F3D4C"/>
    <w:rsid w:val="006F4A4E"/>
    <w:rsid w:val="00701853"/>
    <w:rsid w:val="00714799"/>
    <w:rsid w:val="007170E2"/>
    <w:rsid w:val="00735F4A"/>
    <w:rsid w:val="00747270"/>
    <w:rsid w:val="0074734A"/>
    <w:rsid w:val="00774E95"/>
    <w:rsid w:val="007910EF"/>
    <w:rsid w:val="00795CF5"/>
    <w:rsid w:val="007A010B"/>
    <w:rsid w:val="007A31AA"/>
    <w:rsid w:val="007A5409"/>
    <w:rsid w:val="007A6027"/>
    <w:rsid w:val="007B5C70"/>
    <w:rsid w:val="007B6885"/>
    <w:rsid w:val="007C54C5"/>
    <w:rsid w:val="007C54CA"/>
    <w:rsid w:val="007C6CF3"/>
    <w:rsid w:val="007D33D9"/>
    <w:rsid w:val="00801925"/>
    <w:rsid w:val="00801D71"/>
    <w:rsid w:val="00802C04"/>
    <w:rsid w:val="008204D9"/>
    <w:rsid w:val="008241F4"/>
    <w:rsid w:val="008313E9"/>
    <w:rsid w:val="00833134"/>
    <w:rsid w:val="00852FA0"/>
    <w:rsid w:val="00862558"/>
    <w:rsid w:val="00864819"/>
    <w:rsid w:val="00864EF8"/>
    <w:rsid w:val="00865C06"/>
    <w:rsid w:val="00866A19"/>
    <w:rsid w:val="00876E3B"/>
    <w:rsid w:val="00877659"/>
    <w:rsid w:val="00881644"/>
    <w:rsid w:val="00890531"/>
    <w:rsid w:val="008A03F4"/>
    <w:rsid w:val="008A658C"/>
    <w:rsid w:val="008B4196"/>
    <w:rsid w:val="008B4583"/>
    <w:rsid w:val="008D08DD"/>
    <w:rsid w:val="008D0FDF"/>
    <w:rsid w:val="008D1B94"/>
    <w:rsid w:val="008D49EF"/>
    <w:rsid w:val="008E2767"/>
    <w:rsid w:val="008E3639"/>
    <w:rsid w:val="008E6A8B"/>
    <w:rsid w:val="008E7A02"/>
    <w:rsid w:val="008F1211"/>
    <w:rsid w:val="008F2AE3"/>
    <w:rsid w:val="008F2ECA"/>
    <w:rsid w:val="0090304D"/>
    <w:rsid w:val="00903E4B"/>
    <w:rsid w:val="00905214"/>
    <w:rsid w:val="0090774B"/>
    <w:rsid w:val="00913EFA"/>
    <w:rsid w:val="00917B36"/>
    <w:rsid w:val="009210D9"/>
    <w:rsid w:val="0092325D"/>
    <w:rsid w:val="00925199"/>
    <w:rsid w:val="009309A0"/>
    <w:rsid w:val="00944AD4"/>
    <w:rsid w:val="009567FC"/>
    <w:rsid w:val="00956ACB"/>
    <w:rsid w:val="00965181"/>
    <w:rsid w:val="009705B3"/>
    <w:rsid w:val="00997A25"/>
    <w:rsid w:val="009A3EA9"/>
    <w:rsid w:val="009B2519"/>
    <w:rsid w:val="009B515E"/>
    <w:rsid w:val="009D2E4F"/>
    <w:rsid w:val="009E18FF"/>
    <w:rsid w:val="009E5684"/>
    <w:rsid w:val="009E5A4B"/>
    <w:rsid w:val="009E5B68"/>
    <w:rsid w:val="009E61A8"/>
    <w:rsid w:val="009F02E3"/>
    <w:rsid w:val="009F6847"/>
    <w:rsid w:val="009F70EF"/>
    <w:rsid w:val="00A21755"/>
    <w:rsid w:val="00A26377"/>
    <w:rsid w:val="00A264B4"/>
    <w:rsid w:val="00A27CD6"/>
    <w:rsid w:val="00A304E4"/>
    <w:rsid w:val="00A35AE1"/>
    <w:rsid w:val="00A47CF4"/>
    <w:rsid w:val="00A531F4"/>
    <w:rsid w:val="00A54859"/>
    <w:rsid w:val="00A54A3E"/>
    <w:rsid w:val="00A57EB3"/>
    <w:rsid w:val="00A65F2B"/>
    <w:rsid w:val="00A70A26"/>
    <w:rsid w:val="00A70C3B"/>
    <w:rsid w:val="00A8049D"/>
    <w:rsid w:val="00A82E56"/>
    <w:rsid w:val="00A92084"/>
    <w:rsid w:val="00A95EFB"/>
    <w:rsid w:val="00A972AF"/>
    <w:rsid w:val="00AA287D"/>
    <w:rsid w:val="00AB1862"/>
    <w:rsid w:val="00AC759C"/>
    <w:rsid w:val="00AC7F7A"/>
    <w:rsid w:val="00AE2691"/>
    <w:rsid w:val="00AE60E1"/>
    <w:rsid w:val="00B13B55"/>
    <w:rsid w:val="00B141CE"/>
    <w:rsid w:val="00B15878"/>
    <w:rsid w:val="00B20C0B"/>
    <w:rsid w:val="00B25FE3"/>
    <w:rsid w:val="00B333D7"/>
    <w:rsid w:val="00B33E48"/>
    <w:rsid w:val="00B36F88"/>
    <w:rsid w:val="00B37974"/>
    <w:rsid w:val="00B507C7"/>
    <w:rsid w:val="00B617F9"/>
    <w:rsid w:val="00B7107C"/>
    <w:rsid w:val="00B7735D"/>
    <w:rsid w:val="00B800BD"/>
    <w:rsid w:val="00B83B40"/>
    <w:rsid w:val="00B84D96"/>
    <w:rsid w:val="00B85865"/>
    <w:rsid w:val="00B9023D"/>
    <w:rsid w:val="00B90C06"/>
    <w:rsid w:val="00BC7EF5"/>
    <w:rsid w:val="00BF5786"/>
    <w:rsid w:val="00C02728"/>
    <w:rsid w:val="00C03C9B"/>
    <w:rsid w:val="00C26543"/>
    <w:rsid w:val="00C27046"/>
    <w:rsid w:val="00C37782"/>
    <w:rsid w:val="00C44396"/>
    <w:rsid w:val="00C47FE2"/>
    <w:rsid w:val="00C51741"/>
    <w:rsid w:val="00C51B9C"/>
    <w:rsid w:val="00CA39A3"/>
    <w:rsid w:val="00CA3A8A"/>
    <w:rsid w:val="00CA58EE"/>
    <w:rsid w:val="00CC3A28"/>
    <w:rsid w:val="00CD0602"/>
    <w:rsid w:val="00CE0C87"/>
    <w:rsid w:val="00CE1E28"/>
    <w:rsid w:val="00CE6CB0"/>
    <w:rsid w:val="00D10553"/>
    <w:rsid w:val="00D10852"/>
    <w:rsid w:val="00D2141A"/>
    <w:rsid w:val="00D25E06"/>
    <w:rsid w:val="00D2670F"/>
    <w:rsid w:val="00D34C7A"/>
    <w:rsid w:val="00D35692"/>
    <w:rsid w:val="00D417AB"/>
    <w:rsid w:val="00D440D3"/>
    <w:rsid w:val="00D459C8"/>
    <w:rsid w:val="00D47362"/>
    <w:rsid w:val="00D4754A"/>
    <w:rsid w:val="00D509B6"/>
    <w:rsid w:val="00D560B8"/>
    <w:rsid w:val="00D6036B"/>
    <w:rsid w:val="00D62BFC"/>
    <w:rsid w:val="00D62D07"/>
    <w:rsid w:val="00D733D7"/>
    <w:rsid w:val="00D7421B"/>
    <w:rsid w:val="00D8740B"/>
    <w:rsid w:val="00D90AC3"/>
    <w:rsid w:val="00D923FB"/>
    <w:rsid w:val="00D927DA"/>
    <w:rsid w:val="00D93CCD"/>
    <w:rsid w:val="00D94A10"/>
    <w:rsid w:val="00DB1817"/>
    <w:rsid w:val="00DB3CAC"/>
    <w:rsid w:val="00DB4276"/>
    <w:rsid w:val="00DD05E7"/>
    <w:rsid w:val="00DD337E"/>
    <w:rsid w:val="00DE52D8"/>
    <w:rsid w:val="00E026EC"/>
    <w:rsid w:val="00E1698C"/>
    <w:rsid w:val="00E20C30"/>
    <w:rsid w:val="00E37980"/>
    <w:rsid w:val="00E66429"/>
    <w:rsid w:val="00E7424E"/>
    <w:rsid w:val="00E74869"/>
    <w:rsid w:val="00E81381"/>
    <w:rsid w:val="00E82FD1"/>
    <w:rsid w:val="00E83579"/>
    <w:rsid w:val="00E8646F"/>
    <w:rsid w:val="00E87AAF"/>
    <w:rsid w:val="00E91655"/>
    <w:rsid w:val="00E91A83"/>
    <w:rsid w:val="00EA3149"/>
    <w:rsid w:val="00EB1CD0"/>
    <w:rsid w:val="00EB41B2"/>
    <w:rsid w:val="00EB5211"/>
    <w:rsid w:val="00EC72EA"/>
    <w:rsid w:val="00EE1D52"/>
    <w:rsid w:val="00EE6DF6"/>
    <w:rsid w:val="00F06E42"/>
    <w:rsid w:val="00F078C8"/>
    <w:rsid w:val="00F11053"/>
    <w:rsid w:val="00F13B40"/>
    <w:rsid w:val="00F21DEB"/>
    <w:rsid w:val="00F25150"/>
    <w:rsid w:val="00F25275"/>
    <w:rsid w:val="00F26007"/>
    <w:rsid w:val="00F2740D"/>
    <w:rsid w:val="00F42129"/>
    <w:rsid w:val="00F43A1B"/>
    <w:rsid w:val="00F45CF2"/>
    <w:rsid w:val="00F56CE5"/>
    <w:rsid w:val="00F70755"/>
    <w:rsid w:val="00F728E1"/>
    <w:rsid w:val="00F73570"/>
    <w:rsid w:val="00F819C1"/>
    <w:rsid w:val="00F9190C"/>
    <w:rsid w:val="00F95C94"/>
    <w:rsid w:val="00FA00A9"/>
    <w:rsid w:val="00FA250F"/>
    <w:rsid w:val="00FB08F0"/>
    <w:rsid w:val="00FB365E"/>
    <w:rsid w:val="00FB4DA3"/>
    <w:rsid w:val="00FD43D1"/>
    <w:rsid w:val="00FD7F71"/>
    <w:rsid w:val="00FE17BE"/>
    <w:rsid w:val="00FE5A3F"/>
    <w:rsid w:val="00FE6948"/>
    <w:rsid w:val="00FE758E"/>
    <w:rsid w:val="00FF6D31"/>
    <w:rsid w:val="00FF7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B16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lsdException w:name="heading 2" w:locked="1" w:semiHidden="0" w:unhideWhenUsed="0"/>
    <w:lsdException w:name="heading 3" w:locked="1" w:uiPriority="0"/>
    <w:lsdException w:name="heading 4" w:locked="1" w:uiPriority="0"/>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lsdException w:name="Default Paragraph Font" w:locked="1" w:semiHidden="0" w:uiPriority="1" w:unhideWhenUsed="0"/>
    <w:lsdException w:name="Subtitle" w:locked="1" w:semiHidden="0" w:uiPriority="0" w:unhideWhenUsed="0"/>
    <w:lsdException w:name="Hyperlink" w:uiPriority="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C6FB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8"/>
      </w:numPr>
      <w:tabs>
        <w:tab w:val="left" w:pos="454"/>
      </w:tabs>
      <w:suppressAutoHyphens/>
      <w:autoSpaceDN w:val="0"/>
      <w:spacing w:before="220" w:after="220" w:line="240" w:lineRule="exact"/>
      <w:ind w:left="454" w:hanging="454"/>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340"/>
      </w:tabs>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19"/>
      </w:numPr>
      <w:ind w:left="680" w:hanging="340"/>
    </w:pPr>
    <w:rPr>
      <w:i/>
    </w:rPr>
  </w:style>
  <w:style w:type="paragraph" w:styleId="Voetnoottekst">
    <w:name w:val="footnote text"/>
    <w:basedOn w:val="Standaard"/>
    <w:link w:val="VoetnoottekstChar"/>
    <w:rPr>
      <w:sz w:val="13"/>
      <w:szCs w:val="20"/>
    </w:rPr>
  </w:style>
  <w:style w:type="character" w:customStyle="1" w:styleId="VoetnoottekstChar">
    <w:name w:val="Voetnoottekst Char"/>
    <w:basedOn w:val="Standaardalinea-lettertype"/>
    <w:link w:val="Voetnoottekst"/>
    <w:locked/>
    <w:rPr>
      <w:rFonts w:ascii="Verdana" w:hAnsi="Verdana" w:cs="Times New Roman"/>
      <w:sz w:val="13"/>
      <w:lang w:val="nl-NL" w:eastAsia="en-US"/>
    </w:rPr>
  </w:style>
  <w:style w:type="character" w:styleId="Voetnootmarkering">
    <w:name w:val="footnote reference"/>
    <w:basedOn w:val="Standaardalinea-lettertype"/>
    <w:rPr>
      <w:rFonts w:cs="Times New Roman"/>
      <w:vertAlign w:val="superscript"/>
    </w:rPr>
  </w:style>
  <w:style w:type="paragraph" w:customStyle="1" w:styleId="Huisstijl-Tussenkop">
    <w:name w:val="Huisstijl - Tussenkop"/>
    <w:basedOn w:val="Standaard"/>
    <w:uiPriority w:val="99"/>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22"/>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Verwijzingopmerking">
    <w:name w:val="annotation reference"/>
    <w:basedOn w:val="Standaardalinea-lettertype"/>
    <w:uiPriority w:val="99"/>
    <w:semiHidden/>
    <w:unhideWhenUsed/>
    <w:rsid w:val="00EA3149"/>
    <w:rPr>
      <w:sz w:val="16"/>
      <w:szCs w:val="16"/>
    </w:rPr>
  </w:style>
  <w:style w:type="paragraph" w:styleId="Tekstopmerking">
    <w:name w:val="annotation text"/>
    <w:basedOn w:val="Standaard"/>
    <w:link w:val="TekstopmerkingChar"/>
    <w:uiPriority w:val="99"/>
    <w:semiHidden/>
    <w:unhideWhenUsed/>
    <w:rsid w:val="00EA3149"/>
    <w:rPr>
      <w:sz w:val="20"/>
      <w:szCs w:val="20"/>
    </w:rPr>
  </w:style>
  <w:style w:type="character" w:customStyle="1" w:styleId="TekstopmerkingChar">
    <w:name w:val="Tekst opmerking Char"/>
    <w:basedOn w:val="Standaardalinea-lettertype"/>
    <w:link w:val="Tekstopmerking"/>
    <w:uiPriority w:val="99"/>
    <w:semiHidden/>
    <w:rsid w:val="00EA3149"/>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A3149"/>
    <w:rPr>
      <w:b/>
      <w:bCs/>
    </w:rPr>
  </w:style>
  <w:style w:type="character" w:customStyle="1" w:styleId="OnderwerpvanopmerkingChar">
    <w:name w:val="Onderwerp van opmerking Char"/>
    <w:basedOn w:val="TekstopmerkingChar"/>
    <w:link w:val="Onderwerpvanopmerking"/>
    <w:uiPriority w:val="99"/>
    <w:semiHidden/>
    <w:rsid w:val="00EA3149"/>
    <w:rPr>
      <w:rFonts w:ascii="Verdana" w:hAnsi="Verdana"/>
      <w:b/>
      <w:bCs/>
      <w:sz w:val="20"/>
      <w:szCs w:val="20"/>
      <w:lang w:eastAsia="en-US"/>
    </w:rPr>
  </w:style>
  <w:style w:type="character" w:styleId="GevolgdeHyperlink">
    <w:name w:val="FollowedHyperlink"/>
    <w:basedOn w:val="Standaardalinea-lettertype"/>
    <w:uiPriority w:val="99"/>
    <w:semiHidden/>
    <w:unhideWhenUsed/>
    <w:rsid w:val="0021237D"/>
    <w:rPr>
      <w:color w:val="800080" w:themeColor="followedHyperlink"/>
      <w:u w:val="single"/>
    </w:rPr>
  </w:style>
  <w:style w:type="character" w:customStyle="1" w:styleId="bumpedfont20">
    <w:name w:val="bumpedfont20"/>
    <w:basedOn w:val="Standaardalinea-lettertype"/>
    <w:rsid w:val="00DB4276"/>
  </w:style>
  <w:style w:type="paragraph" w:styleId="Revisie">
    <w:name w:val="Revision"/>
    <w:hidden/>
    <w:uiPriority w:val="99"/>
    <w:semiHidden/>
    <w:rsid w:val="00644569"/>
    <w:rPr>
      <w:rFonts w:ascii="Verdana"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lsdException w:name="heading 2" w:locked="1" w:semiHidden="0" w:unhideWhenUsed="0"/>
    <w:lsdException w:name="heading 3" w:locked="1" w:uiPriority="0"/>
    <w:lsdException w:name="heading 4" w:locked="1" w:uiPriority="0"/>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lsdException w:name="Default Paragraph Font" w:locked="1" w:semiHidden="0" w:uiPriority="1" w:unhideWhenUsed="0"/>
    <w:lsdException w:name="Subtitle" w:locked="1" w:semiHidden="0" w:uiPriority="0" w:unhideWhenUsed="0"/>
    <w:lsdException w:name="Hyperlink" w:uiPriority="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C6FB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8"/>
      </w:numPr>
      <w:tabs>
        <w:tab w:val="left" w:pos="454"/>
      </w:tabs>
      <w:suppressAutoHyphens/>
      <w:autoSpaceDN w:val="0"/>
      <w:spacing w:before="220" w:after="220" w:line="240" w:lineRule="exact"/>
      <w:ind w:left="454" w:hanging="454"/>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340"/>
      </w:tabs>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19"/>
      </w:numPr>
      <w:ind w:left="680" w:hanging="340"/>
    </w:pPr>
    <w:rPr>
      <w:i/>
    </w:rPr>
  </w:style>
  <w:style w:type="paragraph" w:styleId="Voetnoottekst">
    <w:name w:val="footnote text"/>
    <w:basedOn w:val="Standaard"/>
    <w:link w:val="VoetnoottekstChar"/>
    <w:rPr>
      <w:sz w:val="13"/>
      <w:szCs w:val="20"/>
    </w:rPr>
  </w:style>
  <w:style w:type="character" w:customStyle="1" w:styleId="VoetnoottekstChar">
    <w:name w:val="Voetnoottekst Char"/>
    <w:basedOn w:val="Standaardalinea-lettertype"/>
    <w:link w:val="Voetnoottekst"/>
    <w:locked/>
    <w:rPr>
      <w:rFonts w:ascii="Verdana" w:hAnsi="Verdana" w:cs="Times New Roman"/>
      <w:sz w:val="13"/>
      <w:lang w:val="nl-NL" w:eastAsia="en-US"/>
    </w:rPr>
  </w:style>
  <w:style w:type="character" w:styleId="Voetnootmarkering">
    <w:name w:val="footnote reference"/>
    <w:basedOn w:val="Standaardalinea-lettertype"/>
    <w:rPr>
      <w:rFonts w:cs="Times New Roman"/>
      <w:vertAlign w:val="superscript"/>
    </w:rPr>
  </w:style>
  <w:style w:type="paragraph" w:customStyle="1" w:styleId="Huisstijl-Tussenkop">
    <w:name w:val="Huisstijl - Tussenkop"/>
    <w:basedOn w:val="Standaard"/>
    <w:uiPriority w:val="99"/>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22"/>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Verwijzingopmerking">
    <w:name w:val="annotation reference"/>
    <w:basedOn w:val="Standaardalinea-lettertype"/>
    <w:uiPriority w:val="99"/>
    <w:semiHidden/>
    <w:unhideWhenUsed/>
    <w:rsid w:val="00EA3149"/>
    <w:rPr>
      <w:sz w:val="16"/>
      <w:szCs w:val="16"/>
    </w:rPr>
  </w:style>
  <w:style w:type="paragraph" w:styleId="Tekstopmerking">
    <w:name w:val="annotation text"/>
    <w:basedOn w:val="Standaard"/>
    <w:link w:val="TekstopmerkingChar"/>
    <w:uiPriority w:val="99"/>
    <w:semiHidden/>
    <w:unhideWhenUsed/>
    <w:rsid w:val="00EA3149"/>
    <w:rPr>
      <w:sz w:val="20"/>
      <w:szCs w:val="20"/>
    </w:rPr>
  </w:style>
  <w:style w:type="character" w:customStyle="1" w:styleId="TekstopmerkingChar">
    <w:name w:val="Tekst opmerking Char"/>
    <w:basedOn w:val="Standaardalinea-lettertype"/>
    <w:link w:val="Tekstopmerking"/>
    <w:uiPriority w:val="99"/>
    <w:semiHidden/>
    <w:rsid w:val="00EA3149"/>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A3149"/>
    <w:rPr>
      <w:b/>
      <w:bCs/>
    </w:rPr>
  </w:style>
  <w:style w:type="character" w:customStyle="1" w:styleId="OnderwerpvanopmerkingChar">
    <w:name w:val="Onderwerp van opmerking Char"/>
    <w:basedOn w:val="TekstopmerkingChar"/>
    <w:link w:val="Onderwerpvanopmerking"/>
    <w:uiPriority w:val="99"/>
    <w:semiHidden/>
    <w:rsid w:val="00EA3149"/>
    <w:rPr>
      <w:rFonts w:ascii="Verdana" w:hAnsi="Verdana"/>
      <w:b/>
      <w:bCs/>
      <w:sz w:val="20"/>
      <w:szCs w:val="20"/>
      <w:lang w:eastAsia="en-US"/>
    </w:rPr>
  </w:style>
  <w:style w:type="character" w:styleId="GevolgdeHyperlink">
    <w:name w:val="FollowedHyperlink"/>
    <w:basedOn w:val="Standaardalinea-lettertype"/>
    <w:uiPriority w:val="99"/>
    <w:semiHidden/>
    <w:unhideWhenUsed/>
    <w:rsid w:val="0021237D"/>
    <w:rPr>
      <w:color w:val="800080" w:themeColor="followedHyperlink"/>
      <w:u w:val="single"/>
    </w:rPr>
  </w:style>
  <w:style w:type="character" w:customStyle="1" w:styleId="bumpedfont20">
    <w:name w:val="bumpedfont20"/>
    <w:basedOn w:val="Standaardalinea-lettertype"/>
    <w:rsid w:val="00DB4276"/>
  </w:style>
  <w:style w:type="paragraph" w:styleId="Revisie">
    <w:name w:val="Revision"/>
    <w:hidden/>
    <w:uiPriority w:val="99"/>
    <w:semiHidden/>
    <w:rsid w:val="00644569"/>
    <w:rPr>
      <w:rFonts w:ascii="Verdana"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3535">
      <w:bodyDiv w:val="1"/>
      <w:marLeft w:val="0"/>
      <w:marRight w:val="0"/>
      <w:marTop w:val="0"/>
      <w:marBottom w:val="0"/>
      <w:divBdr>
        <w:top w:val="none" w:sz="0" w:space="0" w:color="auto"/>
        <w:left w:val="none" w:sz="0" w:space="0" w:color="auto"/>
        <w:bottom w:val="none" w:sz="0" w:space="0" w:color="auto"/>
        <w:right w:val="none" w:sz="0" w:space="0" w:color="auto"/>
      </w:divBdr>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56339341">
      <w:bodyDiv w:val="1"/>
      <w:marLeft w:val="0"/>
      <w:marRight w:val="0"/>
      <w:marTop w:val="0"/>
      <w:marBottom w:val="0"/>
      <w:divBdr>
        <w:top w:val="none" w:sz="0" w:space="0" w:color="auto"/>
        <w:left w:val="none" w:sz="0" w:space="0" w:color="auto"/>
        <w:bottom w:val="none" w:sz="0" w:space="0" w:color="auto"/>
        <w:right w:val="none" w:sz="0" w:space="0" w:color="auto"/>
      </w:divBdr>
    </w:div>
    <w:div w:id="1346518727">
      <w:bodyDiv w:val="1"/>
      <w:marLeft w:val="0"/>
      <w:marRight w:val="0"/>
      <w:marTop w:val="0"/>
      <w:marBottom w:val="0"/>
      <w:divBdr>
        <w:top w:val="none" w:sz="0" w:space="0" w:color="auto"/>
        <w:left w:val="none" w:sz="0" w:space="0" w:color="auto"/>
        <w:bottom w:val="none" w:sz="0" w:space="0" w:color="auto"/>
        <w:right w:val="none" w:sz="0" w:space="0" w:color="auto"/>
      </w:divBdr>
    </w:div>
    <w:div w:id="16586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image" Target="media/image3.emf"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parlisweb/parlis/2994c42e-e350-4129-ae8f-0857bfcf0752.pdf" TargetMode="External"/><Relationship Id="rId2" Type="http://schemas.openxmlformats.org/officeDocument/2006/relationships/hyperlink" Target="http://www.rijksbegroting.nl/2015/voorbereiding/begroting,kst199421_7.html" TargetMode="External"/><Relationship Id="rId1" Type="http://schemas.openxmlformats.org/officeDocument/2006/relationships/hyperlink" Target="http://www.parlement.com/9291000/d/publieksversie_pz.pdf" TargetMode="External"/><Relationship Id="rId5" Type="http://schemas.openxmlformats.org/officeDocument/2006/relationships/hyperlink" Target="http://www.cpb.nl/en/publication/brede-welvaart-en-nationaal-inkomen" TargetMode="External"/><Relationship Id="rId4" Type="http://schemas.openxmlformats.org/officeDocument/2006/relationships/hyperlink" Target="https://zoek.officielebekendmakingen.nl/h-tk-20142015-54-26.html?zoekcriteria=%3fzkt%3dUitgebreid%26pst%3dParlementaireDocumenten%26dpr%3dAnderePeriode%26spd%3d20150212%26epd%3d20150212%26kmr%3dTweedeKamerderStatenGeneraal%26sdt%3dKenmerkendeDatum%26par%3dHandeling%26dst%3dOnopgemaakt%257cOpgemaakt%257cOpgemaakt%2bna%2bonopgemaakt%26isp%3dtrue%26pnr%3d2%26rpp%3d10%26_page%3d1%26sorttype%3d1%26sortorder%3d4&amp;resultIndex=2&amp;sorttype=1&amp;sortord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4583</ap:Words>
  <ap:Characters>25207</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2015-08-24T14:44:00.0000000Z</lastPrinted>
  <dcterms:created xsi:type="dcterms:W3CDTF">2015-08-28T08:48:00.0000000Z</dcterms:created>
  <dcterms:modified xsi:type="dcterms:W3CDTF">2015-08-28T08:48:00.0000000Z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0x0101006BB1CDC48A7942468E81A21404E5B390</vt:lpwstr>
  </property>
</Properties>
</file>