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E09F6" w:rsidR="00CB3578" w:rsidTr="00F13442">
        <w:trPr>
          <w:cantSplit/>
        </w:trPr>
        <w:tc>
          <w:tcPr>
            <w:tcW w:w="9142" w:type="dxa"/>
            <w:gridSpan w:val="2"/>
            <w:tcBorders>
              <w:top w:val="nil"/>
              <w:left w:val="nil"/>
              <w:bottom w:val="nil"/>
              <w:right w:val="nil"/>
            </w:tcBorders>
          </w:tcPr>
          <w:p w:rsidRPr="0042037C" w:rsidR="0042037C" w:rsidP="000D0DF5" w:rsidRDefault="0042037C">
            <w:pPr>
              <w:tabs>
                <w:tab w:val="left" w:pos="-1440"/>
                <w:tab w:val="left" w:pos="-720"/>
              </w:tabs>
              <w:suppressAutoHyphens/>
              <w:rPr>
                <w:rFonts w:ascii="Times New Roman" w:hAnsi="Times New Roman"/>
              </w:rPr>
            </w:pPr>
            <w:r w:rsidRPr="0042037C">
              <w:rPr>
                <w:rFonts w:ascii="Times New Roman" w:hAnsi="Times New Roman"/>
              </w:rPr>
              <w:t>De Tweede Kamer der Staten-</w:t>
            </w:r>
            <w:r w:rsidRPr="0042037C">
              <w:rPr>
                <w:rFonts w:ascii="Times New Roman" w:hAnsi="Times New Roman"/>
              </w:rPr>
              <w:fldChar w:fldCharType="begin"/>
            </w:r>
            <w:r w:rsidRPr="0042037C">
              <w:rPr>
                <w:rFonts w:ascii="Times New Roman" w:hAnsi="Times New Roman"/>
              </w:rPr>
              <w:instrText xml:space="preserve">PRIVATE </w:instrText>
            </w:r>
            <w:r w:rsidRPr="0042037C">
              <w:rPr>
                <w:rFonts w:ascii="Times New Roman" w:hAnsi="Times New Roman"/>
              </w:rPr>
              <w:fldChar w:fldCharType="end"/>
            </w:r>
          </w:p>
          <w:p w:rsidRPr="0042037C" w:rsidR="0042037C" w:rsidP="000D0DF5" w:rsidRDefault="0042037C">
            <w:pPr>
              <w:tabs>
                <w:tab w:val="left" w:pos="-1440"/>
                <w:tab w:val="left" w:pos="-720"/>
              </w:tabs>
              <w:suppressAutoHyphens/>
              <w:rPr>
                <w:rFonts w:ascii="Times New Roman" w:hAnsi="Times New Roman"/>
              </w:rPr>
            </w:pPr>
            <w:r w:rsidRPr="0042037C">
              <w:rPr>
                <w:rFonts w:ascii="Times New Roman" w:hAnsi="Times New Roman"/>
              </w:rPr>
              <w:t>Generaal zendt bijgaand door</w:t>
            </w:r>
          </w:p>
          <w:p w:rsidRPr="0042037C" w:rsidR="0042037C" w:rsidP="000D0DF5" w:rsidRDefault="0042037C">
            <w:pPr>
              <w:tabs>
                <w:tab w:val="left" w:pos="-1440"/>
                <w:tab w:val="left" w:pos="-720"/>
              </w:tabs>
              <w:suppressAutoHyphens/>
              <w:rPr>
                <w:rFonts w:ascii="Times New Roman" w:hAnsi="Times New Roman"/>
              </w:rPr>
            </w:pPr>
            <w:r w:rsidRPr="0042037C">
              <w:rPr>
                <w:rFonts w:ascii="Times New Roman" w:hAnsi="Times New Roman"/>
              </w:rPr>
              <w:t>haar aangenomen wetsvoorstel</w:t>
            </w:r>
          </w:p>
          <w:p w:rsidRPr="0042037C" w:rsidR="0042037C" w:rsidP="000D0DF5" w:rsidRDefault="0042037C">
            <w:pPr>
              <w:tabs>
                <w:tab w:val="left" w:pos="-1440"/>
                <w:tab w:val="left" w:pos="-720"/>
              </w:tabs>
              <w:suppressAutoHyphens/>
              <w:rPr>
                <w:rFonts w:ascii="Times New Roman" w:hAnsi="Times New Roman"/>
              </w:rPr>
            </w:pPr>
            <w:r w:rsidRPr="0042037C">
              <w:rPr>
                <w:rFonts w:ascii="Times New Roman" w:hAnsi="Times New Roman"/>
              </w:rPr>
              <w:t>aan de Eerste Kamer.</w:t>
            </w:r>
          </w:p>
          <w:p w:rsidRPr="0042037C" w:rsidR="0042037C" w:rsidP="000D0DF5" w:rsidRDefault="0042037C">
            <w:pPr>
              <w:tabs>
                <w:tab w:val="left" w:pos="-1440"/>
                <w:tab w:val="left" w:pos="-720"/>
              </w:tabs>
              <w:suppressAutoHyphens/>
              <w:rPr>
                <w:rFonts w:ascii="Times New Roman" w:hAnsi="Times New Roman"/>
              </w:rPr>
            </w:pPr>
          </w:p>
          <w:p w:rsidRPr="0042037C" w:rsidR="0042037C" w:rsidP="000D0DF5" w:rsidRDefault="0042037C">
            <w:pPr>
              <w:tabs>
                <w:tab w:val="left" w:pos="-1440"/>
                <w:tab w:val="left" w:pos="-720"/>
              </w:tabs>
              <w:suppressAutoHyphens/>
              <w:rPr>
                <w:rFonts w:ascii="Times New Roman" w:hAnsi="Times New Roman"/>
              </w:rPr>
            </w:pPr>
            <w:r w:rsidRPr="0042037C">
              <w:rPr>
                <w:rFonts w:ascii="Times New Roman" w:hAnsi="Times New Roman"/>
              </w:rPr>
              <w:t>De Voorzitter,</w:t>
            </w:r>
          </w:p>
          <w:p w:rsidRPr="0042037C" w:rsidR="0042037C" w:rsidP="000D0DF5" w:rsidRDefault="0042037C">
            <w:pPr>
              <w:tabs>
                <w:tab w:val="left" w:pos="-1440"/>
                <w:tab w:val="left" w:pos="-720"/>
              </w:tabs>
              <w:suppressAutoHyphens/>
              <w:rPr>
                <w:rFonts w:ascii="Times New Roman" w:hAnsi="Times New Roman"/>
              </w:rPr>
            </w:pPr>
          </w:p>
          <w:p w:rsidRPr="0042037C" w:rsidR="0042037C" w:rsidP="000D0DF5" w:rsidRDefault="0042037C">
            <w:pPr>
              <w:tabs>
                <w:tab w:val="left" w:pos="-1440"/>
                <w:tab w:val="left" w:pos="-720"/>
              </w:tabs>
              <w:suppressAutoHyphens/>
              <w:rPr>
                <w:rFonts w:ascii="Times New Roman" w:hAnsi="Times New Roman"/>
              </w:rPr>
            </w:pPr>
          </w:p>
          <w:p w:rsidRPr="0042037C" w:rsidR="0042037C" w:rsidP="000D0DF5" w:rsidRDefault="0042037C">
            <w:pPr>
              <w:tabs>
                <w:tab w:val="left" w:pos="-1440"/>
                <w:tab w:val="left" w:pos="-720"/>
              </w:tabs>
              <w:suppressAutoHyphens/>
              <w:rPr>
                <w:rFonts w:ascii="Times New Roman" w:hAnsi="Times New Roman"/>
              </w:rPr>
            </w:pPr>
          </w:p>
          <w:p w:rsidRPr="0042037C" w:rsidR="0042037C" w:rsidP="000D0DF5" w:rsidRDefault="0042037C">
            <w:pPr>
              <w:tabs>
                <w:tab w:val="left" w:pos="-1440"/>
                <w:tab w:val="left" w:pos="-720"/>
              </w:tabs>
              <w:suppressAutoHyphens/>
              <w:rPr>
                <w:rFonts w:ascii="Times New Roman" w:hAnsi="Times New Roman"/>
              </w:rPr>
            </w:pPr>
          </w:p>
          <w:p w:rsidRPr="0042037C" w:rsidR="0042037C" w:rsidP="000D0DF5" w:rsidRDefault="0042037C">
            <w:pPr>
              <w:tabs>
                <w:tab w:val="left" w:pos="-1440"/>
                <w:tab w:val="left" w:pos="-720"/>
              </w:tabs>
              <w:suppressAutoHyphens/>
              <w:rPr>
                <w:rFonts w:ascii="Times New Roman" w:hAnsi="Times New Roman"/>
              </w:rPr>
            </w:pPr>
          </w:p>
          <w:p w:rsidRPr="0042037C" w:rsidR="0042037C" w:rsidP="000D0DF5" w:rsidRDefault="0042037C">
            <w:pPr>
              <w:tabs>
                <w:tab w:val="left" w:pos="-1440"/>
                <w:tab w:val="left" w:pos="-720"/>
              </w:tabs>
              <w:suppressAutoHyphens/>
              <w:rPr>
                <w:rFonts w:ascii="Times New Roman" w:hAnsi="Times New Roman"/>
              </w:rPr>
            </w:pPr>
          </w:p>
          <w:p w:rsidRPr="0042037C" w:rsidR="0042037C" w:rsidP="000D0DF5" w:rsidRDefault="0042037C">
            <w:pPr>
              <w:tabs>
                <w:tab w:val="left" w:pos="-1440"/>
                <w:tab w:val="left" w:pos="-720"/>
              </w:tabs>
              <w:suppressAutoHyphens/>
              <w:rPr>
                <w:rFonts w:ascii="Times New Roman" w:hAnsi="Times New Roman"/>
              </w:rPr>
            </w:pPr>
          </w:p>
          <w:p w:rsidRPr="0042037C" w:rsidR="0042037C" w:rsidP="000D0DF5" w:rsidRDefault="0042037C">
            <w:pPr>
              <w:tabs>
                <w:tab w:val="left" w:pos="-1440"/>
                <w:tab w:val="left" w:pos="-720"/>
              </w:tabs>
              <w:suppressAutoHyphens/>
              <w:rPr>
                <w:rFonts w:ascii="Times New Roman" w:hAnsi="Times New Roman"/>
              </w:rPr>
            </w:pPr>
          </w:p>
          <w:p w:rsidRPr="0042037C" w:rsidR="0042037C" w:rsidP="000D0DF5" w:rsidRDefault="0042037C">
            <w:pPr>
              <w:rPr>
                <w:rFonts w:ascii="Times New Roman" w:hAnsi="Times New Roman"/>
              </w:rPr>
            </w:pPr>
          </w:p>
          <w:p w:rsidRPr="0042037C" w:rsidR="00CB3578" w:rsidP="003E09F6" w:rsidRDefault="0042037C">
            <w:pPr>
              <w:pStyle w:val="Amendement"/>
              <w:rPr>
                <w:rFonts w:ascii="Times New Roman" w:hAnsi="Times New Roman" w:cs="Times New Roman"/>
                <w:b w:val="0"/>
              </w:rPr>
            </w:pPr>
            <w:r w:rsidRPr="0042037C">
              <w:rPr>
                <w:rFonts w:ascii="Times New Roman" w:hAnsi="Times New Roman" w:cs="Times New Roman"/>
                <w:b w:val="0"/>
                <w:sz w:val="20"/>
              </w:rPr>
              <w:t>26 maart 2015</w:t>
            </w:r>
          </w:p>
        </w:tc>
      </w:tr>
      <w:tr w:rsidRPr="003E09F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E09F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E09F6" w:rsidR="00CB3578" w:rsidP="003E09F6" w:rsidRDefault="00CB3578">
            <w:pPr>
              <w:rPr>
                <w:rFonts w:ascii="Times New Roman" w:hAnsi="Times New Roman"/>
                <w:b/>
                <w:bCs/>
                <w:sz w:val="24"/>
              </w:rPr>
            </w:pPr>
          </w:p>
        </w:tc>
      </w:tr>
      <w:tr w:rsidRPr="003E09F6" w:rsidR="0042037C" w:rsidTr="0045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E09F6" w:rsidR="0042037C" w:rsidP="000D5BC4" w:rsidRDefault="0042037C">
            <w:pPr>
              <w:rPr>
                <w:rFonts w:ascii="Times New Roman" w:hAnsi="Times New Roman"/>
                <w:b/>
                <w:sz w:val="24"/>
              </w:rPr>
            </w:pPr>
            <w:r w:rsidRPr="003E09F6">
              <w:rPr>
                <w:rFonts w:ascii="Times New Roman" w:hAnsi="Times New Roman"/>
                <w:b/>
                <w:sz w:val="24"/>
              </w:rPr>
              <w:t>Regels omtrent windenergie op zee (Wet windenergie op zee)</w:t>
            </w:r>
          </w:p>
        </w:tc>
      </w:tr>
      <w:tr w:rsidRPr="003E09F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E09F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E09F6" w:rsidR="00CB3578" w:rsidRDefault="00CB3578">
            <w:pPr>
              <w:pStyle w:val="Amendement"/>
              <w:rPr>
                <w:rFonts w:ascii="Times New Roman" w:hAnsi="Times New Roman" w:cs="Times New Roman"/>
              </w:rPr>
            </w:pPr>
          </w:p>
        </w:tc>
      </w:tr>
      <w:tr w:rsidRPr="003E09F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E09F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E09F6" w:rsidR="00CB3578" w:rsidRDefault="00CB3578">
            <w:pPr>
              <w:pStyle w:val="Amendement"/>
              <w:rPr>
                <w:rFonts w:ascii="Times New Roman" w:hAnsi="Times New Roman" w:cs="Times New Roman"/>
              </w:rPr>
            </w:pPr>
          </w:p>
        </w:tc>
      </w:tr>
      <w:tr w:rsidRPr="003E09F6" w:rsidR="0042037C" w:rsidTr="00DA1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E09F6" w:rsidR="0042037C" w:rsidRDefault="0042037C">
            <w:pPr>
              <w:pStyle w:val="Amendement"/>
              <w:rPr>
                <w:rFonts w:ascii="Times New Roman" w:hAnsi="Times New Roman" w:cs="Times New Roman"/>
              </w:rPr>
            </w:pPr>
            <w:r>
              <w:rPr>
                <w:rFonts w:ascii="Times New Roman" w:hAnsi="Times New Roman" w:cs="Times New Roman"/>
              </w:rPr>
              <w:t xml:space="preserve">GEWIJZIGD </w:t>
            </w:r>
            <w:r w:rsidRPr="003E09F6">
              <w:rPr>
                <w:rFonts w:ascii="Times New Roman" w:hAnsi="Times New Roman" w:cs="Times New Roman"/>
              </w:rPr>
              <w:t>VOORSTEL VAN WET</w:t>
            </w:r>
          </w:p>
        </w:tc>
      </w:tr>
      <w:tr w:rsidRPr="003E09F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E09F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E09F6" w:rsidR="00CB3578" w:rsidRDefault="00CB3578">
            <w:pPr>
              <w:pStyle w:val="Amendement"/>
              <w:rPr>
                <w:rFonts w:ascii="Times New Roman" w:hAnsi="Times New Roman" w:cs="Times New Roman"/>
              </w:rPr>
            </w:pPr>
          </w:p>
        </w:tc>
      </w:tr>
    </w:tbl>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Wij Willem-Alexander, bij de gratie Gods, Koning der Nederlanden, Prins van Oranje-Nassau, enz. enz. enz. </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Allen, die deze zullen zien of horen lezen, saluut! doen te weten:</w:t>
      </w: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Alzo Wij in overweging genomen hebben, dat het realiseren van meer windenergie op zee bijdraagt aan het verwezenlijken van de hernieuwbare energiedoelstellingen, dat op zee meerdere activiteiten plaatsvinden waar windparken op zee ingepast moeten worden, dat het aansluiten van windparken op het elektriciteitsnet tegen de laagst mogelijke maatschappelijke kosten moet plaatsvinden waardoor het wenselijk is om coördinatie van de ruimtelijke inpassing van windenergie op zee te versterken; </w:t>
      </w: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HOOFDSTUK 1. BEGRIPSBEPALINGEN EN WERKINGSSFEER</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w:t>
      </w:r>
    </w:p>
    <w:p w:rsidRPr="003E09F6" w:rsidR="003E09F6" w:rsidP="003E09F6" w:rsidRDefault="003E09F6">
      <w:pPr>
        <w:rPr>
          <w:rFonts w:ascii="Times New Roman" w:hAnsi="Times New Roman"/>
          <w:b/>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In deze wet en de daarop berustende bepalingen wordt verstaan onder: </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kavel</w:t>
      </w:r>
      <w:r w:rsidRPr="003E09F6">
        <w:rPr>
          <w:rFonts w:ascii="Times New Roman" w:hAnsi="Times New Roman"/>
          <w:sz w:val="24"/>
        </w:rPr>
        <w:t>: locatie voor een windpark;</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kavelbesluit</w:t>
      </w:r>
      <w:r w:rsidRPr="003E09F6">
        <w:rPr>
          <w:rFonts w:ascii="Times New Roman" w:hAnsi="Times New Roman"/>
          <w:sz w:val="24"/>
        </w:rPr>
        <w:t>: besluit waarin een kavel en een tracé voor een aansluitverbinding zijn aangewezen;</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 xml:space="preserve">net: </w:t>
      </w:r>
      <w:r w:rsidRPr="003E09F6">
        <w:rPr>
          <w:rFonts w:ascii="Times New Roman" w:hAnsi="Times New Roman"/>
          <w:sz w:val="24"/>
        </w:rPr>
        <w:t>een net als bedoeld in artikel 1, eerste lid, onderdeel i, van de Elektriciteitswet 1998;</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Onze Minister</w:t>
      </w:r>
      <w:r w:rsidRPr="003E09F6">
        <w:rPr>
          <w:rFonts w:ascii="Times New Roman" w:hAnsi="Times New Roman"/>
          <w:sz w:val="24"/>
        </w:rPr>
        <w:t>: Onze Minister van Economische Zaken;</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vergunning</w:t>
      </w:r>
      <w:r w:rsidRPr="003E09F6">
        <w:rPr>
          <w:rFonts w:ascii="Times New Roman" w:hAnsi="Times New Roman"/>
          <w:sz w:val="24"/>
        </w:rPr>
        <w:t>: vergunning als bedoeld in artikel 12;</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windpark</w:t>
      </w:r>
      <w:r w:rsidRPr="003E09F6">
        <w:rPr>
          <w:rFonts w:ascii="Times New Roman" w:hAnsi="Times New Roman"/>
          <w:sz w:val="24"/>
        </w:rPr>
        <w:t>: een samenstel van voorzieningen waarmee elektriciteit met behulp van wind wordt geproduceerd, waarbij onder een samenstel van voorzieningen wordt verstaan alle aanwezige middelen die onderling met elkaar zijn verbonden voor de productie van elektriciteit met behulp van wind.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w:t>
      </w:r>
    </w:p>
    <w:p w:rsidRPr="003E09F6" w:rsidR="003E09F6" w:rsidP="003E09F6" w:rsidRDefault="003E09F6">
      <w:pPr>
        <w:rPr>
          <w:rFonts w:ascii="Times New Roman" w:hAnsi="Times New Roman"/>
          <w:b/>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Deze wet is mede van toepassing in de Nederlandse exclusieve economische zone.</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HOOFDSTUK 2. KAVELBESLUIT</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w:t>
      </w:r>
    </w:p>
    <w:p w:rsidRPr="003E09F6" w:rsidR="003E09F6" w:rsidP="003E09F6" w:rsidRDefault="003E09F6">
      <w:pPr>
        <w:rPr>
          <w:rFonts w:ascii="Times New Roman" w:hAnsi="Times New Roman"/>
          <w:b/>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1. Onze Minister kan, in overeenstemming met Onze Minister van Infrastructuur en Milieu, een kavelbesluit nemen. </w:t>
      </w:r>
    </w:p>
    <w:p w:rsidRPr="00342F42" w:rsidR="003E09F6" w:rsidP="003E09F6" w:rsidRDefault="003E09F6">
      <w:pPr>
        <w:ind w:firstLine="284"/>
        <w:rPr>
          <w:rFonts w:ascii="Times New Roman" w:hAnsi="Times New Roman"/>
          <w:sz w:val="24"/>
        </w:rPr>
      </w:pPr>
      <w:r w:rsidRPr="003E09F6">
        <w:rPr>
          <w:rFonts w:ascii="Times New Roman" w:hAnsi="Times New Roman"/>
          <w:sz w:val="24"/>
        </w:rPr>
        <w:t xml:space="preserve">2. Een kavel kan slechts worden aangewezen binnen gebieden die in het nationaal waterplan, bedoeld in artikel 4.1 van de Waterwet, zijn aangewezen als voor windenergie geschikte gebieden. Het tracé voor de aansluitverbinding tussen het windpark en het aansluitpunt op een net wordt niet verder aangewezen dan tot de laagwaterlijn, bedoeld in de </w:t>
      </w:r>
      <w:hyperlink w:history="1" w:anchor="Artikel1" r:id="rId7">
        <w:r w:rsidRPr="00342F42">
          <w:rPr>
            <w:rStyle w:val="Hyperlink"/>
            <w:rFonts w:ascii="Times New Roman" w:hAnsi="Times New Roman"/>
            <w:color w:val="auto"/>
            <w:sz w:val="24"/>
            <w:u w:val="none"/>
          </w:rPr>
          <w:t>artikelen 1, tweede lid</w:t>
        </w:r>
      </w:hyperlink>
      <w:r w:rsidRPr="00342F42">
        <w:rPr>
          <w:rFonts w:ascii="Times New Roman" w:hAnsi="Times New Roman"/>
          <w:sz w:val="24"/>
        </w:rPr>
        <w:t xml:space="preserve">, en </w:t>
      </w:r>
      <w:hyperlink w:history="1" w:anchor="Artikel2" r:id="rId8">
        <w:r w:rsidRPr="00342F42">
          <w:rPr>
            <w:rStyle w:val="Hyperlink"/>
            <w:rFonts w:ascii="Times New Roman" w:hAnsi="Times New Roman"/>
            <w:color w:val="auto"/>
            <w:sz w:val="24"/>
            <w:u w:val="none"/>
          </w:rPr>
          <w:t>2, eerste lid, van de Wet grenzen Nederlandse territoriale zee</w:t>
        </w:r>
      </w:hyperlink>
      <w:r w:rsidRPr="00342F42">
        <w:rPr>
          <w:rFonts w:ascii="Times New Roman" w:hAnsi="Times New Roman"/>
          <w:sz w:val="24"/>
        </w:rPr>
        <w:t>.</w:t>
      </w:r>
    </w:p>
    <w:p w:rsidRPr="003E09F6" w:rsidR="003E09F6" w:rsidP="003E09F6" w:rsidRDefault="003E09F6">
      <w:pPr>
        <w:ind w:firstLine="284"/>
        <w:rPr>
          <w:rFonts w:ascii="Times New Roman" w:hAnsi="Times New Roman"/>
          <w:sz w:val="24"/>
        </w:rPr>
      </w:pPr>
      <w:r w:rsidRPr="003E09F6">
        <w:rPr>
          <w:rFonts w:ascii="Times New Roman" w:hAnsi="Times New Roman"/>
          <w:sz w:val="24"/>
        </w:rPr>
        <w:t>3. Onze Minister betrekt bij de afweging tot het nemen van een kavelbesluit:</w:t>
      </w:r>
    </w:p>
    <w:p w:rsidRPr="003E09F6" w:rsidR="003E09F6" w:rsidP="003E09F6" w:rsidRDefault="003E09F6">
      <w:pPr>
        <w:ind w:firstLine="284"/>
        <w:rPr>
          <w:rFonts w:ascii="Times New Roman" w:hAnsi="Times New Roman"/>
          <w:sz w:val="24"/>
        </w:rPr>
      </w:pPr>
      <w:r w:rsidRPr="003E09F6">
        <w:rPr>
          <w:rFonts w:ascii="Times New Roman" w:hAnsi="Times New Roman"/>
          <w:sz w:val="24"/>
        </w:rPr>
        <w:t>a. de vervulling van maatschappelijke functies van de zee, waaronder het belang van een doelmatig ruimtegebruik van de zee;</w:t>
      </w: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b. de gevolgen van een aanwijzing voor derden; </w:t>
      </w:r>
    </w:p>
    <w:p w:rsidRPr="003E09F6" w:rsidR="003E09F6" w:rsidP="003E09F6" w:rsidRDefault="003E09F6">
      <w:pPr>
        <w:ind w:firstLine="284"/>
        <w:rPr>
          <w:rFonts w:ascii="Times New Roman" w:hAnsi="Times New Roman"/>
          <w:sz w:val="24"/>
        </w:rPr>
      </w:pPr>
      <w:r w:rsidRPr="003E09F6">
        <w:rPr>
          <w:rFonts w:ascii="Times New Roman" w:hAnsi="Times New Roman"/>
          <w:sz w:val="24"/>
        </w:rPr>
        <w:t>c. het milieu belang, waaronder het ecologisch belang met inachtneming van het bepaalde bij of krachtens de artikelen 5, 6 en 7;</w:t>
      </w:r>
    </w:p>
    <w:p w:rsidRPr="003E09F6" w:rsidR="003E09F6" w:rsidP="003E09F6" w:rsidRDefault="003E09F6">
      <w:pPr>
        <w:ind w:firstLine="284"/>
        <w:rPr>
          <w:rFonts w:ascii="Times New Roman" w:hAnsi="Times New Roman"/>
          <w:sz w:val="24"/>
        </w:rPr>
      </w:pPr>
      <w:r w:rsidRPr="003E09F6">
        <w:rPr>
          <w:rFonts w:ascii="Times New Roman" w:hAnsi="Times New Roman"/>
          <w:sz w:val="24"/>
        </w:rPr>
        <w:t>d. de kosten om een windpark in het gebied te realiseren;</w:t>
      </w:r>
    </w:p>
    <w:p w:rsidRPr="003E09F6" w:rsidR="003E09F6" w:rsidP="003E09F6" w:rsidRDefault="003E09F6">
      <w:pPr>
        <w:ind w:firstLine="284"/>
        <w:rPr>
          <w:rFonts w:ascii="Times New Roman" w:hAnsi="Times New Roman"/>
          <w:sz w:val="24"/>
        </w:rPr>
      </w:pPr>
      <w:r w:rsidRPr="003E09F6">
        <w:rPr>
          <w:rFonts w:ascii="Times New Roman" w:hAnsi="Times New Roman"/>
          <w:sz w:val="24"/>
        </w:rPr>
        <w:t>e. het belang van een doelmatige aansluiting van een windpark op een net.</w:t>
      </w:r>
    </w:p>
    <w:p w:rsidRPr="003E09F6" w:rsidR="003E09F6" w:rsidP="003E09F6" w:rsidRDefault="003E09F6">
      <w:pPr>
        <w:ind w:firstLine="284"/>
        <w:rPr>
          <w:rFonts w:ascii="Times New Roman" w:hAnsi="Times New Roman"/>
          <w:sz w:val="24"/>
        </w:rPr>
      </w:pPr>
      <w:r w:rsidRPr="003E09F6">
        <w:rPr>
          <w:rFonts w:ascii="Times New Roman" w:hAnsi="Times New Roman"/>
          <w:sz w:val="24"/>
        </w:rPr>
        <w:t>4. Op de voorbereiding van een kavelbesluit is afdeling 3.4 van de Algemene wet bestuursrecht van toepassing, met dien verstande dat zienswijzen naar voren kunnen worden gebracht door een ieder.</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4</w:t>
      </w:r>
    </w:p>
    <w:p w:rsidRPr="003E09F6" w:rsidR="003E09F6" w:rsidP="003E09F6" w:rsidRDefault="003E09F6">
      <w:pPr>
        <w:rPr>
          <w:rFonts w:ascii="Times New Roman" w:hAnsi="Times New Roman"/>
          <w:b/>
          <w:sz w:val="24"/>
        </w:rPr>
      </w:pPr>
    </w:p>
    <w:p w:rsidRPr="003E09F6" w:rsidR="003E09F6" w:rsidP="003E09F6" w:rsidRDefault="003E09F6">
      <w:pPr>
        <w:pStyle w:val="Lijstalinea1"/>
        <w:ind w:left="0" w:firstLine="284"/>
        <w:rPr>
          <w:sz w:val="24"/>
          <w:szCs w:val="24"/>
        </w:rPr>
      </w:pPr>
      <w:r w:rsidRPr="003E09F6">
        <w:rPr>
          <w:sz w:val="24"/>
          <w:szCs w:val="24"/>
        </w:rPr>
        <w:t xml:space="preserve">1. Onze Minister verbindt aan een kavelbesluit regels en voorschriften die in ieder geval betrekking hebben op: </w:t>
      </w:r>
    </w:p>
    <w:p w:rsidRPr="003E09F6" w:rsidR="003E09F6" w:rsidP="003E09F6" w:rsidRDefault="003E09F6">
      <w:pPr>
        <w:ind w:firstLine="284"/>
        <w:rPr>
          <w:rFonts w:ascii="Times New Roman" w:hAnsi="Times New Roman"/>
          <w:sz w:val="24"/>
        </w:rPr>
      </w:pPr>
      <w:r w:rsidRPr="003E09F6">
        <w:rPr>
          <w:rFonts w:ascii="Times New Roman" w:hAnsi="Times New Roman"/>
          <w:sz w:val="24"/>
        </w:rPr>
        <w:t>a. de rechten en andere belangen van derden met betrekking tot de kavel;</w:t>
      </w:r>
    </w:p>
    <w:p w:rsidRPr="003E09F6" w:rsidR="003E09F6" w:rsidP="003E09F6" w:rsidRDefault="003E09F6">
      <w:pPr>
        <w:ind w:firstLine="284"/>
        <w:rPr>
          <w:rFonts w:ascii="Times New Roman" w:hAnsi="Times New Roman"/>
          <w:sz w:val="24"/>
        </w:rPr>
      </w:pPr>
      <w:r w:rsidRPr="003E09F6">
        <w:rPr>
          <w:rFonts w:ascii="Times New Roman" w:hAnsi="Times New Roman"/>
          <w:sz w:val="24"/>
        </w:rPr>
        <w:t>b. de voorwaarden waaronder het milieu wordt beschermd;</w:t>
      </w:r>
    </w:p>
    <w:p w:rsidRPr="003E09F6" w:rsidR="003E09F6" w:rsidP="003E09F6" w:rsidRDefault="003E09F6">
      <w:pPr>
        <w:ind w:firstLine="284"/>
        <w:rPr>
          <w:rFonts w:ascii="Times New Roman" w:hAnsi="Times New Roman"/>
          <w:sz w:val="24"/>
        </w:rPr>
      </w:pPr>
      <w:r w:rsidRPr="003E09F6">
        <w:rPr>
          <w:rFonts w:ascii="Times New Roman" w:hAnsi="Times New Roman"/>
          <w:sz w:val="24"/>
        </w:rPr>
        <w:t>c. de voorwaarden en beperkingen waaronder is verzekerd dat de natuurlijke kenmerken van Natura 2000-gebieden niet zullen worden aangetast en, in voorkomend geval, het voorschrift inhoudende de verplichting compenserende maatregelen te treffen als bedoeld in artikel 19h, eerste lid, van de Natuurbeschermingswet 1998;</w:t>
      </w: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d. </w:t>
      </w:r>
      <w:r w:rsidRPr="003E09F6">
        <w:rPr>
          <w:rFonts w:ascii="Times New Roman" w:hAnsi="Times New Roman"/>
          <w:bCs/>
          <w:iCs/>
          <w:sz w:val="24"/>
        </w:rPr>
        <w:t>de voorwaarden en beperkingen waaronder Onze Minister een vrijstelling als bedoeld in artikel 7 verleent;</w:t>
      </w:r>
    </w:p>
    <w:p w:rsidRPr="003E09F6" w:rsidR="003E09F6" w:rsidP="003E09F6" w:rsidRDefault="003E09F6">
      <w:pPr>
        <w:ind w:firstLine="284"/>
        <w:rPr>
          <w:rFonts w:ascii="Times New Roman" w:hAnsi="Times New Roman"/>
          <w:sz w:val="24"/>
        </w:rPr>
      </w:pPr>
      <w:r w:rsidRPr="003E09F6">
        <w:rPr>
          <w:rFonts w:ascii="Times New Roman" w:hAnsi="Times New Roman"/>
          <w:sz w:val="24"/>
        </w:rPr>
        <w:t>e. het belang van een doelmatig ruimtegebruik van een windpark;</w:t>
      </w:r>
    </w:p>
    <w:p w:rsidRPr="003E09F6" w:rsidR="003E09F6" w:rsidP="003E09F6" w:rsidRDefault="003E09F6">
      <w:pPr>
        <w:ind w:firstLine="284"/>
        <w:rPr>
          <w:rFonts w:ascii="Times New Roman" w:hAnsi="Times New Roman"/>
          <w:sz w:val="24"/>
        </w:rPr>
      </w:pPr>
      <w:r w:rsidRPr="003E09F6">
        <w:rPr>
          <w:rFonts w:ascii="Times New Roman" w:hAnsi="Times New Roman"/>
          <w:sz w:val="24"/>
        </w:rPr>
        <w:t>f. de termijn waarvoor de vergunning wordt verleend;</w:t>
      </w:r>
    </w:p>
    <w:p w:rsidRPr="003E09F6" w:rsidR="003E09F6" w:rsidP="003E09F6" w:rsidRDefault="003E09F6">
      <w:pPr>
        <w:ind w:firstLine="284"/>
        <w:rPr>
          <w:rFonts w:ascii="Times New Roman" w:hAnsi="Times New Roman"/>
          <w:sz w:val="24"/>
        </w:rPr>
      </w:pPr>
      <w:r w:rsidRPr="003E09F6">
        <w:rPr>
          <w:rFonts w:ascii="Times New Roman" w:hAnsi="Times New Roman"/>
          <w:bCs/>
          <w:iCs/>
          <w:sz w:val="24"/>
        </w:rPr>
        <w:t>g. financiële voorwaarden als bedoeld in de artikelen 10 en 28.</w:t>
      </w:r>
    </w:p>
    <w:p w:rsidRPr="003E09F6" w:rsidR="003E09F6" w:rsidP="003E09F6" w:rsidRDefault="003E09F6">
      <w:pPr>
        <w:ind w:firstLine="284"/>
        <w:rPr>
          <w:rFonts w:ascii="Times New Roman" w:hAnsi="Times New Roman"/>
          <w:sz w:val="24"/>
        </w:rPr>
      </w:pPr>
      <w:r w:rsidRPr="003E09F6">
        <w:rPr>
          <w:rFonts w:ascii="Times New Roman" w:hAnsi="Times New Roman"/>
          <w:sz w:val="24"/>
        </w:rPr>
        <w:t>2. Onze Minister neemt in een kavelbesluit de volgende onderdelen op:</w:t>
      </w:r>
    </w:p>
    <w:p w:rsidRPr="003E09F6" w:rsidR="003E09F6" w:rsidP="003E09F6" w:rsidRDefault="003E09F6">
      <w:pPr>
        <w:ind w:firstLine="284"/>
        <w:rPr>
          <w:rFonts w:ascii="Times New Roman" w:hAnsi="Times New Roman"/>
          <w:sz w:val="24"/>
        </w:rPr>
      </w:pPr>
      <w:r w:rsidRPr="003E09F6">
        <w:rPr>
          <w:rFonts w:ascii="Times New Roman" w:hAnsi="Times New Roman"/>
          <w:bCs/>
          <w:iCs/>
          <w:sz w:val="24"/>
        </w:rPr>
        <w:t>a. een beschrijving van de te treffen voorzieningen, gericht op het ongedaan maken, beperken of compenseren van de gevolgen van de bouw en exploitatie van een windpark;</w:t>
      </w:r>
    </w:p>
    <w:p w:rsidRPr="003E09F6" w:rsidR="003E09F6" w:rsidP="003E09F6" w:rsidRDefault="003E09F6">
      <w:pPr>
        <w:ind w:firstLine="284"/>
        <w:rPr>
          <w:rFonts w:ascii="Times New Roman" w:hAnsi="Times New Roman"/>
          <w:sz w:val="24"/>
        </w:rPr>
      </w:pPr>
      <w:r w:rsidRPr="003E09F6">
        <w:rPr>
          <w:rFonts w:ascii="Times New Roman" w:hAnsi="Times New Roman"/>
          <w:bCs/>
          <w:iCs/>
          <w:sz w:val="24"/>
        </w:rPr>
        <w:t>b. een beschrijving van de tijdelijke maatregelen en de tijdelijk te treffen voorzieningen die nodig zijn voor de verwezenlijking van het windpark;</w:t>
      </w:r>
    </w:p>
    <w:p w:rsidRPr="003E09F6" w:rsidR="003E09F6" w:rsidP="003E09F6" w:rsidRDefault="003E09F6">
      <w:pPr>
        <w:ind w:firstLine="284"/>
        <w:rPr>
          <w:rFonts w:ascii="Times New Roman" w:hAnsi="Times New Roman"/>
          <w:sz w:val="24"/>
        </w:rPr>
      </w:pPr>
      <w:r w:rsidRPr="003E09F6">
        <w:rPr>
          <w:rFonts w:ascii="Times New Roman" w:hAnsi="Times New Roman"/>
          <w:bCs/>
          <w:iCs/>
          <w:sz w:val="24"/>
        </w:rPr>
        <w:lastRenderedPageBreak/>
        <w:t>c. de aanduiding op een of meer topografische of geografische kaarten van de geografische omvang van het kavel en de ligging van het tracé van de aansluitverbinding;</w:t>
      </w:r>
    </w:p>
    <w:p w:rsidRPr="003E09F6" w:rsidR="003E09F6" w:rsidP="003E09F6" w:rsidRDefault="003E09F6">
      <w:pPr>
        <w:ind w:firstLine="284"/>
        <w:rPr>
          <w:rFonts w:ascii="Times New Roman" w:hAnsi="Times New Roman"/>
          <w:sz w:val="24"/>
        </w:rPr>
      </w:pPr>
      <w:r w:rsidRPr="003E09F6">
        <w:rPr>
          <w:rFonts w:ascii="Times New Roman" w:hAnsi="Times New Roman"/>
          <w:bCs/>
          <w:iCs/>
          <w:sz w:val="24"/>
        </w:rPr>
        <w:t xml:space="preserve">d. de uitkomsten van het onderzoek naar meteorologische omstandigheden, bodemgesteldheid, stromingen en golfhoogtes, milieukundig bodemonderzoek, archeologisch onderzoek en overig milieukundig onderzoek; </w:t>
      </w:r>
    </w:p>
    <w:p w:rsidRPr="003E09F6" w:rsidR="003E09F6" w:rsidP="003E09F6" w:rsidRDefault="003E09F6">
      <w:pPr>
        <w:ind w:firstLine="284"/>
        <w:rPr>
          <w:rFonts w:ascii="Times New Roman" w:hAnsi="Times New Roman"/>
          <w:bCs/>
          <w:iCs/>
          <w:sz w:val="24"/>
        </w:rPr>
      </w:pPr>
      <w:r w:rsidRPr="003E09F6">
        <w:rPr>
          <w:rFonts w:ascii="Times New Roman" w:hAnsi="Times New Roman"/>
          <w:bCs/>
          <w:iCs/>
          <w:sz w:val="24"/>
        </w:rPr>
        <w:t>e. de termijn waarbinnen Onze Minister de gevolgen van de ingebruikneming van een kavel onderzoekt en een opgave van de daarbij te onderzoeken milieuaspecten.</w:t>
      </w:r>
    </w:p>
    <w:p w:rsidRPr="003E09F6" w:rsidR="003E09F6" w:rsidP="003E09F6" w:rsidRDefault="003E09F6">
      <w:pPr>
        <w:ind w:firstLine="284"/>
        <w:rPr>
          <w:rFonts w:ascii="Times New Roman" w:hAnsi="Times New Roman"/>
          <w:sz w:val="24"/>
        </w:rPr>
      </w:pPr>
      <w:r w:rsidRPr="003E09F6">
        <w:rPr>
          <w:rFonts w:ascii="Times New Roman" w:hAnsi="Times New Roman"/>
          <w:sz w:val="24"/>
        </w:rPr>
        <w:t>3. Bij kavelbesluit kan worden afgeweken van de op grond van artikel 6.6 van de Waterwet gestelde regels met betrekking tot het gebruik van het waterstaatswerk Noordzee door het plaatsen van installaties of kabels.</w:t>
      </w:r>
    </w:p>
    <w:p w:rsidRPr="003E09F6" w:rsidR="003E09F6" w:rsidP="003E09F6" w:rsidRDefault="003E09F6">
      <w:pPr>
        <w:pStyle w:val="Lijstalinea1"/>
        <w:ind w:left="0" w:firstLine="284"/>
        <w:rPr>
          <w:sz w:val="24"/>
          <w:szCs w:val="24"/>
        </w:rPr>
      </w:pPr>
      <w:r w:rsidRPr="003E09F6">
        <w:rPr>
          <w:sz w:val="24"/>
          <w:szCs w:val="24"/>
        </w:rPr>
        <w:t>4. Het is verboden te handelen in strijd met het kavelbesluit en de daaraan verbonden regels en voorschriften.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5</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De artikelen 19d en 19kc van de Natuurbeschermingswet 1998 zijn niet van toepassing op projecten of andere handelingen waarop het kavelbesluit betrekking heeft. Indien die projecten of andere handelingen de kwaliteit van de natuurlijke habitats en de habitats van soorten in een Natura 2000-gebied als bedoeld in die wet kunnen verslechteren of een significant verstorend effect kunnen hebben op de soorten waarvoor het gebied is aangewezen, gelet op de instandhoudingsdoelstellingen voor dat gebied, is artikel 19j, eerste tot en met derde lid en vijfde lid, van die wet en het krachtens artikel 19kb, eerste lid, van die wet bepaalde, van overeenkomstige toepassing op het vaststellen van een kavelbesluit.</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6</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De artikelen 9 en 10 van de Flora- en faunawet zijn niet van toepassing op handelingen, waarop het kavelbesluit betrekking heeft, voor zover deze betreffen:</w:t>
      </w:r>
    </w:p>
    <w:p w:rsidRPr="003E09F6" w:rsidR="003E09F6" w:rsidP="003E09F6" w:rsidRDefault="003E09F6">
      <w:pPr>
        <w:ind w:firstLine="284"/>
        <w:rPr>
          <w:rFonts w:ascii="Times New Roman" w:hAnsi="Times New Roman"/>
          <w:sz w:val="24"/>
        </w:rPr>
      </w:pPr>
      <w:r w:rsidRPr="003E09F6">
        <w:rPr>
          <w:rFonts w:ascii="Times New Roman" w:hAnsi="Times New Roman"/>
          <w:sz w:val="24"/>
        </w:rPr>
        <w:t>a. het niet-opzettelijk doden, verwonden, vangen of bemachtigen van dieren, behorende tot beschermde inheemse diersoorten, als bedoeld in artikel 4 van de Flora- en faunawet;</w:t>
      </w:r>
    </w:p>
    <w:p w:rsidRPr="003E09F6" w:rsidR="003E09F6" w:rsidP="003E09F6" w:rsidRDefault="003E09F6">
      <w:pPr>
        <w:ind w:firstLine="284"/>
        <w:rPr>
          <w:rFonts w:ascii="Times New Roman" w:hAnsi="Times New Roman"/>
          <w:sz w:val="24"/>
        </w:rPr>
      </w:pPr>
      <w:r w:rsidRPr="003E09F6">
        <w:rPr>
          <w:rFonts w:ascii="Times New Roman" w:hAnsi="Times New Roman"/>
          <w:sz w:val="24"/>
        </w:rPr>
        <w:t>b. het opzettelijk verontrusten van vogels, behorende tot soorten genoemd in artikel 4, eerste lid, onderdeel b, van de Flora- en faunawet, voor zover een dergelijke verstoring niet van wezenlijke invloed is.</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7</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1.</w:t>
      </w:r>
      <w:r>
        <w:rPr>
          <w:rFonts w:ascii="Times New Roman" w:hAnsi="Times New Roman"/>
          <w:sz w:val="24"/>
        </w:rPr>
        <w:t xml:space="preserve"> </w:t>
      </w:r>
      <w:r w:rsidRPr="003E09F6">
        <w:rPr>
          <w:rFonts w:ascii="Times New Roman" w:hAnsi="Times New Roman"/>
          <w:sz w:val="24"/>
        </w:rPr>
        <w:t>Onze Minister kan in het kavelbesluit vrijstelling verlenen van het bepaalde in artikel 9 tot en met 12 en 13 van de Flora- en faunawet.</w:t>
      </w:r>
    </w:p>
    <w:p w:rsidRPr="003E09F6" w:rsidR="003E09F6" w:rsidP="003E09F6" w:rsidRDefault="003E09F6">
      <w:pPr>
        <w:ind w:firstLine="284"/>
        <w:rPr>
          <w:rFonts w:ascii="Times New Roman" w:hAnsi="Times New Roman"/>
          <w:sz w:val="24"/>
        </w:rPr>
      </w:pPr>
      <w:r w:rsidRPr="003E09F6">
        <w:rPr>
          <w:rFonts w:ascii="Times New Roman" w:hAnsi="Times New Roman"/>
          <w:sz w:val="24"/>
        </w:rPr>
        <w:t>2.</w:t>
      </w:r>
      <w:r>
        <w:rPr>
          <w:rFonts w:ascii="Times New Roman" w:hAnsi="Times New Roman"/>
          <w:sz w:val="24"/>
        </w:rPr>
        <w:t xml:space="preserve"> </w:t>
      </w:r>
      <w:r w:rsidRPr="003E09F6">
        <w:rPr>
          <w:rFonts w:ascii="Times New Roman" w:hAnsi="Times New Roman"/>
          <w:sz w:val="24"/>
        </w:rPr>
        <w:t>Een vrijstelling als bedoeld in het eerste lid wordt slechts verleend indien geen afbreuk wordt gedaan aan een gunstige staat van instandhouding van de desbetreffende soort.</w:t>
      </w:r>
    </w:p>
    <w:p w:rsidRPr="003E09F6" w:rsidR="003E09F6" w:rsidP="003E09F6" w:rsidRDefault="003E09F6">
      <w:pPr>
        <w:ind w:firstLine="284"/>
        <w:rPr>
          <w:rFonts w:ascii="Times New Roman" w:hAnsi="Times New Roman"/>
          <w:sz w:val="24"/>
        </w:rPr>
      </w:pPr>
      <w:r w:rsidRPr="003E09F6">
        <w:rPr>
          <w:rFonts w:ascii="Times New Roman" w:hAnsi="Times New Roman"/>
          <w:sz w:val="24"/>
        </w:rPr>
        <w:t>3.</w:t>
      </w:r>
      <w:r>
        <w:rPr>
          <w:rFonts w:ascii="Times New Roman" w:hAnsi="Times New Roman"/>
          <w:sz w:val="24"/>
        </w:rPr>
        <w:t xml:space="preserve"> </w:t>
      </w:r>
      <w:r w:rsidRPr="003E09F6">
        <w:rPr>
          <w:rFonts w:ascii="Times New Roman" w:hAnsi="Times New Roman"/>
          <w:sz w:val="24"/>
        </w:rPr>
        <w:t>Artikel 75, zesde lid, van de Flora- en faunawet is van overeenkomstige toepassing op een vrijstelling als bedoeld in het eerste lid.</w:t>
      </w:r>
    </w:p>
    <w:p w:rsidRPr="003E09F6" w:rsidR="003E09F6" w:rsidP="003E09F6" w:rsidRDefault="003E09F6">
      <w:pPr>
        <w:ind w:firstLine="284"/>
        <w:rPr>
          <w:rFonts w:ascii="Times New Roman" w:hAnsi="Times New Roman"/>
          <w:sz w:val="24"/>
        </w:rPr>
      </w:pPr>
      <w:r w:rsidRPr="003E09F6">
        <w:rPr>
          <w:rFonts w:ascii="Times New Roman" w:hAnsi="Times New Roman"/>
          <w:sz w:val="24"/>
        </w:rPr>
        <w:t>4.</w:t>
      </w:r>
      <w:r>
        <w:rPr>
          <w:rFonts w:ascii="Times New Roman" w:hAnsi="Times New Roman"/>
          <w:sz w:val="24"/>
        </w:rPr>
        <w:t xml:space="preserve"> </w:t>
      </w:r>
      <w:r w:rsidRPr="003E09F6">
        <w:rPr>
          <w:rFonts w:ascii="Times New Roman" w:hAnsi="Times New Roman"/>
          <w:sz w:val="24"/>
        </w:rPr>
        <w:t>Aan een vrijstelling als bedoeld in het eerste lid kunnen in het kavelbesluit voorschriften worden verbonden. Een vrijstelling kan onder beperkingen worden verleend.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8</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Hoofdstuk 1, afdeling 2, van de Crisis- en herstelwet is van overeenkomstige toepassing op een kavelbesluit.</w:t>
      </w:r>
    </w:p>
    <w:p w:rsidRPr="004E69A0" w:rsidR="003E09F6" w:rsidP="004E69A0" w:rsidRDefault="003E09F6">
      <w:pPr>
        <w:rPr>
          <w:rFonts w:ascii="Times New Roman" w:hAnsi="Times New Roman"/>
          <w:b/>
          <w:sz w:val="24"/>
        </w:rPr>
      </w:pPr>
    </w:p>
    <w:p w:rsidRPr="004E69A0" w:rsidR="003E09F6" w:rsidP="004E69A0" w:rsidRDefault="003E09F6">
      <w:pPr>
        <w:rPr>
          <w:rFonts w:ascii="Times New Roman" w:hAnsi="Times New Roman"/>
          <w:b/>
          <w:sz w:val="24"/>
        </w:rPr>
      </w:pPr>
      <w:r w:rsidRPr="004E69A0">
        <w:rPr>
          <w:rFonts w:ascii="Times New Roman" w:hAnsi="Times New Roman"/>
          <w:b/>
          <w:sz w:val="24"/>
        </w:rPr>
        <w:t>Artikel 9</w:t>
      </w:r>
    </w:p>
    <w:p w:rsidRPr="004E69A0" w:rsidR="003E09F6" w:rsidP="004E69A0" w:rsidRDefault="003E09F6">
      <w:pPr>
        <w:rPr>
          <w:rFonts w:ascii="Times New Roman" w:hAnsi="Times New Roman"/>
          <w:sz w:val="24"/>
        </w:rPr>
      </w:pPr>
    </w:p>
    <w:p w:rsidRPr="004E69A0" w:rsidR="003E09F6" w:rsidP="004E69A0" w:rsidRDefault="003E09F6">
      <w:pPr>
        <w:rPr>
          <w:rFonts w:ascii="Times New Roman" w:hAnsi="Times New Roman"/>
          <w:color w:val="000000"/>
          <w:sz w:val="24"/>
        </w:rPr>
      </w:pPr>
      <w:r w:rsidRPr="004E69A0">
        <w:rPr>
          <w:rFonts w:ascii="Times New Roman" w:hAnsi="Times New Roman"/>
          <w:sz w:val="24"/>
        </w:rPr>
        <w:t>1. Om te voorkomen dat een locatie</w:t>
      </w:r>
      <w:r w:rsidRPr="004E69A0">
        <w:rPr>
          <w:rFonts w:ascii="Times New Roman" w:hAnsi="Times New Roman"/>
          <w:color w:val="000000"/>
          <w:sz w:val="24"/>
        </w:rPr>
        <w:t>, waarvoor een kavelbesluit wordt voorbereid, minder geschikt wordt voor de verwezenlijking van windparken kan Onze Minister, in overeenstemming met Onze Minister van Infrastructuur en Milieu, voor die locatie een voorbereidingsbesluit nemen.</w:t>
      </w:r>
    </w:p>
    <w:p w:rsidRPr="004E69A0" w:rsidR="003E09F6" w:rsidP="003E09F6" w:rsidRDefault="003E09F6">
      <w:pPr>
        <w:ind w:firstLine="284"/>
        <w:rPr>
          <w:rFonts w:ascii="Times New Roman" w:hAnsi="Times New Roman"/>
          <w:color w:val="000000"/>
          <w:sz w:val="24"/>
        </w:rPr>
      </w:pPr>
      <w:r w:rsidRPr="004E69A0">
        <w:rPr>
          <w:rFonts w:ascii="Times New Roman" w:hAnsi="Times New Roman"/>
          <w:color w:val="000000"/>
          <w:sz w:val="24"/>
        </w:rPr>
        <w:t xml:space="preserve">2. Bij het voorbereidingsbesluit kan worden bepaald dat het in daarbij aangewezen gevallen verboden is: </w:t>
      </w:r>
    </w:p>
    <w:p w:rsidRPr="004E69A0" w:rsidR="003E09F6" w:rsidP="003E09F6" w:rsidRDefault="003E09F6">
      <w:pPr>
        <w:ind w:firstLine="284"/>
        <w:rPr>
          <w:rFonts w:ascii="Times New Roman" w:hAnsi="Times New Roman"/>
          <w:color w:val="000000"/>
          <w:sz w:val="24"/>
        </w:rPr>
      </w:pPr>
      <w:r w:rsidRPr="004E69A0">
        <w:rPr>
          <w:rFonts w:ascii="Times New Roman" w:hAnsi="Times New Roman"/>
          <w:color w:val="000000"/>
          <w:sz w:val="24"/>
        </w:rPr>
        <w:t>a. werken of werkzaamheden uit te voeren of</w:t>
      </w:r>
    </w:p>
    <w:p w:rsidRPr="004E69A0" w:rsidR="003E09F6" w:rsidP="003E09F6" w:rsidRDefault="003E09F6">
      <w:pPr>
        <w:ind w:firstLine="284"/>
        <w:rPr>
          <w:rFonts w:ascii="Times New Roman" w:hAnsi="Times New Roman"/>
          <w:color w:val="000000"/>
          <w:sz w:val="24"/>
        </w:rPr>
      </w:pPr>
      <w:r w:rsidRPr="004E69A0">
        <w:rPr>
          <w:rFonts w:ascii="Times New Roman" w:hAnsi="Times New Roman"/>
          <w:color w:val="000000"/>
          <w:sz w:val="24"/>
        </w:rPr>
        <w:t>b. het gebruik van werken te wijzigen.</w:t>
      </w:r>
    </w:p>
    <w:p w:rsidRPr="004E69A0" w:rsidR="003E09F6" w:rsidP="003E09F6" w:rsidRDefault="003E09F6">
      <w:pPr>
        <w:ind w:firstLine="284"/>
        <w:rPr>
          <w:rFonts w:ascii="Times New Roman" w:hAnsi="Times New Roman"/>
          <w:color w:val="000000"/>
          <w:sz w:val="24"/>
        </w:rPr>
      </w:pPr>
      <w:r w:rsidRPr="004E69A0">
        <w:rPr>
          <w:rFonts w:ascii="Times New Roman" w:hAnsi="Times New Roman"/>
          <w:color w:val="000000"/>
          <w:sz w:val="24"/>
        </w:rPr>
        <w:t>3. Het voorbereidingsbesluit vervalt indien niet binnen een jaar na de inwerkingtreding daarvan een ontwerp voor een kavelbesluit ter inzage is gelegd.</w:t>
      </w:r>
    </w:p>
    <w:p w:rsidRPr="004E69A0" w:rsidR="003E09F6" w:rsidP="003E09F6" w:rsidRDefault="003E09F6">
      <w:pPr>
        <w:ind w:firstLine="284"/>
        <w:rPr>
          <w:rFonts w:ascii="Times New Roman" w:hAnsi="Times New Roman"/>
          <w:sz w:val="24"/>
        </w:rPr>
      </w:pPr>
      <w:r w:rsidRPr="004E69A0">
        <w:rPr>
          <w:rFonts w:ascii="Times New Roman" w:hAnsi="Times New Roman"/>
          <w:sz w:val="24"/>
        </w:rPr>
        <w:t>4. Het is verboden te handelen in strijd met een voorbereidingsbesluit.</w:t>
      </w:r>
    </w:p>
    <w:p w:rsidRPr="004E69A0" w:rsidR="003E09F6" w:rsidP="004E69A0" w:rsidRDefault="003E09F6"/>
    <w:p w:rsidRPr="004E69A0" w:rsidR="003E09F6" w:rsidP="004E69A0" w:rsidRDefault="003E09F6">
      <w:pPr>
        <w:rPr>
          <w:rFonts w:ascii="Times New Roman" w:hAnsi="Times New Roman"/>
          <w:b/>
          <w:sz w:val="24"/>
        </w:rPr>
      </w:pPr>
      <w:r w:rsidRPr="004E69A0">
        <w:rPr>
          <w:rFonts w:ascii="Times New Roman" w:hAnsi="Times New Roman"/>
          <w:b/>
          <w:sz w:val="24"/>
        </w:rPr>
        <w:t>Artikel 10</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1. Kosten die samenhangen met het verrichten van werkzaamheden als bedoeld in de artikelen 3, 4, 5, en 7 kunnen ten laste komen van degene aan wie de vergunning wordt verleend. </w:t>
      </w:r>
    </w:p>
    <w:p w:rsidRPr="00B55E54" w:rsidR="003E09F6" w:rsidP="003E09F6" w:rsidRDefault="003E09F6">
      <w:pPr>
        <w:ind w:firstLine="284"/>
        <w:rPr>
          <w:rFonts w:ascii="Times New Roman" w:hAnsi="Times New Roman"/>
          <w:sz w:val="24"/>
        </w:rPr>
      </w:pPr>
      <w:r w:rsidRPr="00B55E54">
        <w:rPr>
          <w:rFonts w:ascii="Times New Roman" w:hAnsi="Times New Roman"/>
          <w:sz w:val="24"/>
        </w:rPr>
        <w:t>2. Bij ministeriële regeling kunnen regels worden gesteld over de verhaalbare kostensoorten.</w:t>
      </w:r>
    </w:p>
    <w:p w:rsidRPr="00B55E54" w:rsidR="003E09F6" w:rsidP="00B55E54" w:rsidRDefault="003E09F6">
      <w:pPr>
        <w:ind w:firstLine="284"/>
        <w:rPr>
          <w:rFonts w:ascii="Times New Roman" w:hAnsi="Times New Roman"/>
          <w:sz w:val="24"/>
        </w:rPr>
      </w:pPr>
      <w:r w:rsidRPr="00B55E54">
        <w:rPr>
          <w:rFonts w:ascii="Times New Roman" w:hAnsi="Times New Roman"/>
          <w:sz w:val="24"/>
        </w:rPr>
        <w:t>3. De bedragen ter vergoeding van de kosten worden vastgesteld in het kavelbesluit.</w:t>
      </w:r>
    </w:p>
    <w:p w:rsidRPr="00B55E54" w:rsidR="003E09F6" w:rsidP="00B55E54" w:rsidRDefault="003E09F6">
      <w:pPr>
        <w:rPr>
          <w:rFonts w:ascii="Times New Roman" w:hAnsi="Times New Roman"/>
          <w:sz w:val="24"/>
        </w:rPr>
      </w:pPr>
    </w:p>
    <w:p w:rsidRPr="00B55E54" w:rsidR="003E09F6" w:rsidP="00B55E54" w:rsidRDefault="003E09F6">
      <w:pPr>
        <w:rPr>
          <w:rFonts w:ascii="Times New Roman" w:hAnsi="Times New Roman"/>
          <w:b/>
          <w:sz w:val="24"/>
        </w:rPr>
      </w:pPr>
      <w:r w:rsidRPr="00B55E54">
        <w:rPr>
          <w:rFonts w:ascii="Times New Roman" w:hAnsi="Times New Roman"/>
          <w:b/>
          <w:sz w:val="24"/>
        </w:rPr>
        <w:t>Artikel 11</w:t>
      </w:r>
    </w:p>
    <w:p w:rsidRPr="00B55E54" w:rsidR="003E09F6" w:rsidP="00B55E54" w:rsidRDefault="003E09F6">
      <w:pPr>
        <w:rPr>
          <w:rFonts w:ascii="Times New Roman" w:hAnsi="Times New Roman"/>
          <w:sz w:val="24"/>
        </w:rPr>
      </w:pPr>
    </w:p>
    <w:p w:rsidRPr="00B55E54" w:rsidR="003E09F6" w:rsidP="00B55E54" w:rsidRDefault="003E09F6">
      <w:pPr>
        <w:ind w:firstLine="284"/>
        <w:rPr>
          <w:rFonts w:ascii="Times New Roman" w:hAnsi="Times New Roman"/>
          <w:sz w:val="24"/>
        </w:rPr>
      </w:pPr>
      <w:r w:rsidRPr="00B55E54">
        <w:rPr>
          <w:rFonts w:ascii="Times New Roman" w:hAnsi="Times New Roman"/>
          <w:sz w:val="24"/>
        </w:rPr>
        <w:t>1. Onze Minister, in overeenstemming met Onze Minister van Infrastructuur en Milieu, kan een kavelbesluit wijzigen of geheel of gedeeltelijk intrekken indien:</w:t>
      </w:r>
    </w:p>
    <w:p w:rsidRPr="00B55E54" w:rsidR="003E09F6" w:rsidP="00B55E54" w:rsidRDefault="003E09F6">
      <w:pPr>
        <w:ind w:firstLine="284"/>
        <w:rPr>
          <w:rFonts w:ascii="Times New Roman" w:hAnsi="Times New Roman"/>
          <w:sz w:val="24"/>
        </w:rPr>
      </w:pPr>
      <w:r w:rsidRPr="00B55E54">
        <w:rPr>
          <w:rFonts w:ascii="Times New Roman" w:hAnsi="Times New Roman"/>
          <w:bCs/>
          <w:iCs/>
          <w:sz w:val="24"/>
        </w:rPr>
        <w:t>a. gedurende drie achtereenvolgende jaren na het onherroepelijk worden van een kavelbesluit geen vergunning voor de kavel wordt verleend;</w:t>
      </w:r>
    </w:p>
    <w:p w:rsidRPr="00B55E54" w:rsidR="003E09F6" w:rsidP="00B55E54" w:rsidRDefault="003E09F6">
      <w:pPr>
        <w:ind w:firstLine="284"/>
        <w:rPr>
          <w:rFonts w:ascii="Times New Roman" w:hAnsi="Times New Roman"/>
          <w:sz w:val="24"/>
        </w:rPr>
      </w:pPr>
      <w:r w:rsidRPr="00B55E54">
        <w:rPr>
          <w:rFonts w:ascii="Times New Roman" w:hAnsi="Times New Roman"/>
          <w:bCs/>
          <w:iCs/>
          <w:sz w:val="24"/>
        </w:rPr>
        <w:t>b. indien zich omstandigheden of feiten voordoen waardoor de handeling of handelingen waarvoor het kavelbesluit is genomen niet langer toelaatbaar worden geacht met het oog op de in artikel 3 bedoelde doelstellingen en belangen;</w:t>
      </w:r>
    </w:p>
    <w:p w:rsidRPr="00B55E54" w:rsidR="003E09F6" w:rsidP="00B55E54" w:rsidRDefault="003E09F6">
      <w:pPr>
        <w:ind w:firstLine="284"/>
        <w:rPr>
          <w:rFonts w:ascii="Times New Roman" w:hAnsi="Times New Roman"/>
          <w:bCs/>
          <w:iCs/>
          <w:sz w:val="24"/>
        </w:rPr>
      </w:pPr>
      <w:r w:rsidRPr="00B55E54">
        <w:rPr>
          <w:rFonts w:ascii="Times New Roman" w:hAnsi="Times New Roman"/>
          <w:bCs/>
          <w:iCs/>
          <w:sz w:val="24"/>
        </w:rPr>
        <w:t xml:space="preserve">c. indien een voor Nederland verbindend verdrag of besluit van een volkenrechtelijke organisatie dan wel een wettelijk voorschrift ter uitvoering daarvan daartoe verplicht. </w:t>
      </w:r>
    </w:p>
    <w:p w:rsidRPr="00B55E54" w:rsidR="003E09F6" w:rsidP="00B55E54" w:rsidRDefault="003E09F6">
      <w:pPr>
        <w:ind w:firstLine="284"/>
        <w:rPr>
          <w:rFonts w:ascii="Times New Roman" w:hAnsi="Times New Roman"/>
          <w:sz w:val="24"/>
        </w:rPr>
      </w:pPr>
      <w:r w:rsidRPr="00B55E54">
        <w:rPr>
          <w:rFonts w:ascii="Times New Roman" w:hAnsi="Times New Roman"/>
          <w:bCs/>
          <w:iCs/>
          <w:sz w:val="24"/>
        </w:rPr>
        <w:t>2. De a</w:t>
      </w:r>
      <w:r w:rsidRPr="00B55E54">
        <w:rPr>
          <w:rFonts w:ascii="Times New Roman" w:hAnsi="Times New Roman"/>
          <w:sz w:val="24"/>
        </w:rPr>
        <w:t>rtikelen 3, vierde lid, 4, eerste lid, 5, 6 en 7 zijn van overeenkomstige toepassing op een wijziging van een kavelbesluit</w:t>
      </w:r>
    </w:p>
    <w:p w:rsidRPr="00B55E54" w:rsidR="003E09F6" w:rsidP="00B55E54" w:rsidRDefault="003E09F6">
      <w:pPr>
        <w:ind w:firstLine="284"/>
        <w:rPr>
          <w:rFonts w:ascii="Times New Roman" w:hAnsi="Times New Roman"/>
          <w:bCs/>
          <w:iCs/>
          <w:sz w:val="24"/>
        </w:rPr>
      </w:pPr>
      <w:r w:rsidRPr="00B55E54">
        <w:rPr>
          <w:rFonts w:ascii="Times New Roman" w:hAnsi="Times New Roman"/>
          <w:bCs/>
          <w:iCs/>
          <w:sz w:val="24"/>
        </w:rPr>
        <w:t xml:space="preserve">3. Tot intrekking van een kavelbesluit wordt niet overgegaan voor zover kan worden volstaan met wijziging of aanvulling van de aan het kavelbesluit verbonden regels en voorschriften. </w:t>
      </w:r>
    </w:p>
    <w:p w:rsidRPr="00B55E54" w:rsidR="003E09F6" w:rsidP="00B55E54" w:rsidRDefault="003E09F6">
      <w:pPr>
        <w:rPr>
          <w:rFonts w:ascii="Times New Roman" w:hAnsi="Times New Roman"/>
          <w:sz w:val="24"/>
        </w:rPr>
      </w:pPr>
    </w:p>
    <w:p w:rsidRPr="003E09F6" w:rsidR="003E09F6" w:rsidP="003E09F6" w:rsidRDefault="003E09F6">
      <w:pPr>
        <w:rPr>
          <w:rFonts w:ascii="Times New Roman" w:hAnsi="Times New Roman"/>
          <w:i/>
          <w:sz w:val="24"/>
        </w:rPr>
      </w:pPr>
      <w:r w:rsidRPr="003E09F6">
        <w:rPr>
          <w:rFonts w:ascii="Times New Roman" w:hAnsi="Times New Roman"/>
          <w:b/>
          <w:sz w:val="24"/>
        </w:rPr>
        <w:t>HOOFDSTUK 3. VERGUNNING</w:t>
      </w:r>
    </w:p>
    <w:p w:rsidRPr="003E09F6" w:rsidR="003E09F6" w:rsidP="003E09F6" w:rsidRDefault="003E09F6">
      <w:pPr>
        <w:rPr>
          <w:rFonts w:ascii="Times New Roman" w:hAnsi="Times New Roman"/>
          <w:sz w:val="24"/>
        </w:rPr>
      </w:pPr>
    </w:p>
    <w:p w:rsidRPr="00B55E54" w:rsidR="003E09F6" w:rsidP="003E09F6" w:rsidRDefault="003E09F6">
      <w:pPr>
        <w:rPr>
          <w:rFonts w:ascii="Times New Roman" w:hAnsi="Times New Roman"/>
          <w:i/>
          <w:sz w:val="24"/>
        </w:rPr>
      </w:pPr>
      <w:r w:rsidRPr="00B55E54">
        <w:rPr>
          <w:rFonts w:ascii="Times New Roman" w:hAnsi="Times New Roman"/>
          <w:i/>
          <w:sz w:val="24"/>
        </w:rPr>
        <w:t>§ 3.1 Algemene bepalingen</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12</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lastRenderedPageBreak/>
        <w:t>Het is verboden zonder vergunning van Onze Minister een windpark te bouwen of te exploiteren in de Nederlandse territoriale zee of de Nederlandse exclusieve economische zone.</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13</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Onze Minister verleent geen vergunning voor:</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een gebied dat is gelegen buiten een kavel en het tracé voor de aansluitverbinding dat is aangewezen op grond van artikel 3, eerste lid, of</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b. een kavel waarvoor reeds een vergunning is verleend. </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14</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Een vergunning kan slechts worden verleend indien op grond van de aanvraag voldoende aannemelijk is dat de bouw en exploitatie van het windpark:</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uitvoerbaar is;</w:t>
      </w:r>
      <w:r w:rsidRPr="003E09F6">
        <w:rPr>
          <w:rFonts w:ascii="Times New Roman" w:hAnsi="Times New Roman"/>
          <w:sz w:val="24"/>
        </w:rPr>
        <w:tab/>
      </w:r>
    </w:p>
    <w:p w:rsidRPr="003E09F6" w:rsidR="003E09F6" w:rsidP="00B55E54" w:rsidRDefault="003E09F6">
      <w:pPr>
        <w:ind w:firstLine="284"/>
        <w:rPr>
          <w:rFonts w:ascii="Times New Roman" w:hAnsi="Times New Roman"/>
          <w:sz w:val="24"/>
        </w:rPr>
      </w:pPr>
      <w:r w:rsidRPr="003E09F6">
        <w:rPr>
          <w:rFonts w:ascii="Times New Roman" w:hAnsi="Times New Roman"/>
          <w:sz w:val="24"/>
        </w:rPr>
        <w:t>b. technisch haalbaar is;</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c. financieel haalbaar is; </w:t>
      </w:r>
    </w:p>
    <w:p w:rsidRPr="003E09F6" w:rsidR="003E09F6" w:rsidP="00B55E54" w:rsidRDefault="003E09F6">
      <w:pPr>
        <w:ind w:firstLine="284"/>
        <w:rPr>
          <w:rFonts w:ascii="Times New Roman" w:hAnsi="Times New Roman"/>
          <w:sz w:val="24"/>
        </w:rPr>
      </w:pPr>
      <w:r w:rsidRPr="003E09F6">
        <w:rPr>
          <w:rFonts w:ascii="Times New Roman" w:hAnsi="Times New Roman"/>
          <w:sz w:val="24"/>
        </w:rPr>
        <w:t>d. gestart kan worden binnen vier jaar na de datum waarop de vergunning onherroepelijk is geworden;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e. economisch haalbaar is binnen het in de vergunning bepaalde tijdvak;</w:t>
      </w:r>
    </w:p>
    <w:p w:rsidRPr="003E09F6" w:rsidR="003E09F6" w:rsidP="00B55E54" w:rsidRDefault="003E09F6">
      <w:pPr>
        <w:ind w:firstLine="284"/>
        <w:rPr>
          <w:rFonts w:ascii="Times New Roman" w:hAnsi="Times New Roman"/>
          <w:sz w:val="24"/>
        </w:rPr>
      </w:pPr>
      <w:r w:rsidRPr="003E09F6">
        <w:rPr>
          <w:rFonts w:ascii="Times New Roman" w:hAnsi="Times New Roman"/>
          <w:sz w:val="24"/>
        </w:rPr>
        <w:t>f. voldoet aan het kavelbesluit.</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Bij ministeriële regeling kunnen regels worden gesteld met betrekking tot de beoordelingscriteria, bedoeld in het eerste lid.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15</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In een vergunning wordt bepaald:</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voor welk tijdvak de vergunning geldt;</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voor welk kavel de vergunning geldt;</w:t>
      </w:r>
    </w:p>
    <w:p w:rsidRPr="003E09F6" w:rsidR="003E09F6" w:rsidP="00B55E54" w:rsidRDefault="003E09F6">
      <w:pPr>
        <w:ind w:firstLine="284"/>
        <w:rPr>
          <w:rFonts w:ascii="Times New Roman" w:hAnsi="Times New Roman"/>
          <w:b/>
          <w:sz w:val="24"/>
        </w:rPr>
      </w:pPr>
      <w:r w:rsidRPr="003E09F6">
        <w:rPr>
          <w:rFonts w:ascii="Times New Roman" w:hAnsi="Times New Roman"/>
          <w:sz w:val="24"/>
        </w:rPr>
        <w:t>c. binnen welke tijdvakken nadat de vergunning onherroepelijk is geworden, de in de vergunning aangegeven activiteiten dienen te worden verricht.</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Het tijdvak, bedoeld in het eerste lid, onderdeel a, is passend bij de te verwachten levensduur van een windpark en het specifieke gebied waarop de vergunning betrekking heeft, maar ten hoogste 30 jaar.</w:t>
      </w:r>
    </w:p>
    <w:p w:rsidRPr="003E09F6" w:rsidR="003E09F6" w:rsidP="00B55E54" w:rsidRDefault="003E09F6">
      <w:pPr>
        <w:ind w:firstLine="284"/>
        <w:rPr>
          <w:rFonts w:ascii="Times New Roman" w:hAnsi="Times New Roman"/>
          <w:sz w:val="24"/>
        </w:rPr>
      </w:pPr>
      <w:r w:rsidRPr="003E09F6">
        <w:rPr>
          <w:rFonts w:ascii="Times New Roman" w:hAnsi="Times New Roman"/>
          <w:sz w:val="24"/>
        </w:rPr>
        <w:t>3. Onze Minister kan aan een vergunning voorwaarden en voorschriften verbinden.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4. Onze Minister kan ontheffing verlenen van het eerste lid, onderdeel c. Aan de ontheffing kunnen voorschriften worden verbonden en de ontheffing kan onder beperkingen worden verleend.</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5. Het is verboden te handelen in strijd met de vergunning, de daaraan verbonden voorwaarden en voorschriften, alsmede de ontheffing, bedoeld in het vierde lid, en de daaraan verbonden voorschriften en beperkingen. </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16</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1. De houder van een vergunning kan de vergunning met schriftelijke toestemming van Onze Minister op een ander doen overgaan. </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Aan een toestemming kunnen voorschriften worden verbonden en een toestemming kan onder beperkingen worden verleend.</w:t>
      </w:r>
    </w:p>
    <w:p w:rsidRPr="003E09F6" w:rsidR="003E09F6" w:rsidP="00B55E54" w:rsidRDefault="003E09F6">
      <w:pPr>
        <w:ind w:firstLine="284"/>
        <w:rPr>
          <w:rFonts w:ascii="Times New Roman" w:hAnsi="Times New Roman"/>
          <w:b/>
          <w:sz w:val="24"/>
        </w:rPr>
      </w:pPr>
      <w:r w:rsidRPr="003E09F6">
        <w:rPr>
          <w:rFonts w:ascii="Times New Roman" w:hAnsi="Times New Roman"/>
          <w:sz w:val="24"/>
        </w:rPr>
        <w:lastRenderedPageBreak/>
        <w:t>3. Paragraaf 4.1.3.3 van de Algemene wet bestuursrecht is van toepassing op een aanvraag om een besluit houdende toestemming tot de overdracht van de vergunning, bedoeld in het eerste lid.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17</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Onze Minister kan een vergunning wijzigen of intrekken, indien: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de bij de aanvraag verstrekte gegevens of bescheiden zodanig onjuist of onvolledig blijken, dat op de aanvraag een andere beslissing zou zijn genomen, als bij de beoordeling daarvan de juiste omstandigheden volledig bekend waren geweest,</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de activiteiten waarvoor de vergunning geldt niet langer worden uitgevoerd,</w:t>
      </w:r>
    </w:p>
    <w:p w:rsidRPr="003E09F6" w:rsidR="003E09F6" w:rsidP="00B55E54" w:rsidRDefault="003E09F6">
      <w:pPr>
        <w:ind w:firstLine="284"/>
        <w:rPr>
          <w:rFonts w:ascii="Times New Roman" w:hAnsi="Times New Roman"/>
          <w:sz w:val="24"/>
        </w:rPr>
      </w:pPr>
      <w:r w:rsidRPr="003E09F6">
        <w:rPr>
          <w:rFonts w:ascii="Times New Roman" w:hAnsi="Times New Roman"/>
          <w:sz w:val="24"/>
        </w:rPr>
        <w:t>c. de subsidie die op grond van artikel 3 van de Kaderwet EZ-subsidies is verleend, is ingetrokken of</w:t>
      </w:r>
    </w:p>
    <w:p w:rsidRPr="003E09F6" w:rsidR="003E09F6" w:rsidP="00B55E54" w:rsidRDefault="003E09F6">
      <w:pPr>
        <w:ind w:firstLine="284"/>
        <w:rPr>
          <w:rFonts w:ascii="Times New Roman" w:hAnsi="Times New Roman"/>
          <w:sz w:val="24"/>
        </w:rPr>
      </w:pPr>
      <w:r w:rsidRPr="003E09F6">
        <w:rPr>
          <w:rFonts w:ascii="Times New Roman" w:hAnsi="Times New Roman"/>
          <w:sz w:val="24"/>
        </w:rPr>
        <w:t>d. dit wordt gerechtvaardigd door een wijziging in de technische of financiële mogelijkheden van de houder.</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Onze Minister kan een vergunning intrekken, indien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niet overeenkomstig het kavelbesluit is of wordt gehandeld,</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niet overeenkomstig de vergunning is of wordt gehandeld of</w:t>
      </w:r>
    </w:p>
    <w:p w:rsidRPr="003E09F6" w:rsidR="003E09F6" w:rsidP="00B55E54" w:rsidRDefault="003E09F6">
      <w:pPr>
        <w:ind w:firstLine="284"/>
        <w:rPr>
          <w:rFonts w:ascii="Times New Roman" w:hAnsi="Times New Roman"/>
          <w:sz w:val="24"/>
        </w:rPr>
      </w:pPr>
      <w:r w:rsidRPr="003E09F6">
        <w:rPr>
          <w:rFonts w:ascii="Times New Roman" w:hAnsi="Times New Roman"/>
          <w:sz w:val="24"/>
        </w:rPr>
        <w:t>c. de regels op grond van deze wet of de Waterwet voor de activiteiten waarvoor de vergunning geldt niet worden nageleefd.</w:t>
      </w:r>
    </w:p>
    <w:p w:rsidRPr="003E09F6" w:rsidR="003E09F6" w:rsidP="00B55E54" w:rsidRDefault="003E09F6">
      <w:pPr>
        <w:ind w:firstLine="284"/>
        <w:rPr>
          <w:rFonts w:ascii="Times New Roman" w:hAnsi="Times New Roman"/>
          <w:sz w:val="24"/>
        </w:rPr>
      </w:pPr>
      <w:r w:rsidRPr="003E09F6">
        <w:rPr>
          <w:rFonts w:ascii="Times New Roman" w:hAnsi="Times New Roman"/>
          <w:sz w:val="24"/>
        </w:rPr>
        <w:t>3. Onze Minister gaat niet over tot intrekking op grond van het tweede lid, dan nadat hij de houder schriftelijk heeft gewaarschuwd en de situatie die aanleiding geeft tot intrekking zich blijft voordoen of opnieuw voordoet.</w:t>
      </w:r>
    </w:p>
    <w:p w:rsidRPr="003E09F6" w:rsidR="003E09F6" w:rsidP="00B55E54" w:rsidRDefault="003E09F6">
      <w:pPr>
        <w:ind w:firstLine="284"/>
        <w:rPr>
          <w:rFonts w:ascii="Times New Roman" w:hAnsi="Times New Roman"/>
          <w:sz w:val="24"/>
        </w:rPr>
      </w:pPr>
      <w:r w:rsidRPr="003E09F6">
        <w:rPr>
          <w:rFonts w:ascii="Times New Roman" w:hAnsi="Times New Roman"/>
          <w:sz w:val="24"/>
        </w:rPr>
        <w:t>4. Onze Minister kan een vergunning op aanvraag van de houder wijzigen of intrekken.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5. De vergunning vervalt van rechtswege:</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als de houder een natuurlijke persoon is, met ingang van de dag na die waarop die persoon is overleden;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als de houder een rechtspersoon is, met ingang van de dag na die waarop de rechtspersoon heeft opgehouden te bestaan.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18</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Dit artikel is van toepassing op het houden van een vergunning door meer dan één natuurlijke persoon of rechtspersoon.</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Bij de aanvraag om een vergunning worden de personen gezamenlijk als aanvrager van de vergunning beschouwd. Na verlening worden zij gezamenlijk als houder van de vergunning beschouwd.</w:t>
      </w:r>
    </w:p>
    <w:p w:rsidRPr="003E09F6" w:rsidR="003E09F6" w:rsidP="00B55E54" w:rsidRDefault="003E09F6">
      <w:pPr>
        <w:ind w:firstLine="284"/>
        <w:rPr>
          <w:rFonts w:ascii="Times New Roman" w:hAnsi="Times New Roman"/>
          <w:sz w:val="24"/>
        </w:rPr>
      </w:pPr>
      <w:r w:rsidRPr="003E09F6">
        <w:rPr>
          <w:rFonts w:ascii="Times New Roman" w:hAnsi="Times New Roman"/>
          <w:sz w:val="24"/>
        </w:rPr>
        <w:t>3. Artikel 16 is van overeenkomstige toepassing als een van de personen zijn aandeel in de vergunning op een ander wil doen overgaan.</w:t>
      </w:r>
    </w:p>
    <w:p w:rsidRPr="003E09F6" w:rsidR="003E09F6" w:rsidP="00B55E54" w:rsidRDefault="003E09F6">
      <w:pPr>
        <w:ind w:firstLine="284"/>
        <w:rPr>
          <w:rFonts w:ascii="Times New Roman" w:hAnsi="Times New Roman"/>
          <w:sz w:val="24"/>
        </w:rPr>
      </w:pPr>
      <w:r w:rsidRPr="003E09F6">
        <w:rPr>
          <w:rFonts w:ascii="Times New Roman" w:hAnsi="Times New Roman"/>
          <w:sz w:val="24"/>
        </w:rPr>
        <w:t>4. In afwijking van artikel 17, vijfde lid, vervalt de vergunning niet als één van de houders die een natuurlijke persoon is, overlijdt dan wel één van de houders die een rechtspersoon is, ophoudt te bestaan, maar wordt de vergunning gehouden door de overblijvende medehouders.</w:t>
      </w:r>
    </w:p>
    <w:p w:rsidRPr="003E09F6" w:rsidR="003E09F6" w:rsidP="003E09F6" w:rsidRDefault="003E09F6">
      <w:pPr>
        <w:rPr>
          <w:rFonts w:ascii="Times New Roman" w:hAnsi="Times New Roman"/>
          <w:sz w:val="24"/>
        </w:rPr>
      </w:pPr>
    </w:p>
    <w:p w:rsidRPr="00B55E54" w:rsidR="003E09F6" w:rsidP="003E09F6" w:rsidRDefault="003E09F6">
      <w:pPr>
        <w:rPr>
          <w:rFonts w:ascii="Times New Roman" w:hAnsi="Times New Roman"/>
          <w:sz w:val="24"/>
        </w:rPr>
      </w:pPr>
      <w:r w:rsidRPr="00B55E54">
        <w:rPr>
          <w:rFonts w:ascii="Times New Roman" w:hAnsi="Times New Roman"/>
          <w:i/>
          <w:sz w:val="24"/>
        </w:rPr>
        <w:t>§ 3.2 Procedure met subsidie</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19</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Deze paragraaf is van toepassing indien subsidie op grond van een algemene maatregel van bestuur als bedoeld in artikel 3 van de Kaderwet EZ-subsidies kan worden verleend.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20</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Aanvragen om een vergunning worden ingediend in de periode waarin een aanvraag voor subsidie kan worden ingediend.</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2. De aanvraag voldoet aan de eisen van artikel 14 en aan de eisen die aan het aanvragen van de subsidie worden gesteld. </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3. Voor de behandeling van aanvragen om een vergunning worden kosten in rekening gebracht bij de aanvrager. Onze Minister stelt bij ministeriële regeling de hoogte van de kosten vast. </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21</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Indien meerdere aanvragen voldoen aan de artikelen 14 en 20, verleent Onze Minister de vergunning aan de aanvrager aan wie subsidie wordt verleend.</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Onze Minister beslist op aanvragen gelijktijdig met de beslissing op de aanvragen voor subsidie.</w:t>
      </w:r>
    </w:p>
    <w:p w:rsidRPr="003E09F6" w:rsidR="003E09F6" w:rsidP="003E09F6" w:rsidRDefault="003E09F6">
      <w:pPr>
        <w:rPr>
          <w:rFonts w:ascii="Times New Roman" w:hAnsi="Times New Roman"/>
          <w:sz w:val="24"/>
        </w:rPr>
      </w:pPr>
    </w:p>
    <w:p w:rsidRPr="00B55E54" w:rsidR="003E09F6" w:rsidP="003E09F6" w:rsidRDefault="003E09F6">
      <w:pPr>
        <w:rPr>
          <w:rFonts w:ascii="Times New Roman" w:hAnsi="Times New Roman"/>
          <w:sz w:val="24"/>
        </w:rPr>
      </w:pPr>
      <w:r w:rsidRPr="00B55E54">
        <w:rPr>
          <w:rFonts w:ascii="Times New Roman" w:hAnsi="Times New Roman"/>
          <w:i/>
          <w:sz w:val="24"/>
        </w:rPr>
        <w:t>§ 3.3 Procedure zonder subsidie</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22</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Deze paragraaf is van toepassing indien geen subsidie op grond van een algemene maatregel van bestuur als bedoeld in artikel 3 van de Kaderwet EZ-subsidies wordt verleend.</w:t>
      </w:r>
    </w:p>
    <w:p w:rsidR="00B55E54" w:rsidP="003E09F6" w:rsidRDefault="00B55E54">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23</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1. Aanvragen om een vergunning worden ingediend binnen de bij ministeriële regeling vastgestelde aanvraagperiode. </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Een aanvraag bevat in ieder geval:</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een ontwerp voor het windpark;</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een tijdschema voor de bouw en exploitatie van het windpark;</w:t>
      </w:r>
    </w:p>
    <w:p w:rsidRPr="003E09F6" w:rsidR="003E09F6" w:rsidP="00B55E54" w:rsidRDefault="003E09F6">
      <w:pPr>
        <w:ind w:firstLine="284"/>
        <w:rPr>
          <w:rFonts w:ascii="Times New Roman" w:hAnsi="Times New Roman"/>
          <w:sz w:val="24"/>
        </w:rPr>
      </w:pPr>
      <w:r w:rsidRPr="003E09F6">
        <w:rPr>
          <w:rFonts w:ascii="Times New Roman" w:hAnsi="Times New Roman"/>
          <w:sz w:val="24"/>
        </w:rPr>
        <w:t>c. een raming van de kosten en opbrengsten;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d. een raming van de maatschappelijke kosten;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e. een inventarisatie en analyse van de risico’s;</w:t>
      </w:r>
    </w:p>
    <w:p w:rsidRPr="003E09F6" w:rsidR="003E09F6" w:rsidP="00B55E54" w:rsidRDefault="003E09F6">
      <w:pPr>
        <w:ind w:firstLine="284"/>
        <w:rPr>
          <w:rFonts w:ascii="Times New Roman" w:hAnsi="Times New Roman"/>
          <w:sz w:val="24"/>
        </w:rPr>
      </w:pPr>
      <w:r w:rsidRPr="003E09F6">
        <w:rPr>
          <w:rFonts w:ascii="Times New Roman" w:hAnsi="Times New Roman"/>
          <w:sz w:val="24"/>
        </w:rPr>
        <w:t>f. een beschrijving van de maatregelen ter borging van de kostenefficiëntie;</w:t>
      </w:r>
    </w:p>
    <w:p w:rsidRPr="003E09F6" w:rsidR="003E09F6" w:rsidP="00B55E54" w:rsidRDefault="003E09F6">
      <w:pPr>
        <w:ind w:firstLine="284"/>
        <w:rPr>
          <w:rFonts w:ascii="Times New Roman" w:hAnsi="Times New Roman"/>
          <w:sz w:val="24"/>
        </w:rPr>
      </w:pPr>
      <w:r w:rsidRPr="003E09F6">
        <w:rPr>
          <w:rFonts w:ascii="Times New Roman" w:hAnsi="Times New Roman"/>
          <w:sz w:val="24"/>
        </w:rPr>
        <w:t>g. een lijst met de bij de bouw en exploitatie van het windpark betrokken partijen;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h. een beschrijving van de kennis en ervaring van de betrokken partijen.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3. Bij ministeriële regeling kunnen nadere regels worden gesteld over de wijze waarop een aanvraag wordt ingediend en over de gegevens en bescheiden welke bij de aanvraag worden overgelegd.</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4. Voor de behandeling van aanvragen om een vergunning worden kosten in rekening gebracht bij de aanvrager. Onze Minister stelt bij ministeriële regeling de hoogte van de kosten vast. </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24</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Indien meerdere aanvragen voldoen aan de artikelen 14 en 23, verleent Onze Minister de vergunning aan de aanvrager van wie de aanvraag het hoogst is gerangschikt.</w:t>
      </w:r>
    </w:p>
    <w:p w:rsidRPr="003E09F6" w:rsidR="003E09F6" w:rsidP="00B55E54" w:rsidRDefault="003E09F6">
      <w:pPr>
        <w:ind w:firstLine="284"/>
        <w:rPr>
          <w:rFonts w:ascii="Times New Roman" w:hAnsi="Times New Roman"/>
          <w:sz w:val="24"/>
        </w:rPr>
      </w:pPr>
      <w:r w:rsidRPr="003E09F6">
        <w:rPr>
          <w:rFonts w:ascii="Times New Roman" w:hAnsi="Times New Roman"/>
          <w:sz w:val="24"/>
        </w:rPr>
        <w:lastRenderedPageBreak/>
        <w:t>2. Onze Minister betrekt bij de rangschikking:</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de kennis en ervaring van de betrokken partijen;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de kwaliteit van het ontwerp voor het windpark;</w:t>
      </w:r>
    </w:p>
    <w:p w:rsidRPr="003E09F6" w:rsidR="003E09F6" w:rsidP="00B55E54" w:rsidRDefault="003E09F6">
      <w:pPr>
        <w:ind w:firstLine="284"/>
        <w:rPr>
          <w:rFonts w:ascii="Times New Roman" w:hAnsi="Times New Roman"/>
          <w:sz w:val="24"/>
        </w:rPr>
      </w:pPr>
      <w:r w:rsidRPr="003E09F6">
        <w:rPr>
          <w:rFonts w:ascii="Times New Roman" w:hAnsi="Times New Roman"/>
          <w:sz w:val="24"/>
        </w:rPr>
        <w:t>c. de capaciteit van het windpark;</w:t>
      </w:r>
    </w:p>
    <w:p w:rsidRPr="003E09F6" w:rsidR="003E09F6" w:rsidP="00B55E54" w:rsidRDefault="003E09F6">
      <w:pPr>
        <w:ind w:firstLine="284"/>
        <w:rPr>
          <w:rFonts w:ascii="Times New Roman" w:hAnsi="Times New Roman"/>
          <w:sz w:val="24"/>
        </w:rPr>
      </w:pPr>
      <w:r w:rsidRPr="003E09F6">
        <w:rPr>
          <w:rFonts w:ascii="Times New Roman" w:hAnsi="Times New Roman"/>
          <w:sz w:val="24"/>
        </w:rPr>
        <w:t>d. de maatschappelijke kosten;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e. de kwaliteit van de inventarisatie en analyse van de risico’s;</w:t>
      </w:r>
    </w:p>
    <w:p w:rsidRPr="003E09F6" w:rsidR="003E09F6" w:rsidP="00B55E54" w:rsidRDefault="003E09F6">
      <w:pPr>
        <w:ind w:firstLine="284"/>
        <w:rPr>
          <w:rFonts w:ascii="Times New Roman" w:hAnsi="Times New Roman"/>
          <w:sz w:val="24"/>
        </w:rPr>
      </w:pPr>
      <w:r w:rsidRPr="003E09F6">
        <w:rPr>
          <w:rFonts w:ascii="Times New Roman" w:hAnsi="Times New Roman"/>
          <w:sz w:val="24"/>
        </w:rPr>
        <w:t>f. de kwaliteit van de maatregelen ter borging van kostenefficiëntie.</w:t>
      </w:r>
    </w:p>
    <w:p w:rsidRPr="003E09F6" w:rsidR="003E09F6" w:rsidP="00B55E54" w:rsidRDefault="003E09F6">
      <w:pPr>
        <w:ind w:firstLine="284"/>
        <w:rPr>
          <w:rFonts w:ascii="Times New Roman" w:hAnsi="Times New Roman"/>
          <w:b/>
          <w:sz w:val="24"/>
        </w:rPr>
      </w:pPr>
      <w:r w:rsidRPr="003E09F6">
        <w:rPr>
          <w:rFonts w:ascii="Times New Roman" w:hAnsi="Times New Roman"/>
          <w:sz w:val="24"/>
        </w:rPr>
        <w:t>3. Bij ministeriële regeling kunnen regels worden gesteld over de onderlinge weging van de rangschikkingscriteria.</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25</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Onze Minister beslist op de aanvragen binnen 13 weken na afloop van de aanvraagperiode, bedoeld in artikel 23, eerste lid, en kan deze termijn eenmaal met ten hoogste 13 weken verlengen.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HOOFDSTUK 4. TOEZICHT EN HANDHAVING</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26</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Met het toezicht op de naleving van het bepaalde bij of krachtens deze wet zijn belast de bij besluit van Onze Minister daartoe aangewezen ambtenaren. Indien de aanwijzing ambtenaren betreft, ressorterende onder een ander ministerie dan dat van Onze Minister, wordt het desbetreffende besluit genomen in overeenstemming met Onze Minister wie het mede aangaat.</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Van een besluit als bedoeld in het eerste lid wordt mededeling gedaan door plaatsing in de Staatscourant.</w:t>
      </w:r>
    </w:p>
    <w:p w:rsidR="00B55E54" w:rsidP="003E09F6" w:rsidRDefault="00B55E54">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27</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Onze Minister kan ingeval van overtreding van het bepaalde bij of krachtens deze wet de overtreder een last onder bestuursdwang opleggen.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28</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1. Onze Minister kan bepalen dat zekerheid gesteld wordt voor de nakoming van hetgeen verschuldigd zal worden, ingeval hij een last onder bestuursdwang oplegt ter handhaving van de bij of krachtens deze wet gestelde verplichtingen. </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De verplichting, bedoeld in het eerste lid, rust op de houder van de vergunning, dan wel, indien de vergunning haar geldigheid heeft verloren, op de laatste houder van de vergunning.</w:t>
      </w:r>
    </w:p>
    <w:p w:rsidRPr="003E09F6" w:rsidR="003E09F6" w:rsidP="00B55E54" w:rsidRDefault="003E09F6">
      <w:pPr>
        <w:ind w:firstLine="284"/>
        <w:rPr>
          <w:rFonts w:ascii="Times New Roman" w:hAnsi="Times New Roman"/>
          <w:sz w:val="24"/>
        </w:rPr>
      </w:pPr>
      <w:r w:rsidRPr="003E09F6">
        <w:rPr>
          <w:rFonts w:ascii="Times New Roman" w:hAnsi="Times New Roman"/>
          <w:sz w:val="24"/>
        </w:rPr>
        <w:t>3. Het bedrag en de termijnen waarvoor en de tijdstippen en de wijze waarop de zekerheid wordt gesteld ten aanzien van het verwijderen, dan wel het na verwijdering slopen of hergebruiken van niet meer in gebruik zijnde windparken, worden vastgesteld in het kavelbesluit en dienen in de overige gevallen ten genoegen van Onze Minister te zijn.</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HOOFDSTUK 5. WIJZIGING ANDERE WETTEN</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29</w:t>
      </w:r>
    </w:p>
    <w:p w:rsidRPr="003E09F6" w:rsidR="003E09F6" w:rsidP="003E09F6" w:rsidRDefault="003E09F6">
      <w:pPr>
        <w:rPr>
          <w:rFonts w:ascii="Times New Roman" w:hAnsi="Times New Roman"/>
          <w:sz w:val="24"/>
        </w:rPr>
      </w:pPr>
    </w:p>
    <w:p w:rsidR="003E09F6" w:rsidP="00B55E54" w:rsidRDefault="003E09F6">
      <w:pPr>
        <w:ind w:firstLine="284"/>
        <w:rPr>
          <w:rFonts w:ascii="Times New Roman" w:hAnsi="Times New Roman"/>
          <w:sz w:val="24"/>
        </w:rPr>
      </w:pPr>
      <w:r w:rsidRPr="003E09F6">
        <w:rPr>
          <w:rFonts w:ascii="Times New Roman" w:hAnsi="Times New Roman"/>
          <w:sz w:val="24"/>
        </w:rPr>
        <w:lastRenderedPageBreak/>
        <w:t>De Elektriciteitswet 1998 wordt als volgt gewijzigd:</w:t>
      </w:r>
    </w:p>
    <w:p w:rsidRPr="003E09F6" w:rsidR="00B55E54" w:rsidP="00B55E54" w:rsidRDefault="00B55E54">
      <w:pPr>
        <w:ind w:firstLine="284"/>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1. Onder vervanging van de punt aan het slot van artikel 16, tweede lid, onderdeel m, door een puntkomma, wordt een onderdeel toegevoegd, luidende: </w:t>
      </w:r>
    </w:p>
    <w:p w:rsidRPr="003E09F6" w:rsidR="003E09F6" w:rsidP="00B55E54" w:rsidRDefault="003E09F6">
      <w:pPr>
        <w:ind w:firstLine="284"/>
        <w:rPr>
          <w:rFonts w:ascii="Times New Roman" w:hAnsi="Times New Roman"/>
          <w:sz w:val="24"/>
        </w:rPr>
      </w:pPr>
      <w:r w:rsidRPr="003E09F6">
        <w:rPr>
          <w:rFonts w:ascii="Times New Roman" w:hAnsi="Times New Roman"/>
          <w:sz w:val="24"/>
        </w:rPr>
        <w:t>n. ten behoeve van het transport van elektriciteit die wordt opgewekt door middel van windenergie binnen de Nederlandse exclusieve economische zone of binnen de territoriale zee, het treffen van de voorbereidingshandelingen voor de aanleg</w:t>
      </w:r>
      <w:r w:rsidRPr="003E09F6">
        <w:rPr>
          <w:rFonts w:ascii="Times New Roman" w:hAnsi="Times New Roman"/>
          <w:color w:val="0000FF"/>
          <w:sz w:val="24"/>
        </w:rPr>
        <w:t> </w:t>
      </w:r>
      <w:r w:rsidRPr="003E09F6">
        <w:rPr>
          <w:rFonts w:ascii="Times New Roman" w:hAnsi="Times New Roman"/>
          <w:sz w:val="24"/>
        </w:rPr>
        <w:t>van verbindingen voor het transport van elektriciteit, waaronder begrepen het voorbereiden van vergunningaanvragen en een netontwikkelingsplan.</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color w:val="000000"/>
          <w:sz w:val="24"/>
        </w:rPr>
      </w:pPr>
      <w:r w:rsidRPr="003E09F6">
        <w:rPr>
          <w:rFonts w:ascii="Times New Roman" w:hAnsi="Times New Roman"/>
          <w:sz w:val="24"/>
        </w:rPr>
        <w:t>2.</w:t>
      </w:r>
      <w:r w:rsidRPr="003E09F6">
        <w:rPr>
          <w:rFonts w:ascii="Times New Roman" w:hAnsi="Times New Roman"/>
          <w:color w:val="000000"/>
          <w:sz w:val="24"/>
        </w:rPr>
        <w:t xml:space="preserve"> Na artikel 41b wordt een artikel ingevoegd, luidende:</w:t>
      </w:r>
    </w:p>
    <w:p w:rsidR="00B55E54" w:rsidP="003E09F6" w:rsidRDefault="00B55E54">
      <w:pPr>
        <w:rPr>
          <w:rFonts w:ascii="Times New Roman" w:hAnsi="Times New Roman"/>
          <w:b/>
          <w:color w:val="000000"/>
          <w:sz w:val="24"/>
        </w:rPr>
      </w:pPr>
    </w:p>
    <w:p w:rsidRPr="003E09F6" w:rsidR="003E09F6" w:rsidP="003E09F6" w:rsidRDefault="003E09F6">
      <w:pPr>
        <w:rPr>
          <w:rFonts w:ascii="Times New Roman" w:hAnsi="Times New Roman"/>
          <w:b/>
          <w:color w:val="000000"/>
          <w:sz w:val="24"/>
        </w:rPr>
      </w:pPr>
      <w:r w:rsidRPr="003E09F6">
        <w:rPr>
          <w:rFonts w:ascii="Times New Roman" w:hAnsi="Times New Roman"/>
          <w:b/>
          <w:color w:val="000000"/>
          <w:sz w:val="24"/>
        </w:rPr>
        <w:t>Artikel 41ba</w:t>
      </w:r>
    </w:p>
    <w:p w:rsidRPr="003E09F6" w:rsidR="003E09F6" w:rsidP="003E09F6" w:rsidRDefault="003E09F6">
      <w:pPr>
        <w:rPr>
          <w:rFonts w:ascii="Times New Roman" w:hAnsi="Times New Roman"/>
          <w:color w:val="000000"/>
          <w:sz w:val="24"/>
        </w:rPr>
      </w:pPr>
    </w:p>
    <w:p w:rsidRPr="003E09F6" w:rsidR="003E09F6" w:rsidP="00B55E54" w:rsidRDefault="003E09F6">
      <w:pPr>
        <w:ind w:firstLine="284"/>
        <w:rPr>
          <w:rFonts w:ascii="Times New Roman" w:hAnsi="Times New Roman"/>
          <w:color w:val="000000"/>
          <w:sz w:val="24"/>
        </w:rPr>
      </w:pPr>
      <w:r w:rsidRPr="003E09F6">
        <w:rPr>
          <w:rFonts w:ascii="Times New Roman" w:hAnsi="Times New Roman"/>
          <w:color w:val="000000"/>
          <w:sz w:val="24"/>
        </w:rPr>
        <w:t>1. De kosten die de netbeheerder van het landelijk hoogspanningsnet maakt tussen 6 september 2013 en de datum van inwerkingtreding van de Wet windenergie op zee voor de uitvoering van de taak, genoemd in artikel 16, tweede lid, onderdeel n, worden in het jaar dat volgt op de inwerkingtreding van de Wet windenergie op zee zonder toepassing van de formule, bedoeld in artikel 41b, eerste lid, onder d, toegevoegd aan de totale inkomsten uit de tarieven van deze netbeheerder, bedoeld in artikel 41b, eerste lid.</w:t>
      </w:r>
    </w:p>
    <w:p w:rsidRPr="003E09F6" w:rsidR="003E09F6" w:rsidP="00B55E54" w:rsidRDefault="003E09F6">
      <w:pPr>
        <w:ind w:firstLine="284"/>
        <w:rPr>
          <w:rFonts w:ascii="Times New Roman" w:hAnsi="Times New Roman"/>
          <w:color w:val="000000"/>
          <w:sz w:val="24"/>
        </w:rPr>
      </w:pPr>
      <w:r w:rsidRPr="003E09F6">
        <w:rPr>
          <w:rFonts w:ascii="Times New Roman" w:hAnsi="Times New Roman"/>
          <w:color w:val="000000"/>
          <w:sz w:val="24"/>
        </w:rPr>
        <w:t>2. De geschatte kosten die de netbeheerder van het landelijk hoogspanningsnet maakt tussen de datum van inwerkingtreding van de Wet windenergie op zee en 31 december 2016 voor de uitvoering van de taak, genoemd in artikel 16, tweede lid, onderdeel n, worden zonder toepassing van de formule, bedoeld in artikel 41b, eerste lid, onder d, toegevoegd aan de totale inkomsten uit de tarieven van deze netbeheerder, bedoeld in artikel 41b, eerste lid. Het verschil tussen de geschatte en gerealiseerde kosten wordt betrokken bij de vaststelling van de totale inkomsten uit de tarieven van deze netbeheerder in een volgend jaar.</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30</w:t>
      </w:r>
    </w:p>
    <w:p w:rsidRPr="003E09F6" w:rsidR="003E09F6" w:rsidP="003E09F6" w:rsidRDefault="003E09F6">
      <w:pPr>
        <w:rPr>
          <w:rFonts w:ascii="Times New Roman" w:hAnsi="Times New Roman"/>
          <w:sz w:val="24"/>
        </w:rPr>
      </w:pPr>
    </w:p>
    <w:p w:rsidR="003E09F6" w:rsidP="00B55E54" w:rsidRDefault="003E09F6">
      <w:pPr>
        <w:ind w:firstLine="284"/>
        <w:rPr>
          <w:rFonts w:ascii="Times New Roman" w:hAnsi="Times New Roman"/>
          <w:sz w:val="24"/>
        </w:rPr>
      </w:pPr>
      <w:r w:rsidRPr="003E09F6">
        <w:rPr>
          <w:rFonts w:ascii="Times New Roman" w:hAnsi="Times New Roman"/>
          <w:sz w:val="24"/>
        </w:rPr>
        <w:t>Bijlage 2 van de Algemene wet bestuursrecht wordt als volgt gewijzigd:</w:t>
      </w:r>
    </w:p>
    <w:p w:rsidRPr="003E09F6" w:rsidR="00B55E54" w:rsidP="00B55E54" w:rsidRDefault="00B55E54">
      <w:pPr>
        <w:ind w:firstLine="284"/>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In artikel 1 wordt in de alfabetische volgorde ingevoegd:</w:t>
      </w:r>
    </w:p>
    <w:p w:rsidRPr="003E09F6" w:rsidR="003E09F6" w:rsidP="003E09F6" w:rsidRDefault="003E09F6">
      <w:pPr>
        <w:rPr>
          <w:rFonts w:ascii="Times New Roman" w:hAnsi="Times New Roman"/>
          <w:sz w:val="24"/>
        </w:rPr>
      </w:pPr>
      <w:r w:rsidRPr="003E09F6">
        <w:rPr>
          <w:rFonts w:ascii="Times New Roman" w:hAnsi="Times New Roman"/>
          <w:sz w:val="24"/>
        </w:rPr>
        <w:t>Wet windenergie op zee: artikel 9, eerste lid.</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2.</w:t>
      </w:r>
      <w:r w:rsidR="00B55E54">
        <w:rPr>
          <w:rFonts w:ascii="Times New Roman" w:hAnsi="Times New Roman"/>
          <w:sz w:val="24"/>
        </w:rPr>
        <w:t xml:space="preserve"> </w:t>
      </w:r>
      <w:r w:rsidRPr="003E09F6">
        <w:rPr>
          <w:rFonts w:ascii="Times New Roman" w:hAnsi="Times New Roman"/>
          <w:sz w:val="24"/>
        </w:rPr>
        <w:t>In artikel 2 wordt in de alfabetische volgorde ingevoegd:</w:t>
      </w:r>
    </w:p>
    <w:p w:rsidRPr="003E09F6" w:rsidR="003E09F6" w:rsidP="00B55E54" w:rsidRDefault="003E09F6">
      <w:pPr>
        <w:ind w:firstLine="284"/>
        <w:rPr>
          <w:rFonts w:ascii="Times New Roman" w:hAnsi="Times New Roman"/>
          <w:sz w:val="24"/>
        </w:rPr>
      </w:pPr>
      <w:r w:rsidRPr="003E09F6">
        <w:rPr>
          <w:rFonts w:ascii="Times New Roman" w:hAnsi="Times New Roman"/>
          <w:sz w:val="24"/>
        </w:rPr>
        <w:t>Wet windenergie op zee: artikelen 3, eerste lid en 11, eerste lid.</w:t>
      </w:r>
    </w:p>
    <w:p w:rsidRPr="003E09F6" w:rsidR="003E09F6" w:rsidP="003E09F6" w:rsidRDefault="003E09F6">
      <w:pPr>
        <w:rPr>
          <w:rFonts w:ascii="Times New Roman" w:hAnsi="Times New Roman"/>
          <w:sz w:val="24"/>
        </w:rPr>
      </w:pPr>
    </w:p>
    <w:p w:rsidRPr="00D23B08" w:rsidR="00D23B08" w:rsidP="00D23B08" w:rsidRDefault="003E09F6">
      <w:pPr>
        <w:ind w:firstLine="284"/>
        <w:rPr>
          <w:rFonts w:ascii="Times New Roman" w:hAnsi="Times New Roman"/>
          <w:sz w:val="24"/>
        </w:rPr>
      </w:pPr>
      <w:r w:rsidRPr="003E09F6">
        <w:rPr>
          <w:rFonts w:ascii="Times New Roman" w:hAnsi="Times New Roman"/>
          <w:sz w:val="24"/>
        </w:rPr>
        <w:t xml:space="preserve">3. </w:t>
      </w:r>
      <w:r w:rsidRPr="00D23B08" w:rsidR="00D23B08">
        <w:rPr>
          <w:rFonts w:ascii="Times New Roman" w:hAnsi="Times New Roman"/>
          <w:sz w:val="24"/>
        </w:rPr>
        <w:t xml:space="preserve">In artikel 4 wordt in de alfabetische volgorde ingevoegd: </w:t>
      </w:r>
    </w:p>
    <w:p w:rsidRPr="003E09F6" w:rsidR="003E09F6" w:rsidP="00D23B08" w:rsidRDefault="00D23B08">
      <w:pPr>
        <w:ind w:firstLine="284"/>
        <w:rPr>
          <w:rFonts w:ascii="Times New Roman" w:hAnsi="Times New Roman"/>
          <w:sz w:val="24"/>
        </w:rPr>
      </w:pPr>
      <w:r w:rsidRPr="00D23B08">
        <w:rPr>
          <w:rFonts w:ascii="Times New Roman" w:hAnsi="Times New Roman"/>
          <w:sz w:val="24"/>
        </w:rPr>
        <w:t>Wet windenergie op zee: artikelen 15, vierde lid, 16, 17, 21, tweede lid, en 25.</w:t>
      </w:r>
    </w:p>
    <w:p w:rsidR="00D23B08" w:rsidP="003E09F6" w:rsidRDefault="00D23B08">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31</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Na artikel 6.5 van de Waterwet wordt artikel ingevoegd, luidende:</w:t>
      </w:r>
    </w:p>
    <w:p w:rsidR="00B55E54" w:rsidP="003E09F6" w:rsidRDefault="00B55E54">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6.5a</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bCs/>
          <w:sz w:val="24"/>
        </w:rPr>
      </w:pPr>
      <w:r w:rsidRPr="003E09F6">
        <w:rPr>
          <w:rFonts w:ascii="Times New Roman" w:hAnsi="Times New Roman"/>
          <w:bCs/>
          <w:sz w:val="24"/>
        </w:rPr>
        <w:lastRenderedPageBreak/>
        <w:t>Een verbod bij of krachtens algemene maatregel van bestuur als bedoeld in artikel 6.5, aanhef en onderdeel c, is niet van toepassing op windparken waarop de Wet windenergie op zee van toepassing is.</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32</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Aan artikel 8.3 van de Wet algemene bepalingen omgevingswet wordt een lid toegevoegd, luidende:</w:t>
      </w:r>
    </w:p>
    <w:p w:rsidRPr="003E09F6" w:rsidR="003E09F6" w:rsidP="00B55E54" w:rsidRDefault="003E09F6">
      <w:pPr>
        <w:ind w:firstLine="284"/>
        <w:rPr>
          <w:rFonts w:ascii="Times New Roman" w:hAnsi="Times New Roman"/>
          <w:sz w:val="24"/>
        </w:rPr>
      </w:pPr>
      <w:r w:rsidRPr="003E09F6">
        <w:rPr>
          <w:rFonts w:ascii="Times New Roman" w:hAnsi="Times New Roman"/>
          <w:sz w:val="24"/>
        </w:rPr>
        <w:t>4. Deze wet is niet van toepassing op activiteiten als bedoeld in artikel 2.1 met betrekking tot windparken in de territoriale zee op een plaats die niet deel uitmaakt van een gemeente of een provincie en waarop de Wet windenergie op zee op van toepassing is.</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33</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In artikel 1a, onder 1</w:t>
      </w:r>
      <w:r w:rsidRPr="003E09F6">
        <w:rPr>
          <w:rFonts w:ascii="Times New Roman" w:hAnsi="Times New Roman"/>
          <w:sz w:val="24"/>
          <w:vertAlign w:val="superscript"/>
        </w:rPr>
        <w:t>o</w:t>
      </w:r>
      <w:r w:rsidRPr="003E09F6">
        <w:rPr>
          <w:rFonts w:ascii="Times New Roman" w:hAnsi="Times New Roman"/>
          <w:sz w:val="24"/>
        </w:rPr>
        <w:t>, van de Wet op de economische delicten wordt op alfabetische volgorde ingevoegd:</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de Wet windenergie op zee, de artikelen 4, 7, 9, 12 en 15. </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HOOFDSTUK 7. OVERGANGS- EN SLOTBEPALINGEN</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34</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Artikel 12 is niet van toepassing op windparken waarvoor voor de datum waarop deze wet in werking treedt een vergunning op grond van de Wet beheer rijkswaterstaatswerken of op grond van artikel 6.5 van de Waterwet en subsidie op grond een algemene maatregel van bestuur op grond van artikel 3 van de Kaderwet EZ-subsidie of op grond van artikel 72m van de Elektriciteitswet 1998 zoals dat luidde op 31 december 2008, is verleend.</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Een vergunning voor een windpark die is verleend op grond van de Wet beheer rijkswaterstaatswerken of op grond van artikel 6.5 van de Waterwet, vervalt op de datum waarop deze wet in werking treedt indien voor het windpark geen subsidie op grond van een algemene maatregel van bestuur op grond van artikel 3 van de Kaderwet EZ-subsidies is verleend.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i/>
          <w:sz w:val="24"/>
        </w:rPr>
      </w:pPr>
      <w:r w:rsidRPr="003E09F6">
        <w:rPr>
          <w:rFonts w:ascii="Times New Roman" w:hAnsi="Times New Roman"/>
          <w:b/>
          <w:sz w:val="24"/>
        </w:rPr>
        <w:t>Artikel 35</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b/>
          <w:i/>
          <w:sz w:val="24"/>
        </w:rPr>
      </w:pPr>
      <w:r w:rsidRPr="003E09F6">
        <w:rPr>
          <w:rFonts w:ascii="Times New Roman" w:hAnsi="Times New Roman"/>
          <w:sz w:val="24"/>
        </w:rPr>
        <w:t>Deze wet treedt in werking op een bij koninklijk besluit te bepalen tijdstip.</w:t>
      </w:r>
      <w:r w:rsidRPr="003E09F6">
        <w:rPr>
          <w:rFonts w:ascii="Times New Roman" w:hAnsi="Times New Roman"/>
          <w:b/>
          <w:sz w:val="24"/>
        </w:rPr>
        <w:t xml:space="preserve"> </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36</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Deze wet wordt aangehaald als: Wet windenergie op zee.</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00D9531D" w:rsidRDefault="00D9531D">
      <w:pPr>
        <w:rPr>
          <w:rFonts w:ascii="Times New Roman" w:hAnsi="Times New Roman"/>
          <w:sz w:val="24"/>
        </w:rPr>
      </w:pPr>
      <w:r>
        <w:rPr>
          <w:rFonts w:ascii="Times New Roman" w:hAnsi="Times New Roman"/>
          <w:sz w:val="24"/>
        </w:rPr>
        <w:br w:type="page"/>
      </w:r>
    </w:p>
    <w:p w:rsidRPr="003E09F6" w:rsidR="003E09F6" w:rsidP="00B55E54" w:rsidRDefault="003E09F6">
      <w:pPr>
        <w:ind w:firstLine="284"/>
        <w:rPr>
          <w:rFonts w:ascii="Times New Roman" w:hAnsi="Times New Roman"/>
          <w:sz w:val="24"/>
        </w:rPr>
      </w:pPr>
      <w:r w:rsidRPr="003E09F6">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r w:rsidRPr="003E09F6">
        <w:rPr>
          <w:rFonts w:ascii="Times New Roman" w:hAnsi="Times New Roman"/>
          <w:sz w:val="24"/>
        </w:rPr>
        <w:t>Gegeven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r w:rsidRPr="003E09F6">
        <w:rPr>
          <w:rFonts w:ascii="Times New Roman" w:hAnsi="Times New Roman"/>
          <w:sz w:val="24"/>
        </w:rPr>
        <w:t>De Minister van Economische Zaken,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003E09F6" w:rsidP="003E09F6" w:rsidRDefault="003E09F6">
      <w:pPr>
        <w:rPr>
          <w:rFonts w:ascii="Times New Roman" w:hAnsi="Times New Roman"/>
          <w:sz w:val="24"/>
        </w:rPr>
      </w:pPr>
    </w:p>
    <w:p w:rsidRPr="003E09F6" w:rsidR="00F3793D" w:rsidP="003E09F6" w:rsidRDefault="00F3793D">
      <w:pPr>
        <w:rPr>
          <w:rFonts w:ascii="Times New Roman" w:hAnsi="Times New Roman"/>
          <w:sz w:val="24"/>
        </w:rPr>
      </w:pPr>
      <w:bookmarkStart w:name="_GoBack" w:id="0"/>
      <w:bookmarkEnd w:id="0"/>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CB3578" w:rsidP="003E09F6" w:rsidRDefault="003E09F6">
      <w:pPr>
        <w:rPr>
          <w:rFonts w:ascii="Times New Roman" w:hAnsi="Times New Roman"/>
          <w:sz w:val="24"/>
        </w:rPr>
      </w:pPr>
      <w:r w:rsidRPr="003E09F6">
        <w:rPr>
          <w:rFonts w:ascii="Times New Roman" w:hAnsi="Times New Roman"/>
          <w:sz w:val="24"/>
        </w:rPr>
        <w:t>De Minister van Infrastructuur en Milieu,</w:t>
      </w:r>
    </w:p>
    <w:sectPr w:rsidRPr="003E09F6"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9F6" w:rsidRDefault="003E09F6">
      <w:pPr>
        <w:spacing w:line="20" w:lineRule="exact"/>
      </w:pPr>
    </w:p>
  </w:endnote>
  <w:endnote w:type="continuationSeparator" w:id="0">
    <w:p w:rsidR="003E09F6" w:rsidRDefault="003E09F6">
      <w:pPr>
        <w:pStyle w:val="Amendement"/>
      </w:pPr>
      <w:r>
        <w:rPr>
          <w:b w:val="0"/>
          <w:bCs w:val="0"/>
        </w:rPr>
        <w:t xml:space="preserve"> </w:t>
      </w:r>
    </w:p>
  </w:endnote>
  <w:endnote w:type="continuationNotice" w:id="1">
    <w:p w:rsidR="003E09F6" w:rsidRDefault="003E09F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3793D">
      <w:rPr>
        <w:rStyle w:val="Paginanummer"/>
        <w:rFonts w:ascii="Times New Roman" w:hAnsi="Times New Roman"/>
        <w:noProof/>
      </w:rPr>
      <w:t>11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9F6" w:rsidRDefault="003E09F6">
      <w:pPr>
        <w:pStyle w:val="Amendement"/>
      </w:pPr>
      <w:r>
        <w:rPr>
          <w:b w:val="0"/>
          <w:bCs w:val="0"/>
        </w:rPr>
        <w:separator/>
      </w:r>
    </w:p>
  </w:footnote>
  <w:footnote w:type="continuationSeparator" w:id="0">
    <w:p w:rsidR="003E09F6" w:rsidRDefault="003E0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F6"/>
    <w:rsid w:val="00012DBE"/>
    <w:rsid w:val="000A1D81"/>
    <w:rsid w:val="000D16C1"/>
    <w:rsid w:val="00111ED3"/>
    <w:rsid w:val="001C190E"/>
    <w:rsid w:val="002168F4"/>
    <w:rsid w:val="002A727C"/>
    <w:rsid w:val="00342F42"/>
    <w:rsid w:val="003E09F6"/>
    <w:rsid w:val="0042037C"/>
    <w:rsid w:val="004E69A0"/>
    <w:rsid w:val="005D2707"/>
    <w:rsid w:val="00606255"/>
    <w:rsid w:val="006B607A"/>
    <w:rsid w:val="00726C4C"/>
    <w:rsid w:val="007D451C"/>
    <w:rsid w:val="00826224"/>
    <w:rsid w:val="00930A23"/>
    <w:rsid w:val="009C7354"/>
    <w:rsid w:val="009E6D7F"/>
    <w:rsid w:val="00A11E73"/>
    <w:rsid w:val="00A2521E"/>
    <w:rsid w:val="00AE436A"/>
    <w:rsid w:val="00B55E54"/>
    <w:rsid w:val="00C135B1"/>
    <w:rsid w:val="00C92DF8"/>
    <w:rsid w:val="00CB3578"/>
    <w:rsid w:val="00D20AFA"/>
    <w:rsid w:val="00D23B08"/>
    <w:rsid w:val="00D55648"/>
    <w:rsid w:val="00D9531D"/>
    <w:rsid w:val="00E16443"/>
    <w:rsid w:val="00E36EE9"/>
    <w:rsid w:val="00E84902"/>
    <w:rsid w:val="00F13442"/>
    <w:rsid w:val="00F3793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ijstalinea1">
    <w:name w:val="Lijstalinea1"/>
    <w:basedOn w:val="Standaard"/>
    <w:rsid w:val="003E09F6"/>
    <w:pPr>
      <w:spacing w:line="280" w:lineRule="atLeast"/>
      <w:ind w:left="720"/>
      <w:contextualSpacing/>
    </w:pPr>
    <w:rPr>
      <w:rFonts w:ascii="Times New Roman" w:hAnsi="Times New Roman"/>
      <w:sz w:val="22"/>
      <w:szCs w:val="20"/>
      <w:lang w:eastAsia="en-US"/>
    </w:rPr>
  </w:style>
  <w:style w:type="paragraph" w:customStyle="1" w:styleId="Niveaustandaardgeenopsomming">
    <w:name w:val="Niveau standaard (geen opsomming"/>
    <w:aliases w:val="of aanhef)"/>
    <w:basedOn w:val="Standaard"/>
    <w:link w:val="NiveaustandaardgeenopsommingChar1"/>
    <w:rsid w:val="003E09F6"/>
    <w:pPr>
      <w:spacing w:line="360" w:lineRule="auto"/>
    </w:pPr>
    <w:rPr>
      <w:sz w:val="18"/>
    </w:rPr>
  </w:style>
  <w:style w:type="character" w:customStyle="1" w:styleId="NiveaustandaardgeenopsommingChar1">
    <w:name w:val="Niveau standaard (geen opsomming Char1"/>
    <w:aliases w:val="of aanhef) Char1"/>
    <w:link w:val="Niveaustandaardgeenopsomming"/>
    <w:rsid w:val="003E09F6"/>
    <w:rPr>
      <w:rFonts w:ascii="Verdana" w:hAnsi="Verdana"/>
      <w:sz w:val="18"/>
      <w:szCs w:val="24"/>
    </w:rPr>
  </w:style>
  <w:style w:type="paragraph" w:customStyle="1" w:styleId="Niveaustandaard">
    <w:name w:val="Niveau standaard"/>
    <w:basedOn w:val="Standaard"/>
    <w:link w:val="NiveaustandaardChar"/>
    <w:rsid w:val="003E09F6"/>
    <w:pPr>
      <w:tabs>
        <w:tab w:val="left" w:pos="567"/>
      </w:tabs>
      <w:spacing w:line="360" w:lineRule="auto"/>
      <w:outlineLvl w:val="0"/>
    </w:pPr>
    <w:rPr>
      <w:sz w:val="18"/>
    </w:rPr>
  </w:style>
  <w:style w:type="character" w:customStyle="1" w:styleId="NiveaustandaardChar">
    <w:name w:val="Niveau standaard Char"/>
    <w:link w:val="Niveaustandaard"/>
    <w:rsid w:val="003E09F6"/>
    <w:rPr>
      <w:rFonts w:ascii="Verdana" w:hAnsi="Verdana"/>
      <w:sz w:val="18"/>
      <w:szCs w:val="24"/>
    </w:rPr>
  </w:style>
  <w:style w:type="character" w:styleId="Hyperlink">
    <w:name w:val="Hyperlink"/>
    <w:rsid w:val="003E09F6"/>
    <w:rPr>
      <w:color w:val="0000FF"/>
      <w:u w:val="single"/>
    </w:rPr>
  </w:style>
  <w:style w:type="paragraph" w:customStyle="1" w:styleId="al">
    <w:name w:val="al"/>
    <w:basedOn w:val="Standaard"/>
    <w:rsid w:val="003E09F6"/>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B55E54"/>
    <w:rPr>
      <w:rFonts w:ascii="Tahoma" w:hAnsi="Tahoma" w:cs="Tahoma"/>
      <w:sz w:val="16"/>
      <w:szCs w:val="16"/>
    </w:rPr>
  </w:style>
  <w:style w:type="character" w:customStyle="1" w:styleId="BallontekstChar">
    <w:name w:val="Ballontekst Char"/>
    <w:basedOn w:val="Standaardalinea-lettertype"/>
    <w:link w:val="Ballontekst"/>
    <w:rsid w:val="00B55E54"/>
    <w:rPr>
      <w:rFonts w:ascii="Tahoma" w:hAnsi="Tahoma" w:cs="Tahoma"/>
      <w:sz w:val="16"/>
      <w:szCs w:val="16"/>
    </w:rPr>
  </w:style>
  <w:style w:type="paragraph" w:customStyle="1" w:styleId="stsc">
    <w:name w:val="stsc"/>
    <w:rsid w:val="0042037C"/>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ijstalinea1">
    <w:name w:val="Lijstalinea1"/>
    <w:basedOn w:val="Standaard"/>
    <w:rsid w:val="003E09F6"/>
    <w:pPr>
      <w:spacing w:line="280" w:lineRule="atLeast"/>
      <w:ind w:left="720"/>
      <w:contextualSpacing/>
    </w:pPr>
    <w:rPr>
      <w:rFonts w:ascii="Times New Roman" w:hAnsi="Times New Roman"/>
      <w:sz w:val="22"/>
      <w:szCs w:val="20"/>
      <w:lang w:eastAsia="en-US"/>
    </w:rPr>
  </w:style>
  <w:style w:type="paragraph" w:customStyle="1" w:styleId="Niveaustandaardgeenopsomming">
    <w:name w:val="Niveau standaard (geen opsomming"/>
    <w:aliases w:val="of aanhef)"/>
    <w:basedOn w:val="Standaard"/>
    <w:link w:val="NiveaustandaardgeenopsommingChar1"/>
    <w:rsid w:val="003E09F6"/>
    <w:pPr>
      <w:spacing w:line="360" w:lineRule="auto"/>
    </w:pPr>
    <w:rPr>
      <w:sz w:val="18"/>
    </w:rPr>
  </w:style>
  <w:style w:type="character" w:customStyle="1" w:styleId="NiveaustandaardgeenopsommingChar1">
    <w:name w:val="Niveau standaard (geen opsomming Char1"/>
    <w:aliases w:val="of aanhef) Char1"/>
    <w:link w:val="Niveaustandaardgeenopsomming"/>
    <w:rsid w:val="003E09F6"/>
    <w:rPr>
      <w:rFonts w:ascii="Verdana" w:hAnsi="Verdana"/>
      <w:sz w:val="18"/>
      <w:szCs w:val="24"/>
    </w:rPr>
  </w:style>
  <w:style w:type="paragraph" w:customStyle="1" w:styleId="Niveaustandaard">
    <w:name w:val="Niveau standaard"/>
    <w:basedOn w:val="Standaard"/>
    <w:link w:val="NiveaustandaardChar"/>
    <w:rsid w:val="003E09F6"/>
    <w:pPr>
      <w:tabs>
        <w:tab w:val="left" w:pos="567"/>
      </w:tabs>
      <w:spacing w:line="360" w:lineRule="auto"/>
      <w:outlineLvl w:val="0"/>
    </w:pPr>
    <w:rPr>
      <w:sz w:val="18"/>
    </w:rPr>
  </w:style>
  <w:style w:type="character" w:customStyle="1" w:styleId="NiveaustandaardChar">
    <w:name w:val="Niveau standaard Char"/>
    <w:link w:val="Niveaustandaard"/>
    <w:rsid w:val="003E09F6"/>
    <w:rPr>
      <w:rFonts w:ascii="Verdana" w:hAnsi="Verdana"/>
      <w:sz w:val="18"/>
      <w:szCs w:val="24"/>
    </w:rPr>
  </w:style>
  <w:style w:type="character" w:styleId="Hyperlink">
    <w:name w:val="Hyperlink"/>
    <w:rsid w:val="003E09F6"/>
    <w:rPr>
      <w:color w:val="0000FF"/>
      <w:u w:val="single"/>
    </w:rPr>
  </w:style>
  <w:style w:type="paragraph" w:customStyle="1" w:styleId="al">
    <w:name w:val="al"/>
    <w:basedOn w:val="Standaard"/>
    <w:rsid w:val="003E09F6"/>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B55E54"/>
    <w:rPr>
      <w:rFonts w:ascii="Tahoma" w:hAnsi="Tahoma" w:cs="Tahoma"/>
      <w:sz w:val="16"/>
      <w:szCs w:val="16"/>
    </w:rPr>
  </w:style>
  <w:style w:type="character" w:customStyle="1" w:styleId="BallontekstChar">
    <w:name w:val="Ballontekst Char"/>
    <w:basedOn w:val="Standaardalinea-lettertype"/>
    <w:link w:val="Ballontekst"/>
    <w:rsid w:val="00B55E54"/>
    <w:rPr>
      <w:rFonts w:ascii="Tahoma" w:hAnsi="Tahoma" w:cs="Tahoma"/>
      <w:sz w:val="16"/>
      <w:szCs w:val="16"/>
    </w:rPr>
  </w:style>
  <w:style w:type="paragraph" w:customStyle="1" w:styleId="stsc">
    <w:name w:val="stsc"/>
    <w:rsid w:val="0042037C"/>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3748/geldigheidsdatum_07-02-2014" TargetMode="External" Id="rId8" /><Relationship Type="http://schemas.openxmlformats.org/officeDocument/2006/relationships/settings" Target="settings.xml" Id="rId3" /><Relationship Type="http://schemas.openxmlformats.org/officeDocument/2006/relationships/hyperlink" Target="http://wetten.overheid.nl/BWBR0003748/geldigheidsdatum_07-02-2014"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3582</ap:Words>
  <ap:Characters>19701</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2015-03-27T08:47:00.0000000Z</lastPrinted>
  <dcterms:created xsi:type="dcterms:W3CDTF">2015-03-27T08:46:00.0000000Z</dcterms:created>
  <dcterms:modified xsi:type="dcterms:W3CDTF">2015-03-27T14:42:00.0000000Z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0x0101004FB2C2AE3FCB2D4AA6109B983EB94B03</vt:lpwstr>
  </property>
</Properties>
</file>