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50" w:rsidP="00220E73" w:rsidRDefault="00526F6D">
      <w:pPr>
        <w:rPr>
          <w:rFonts w:ascii="Verdana" w:hAnsi="Verdana"/>
          <w:b/>
          <w:color w:val="000000"/>
          <w:sz w:val="18"/>
          <w:szCs w:val="18"/>
        </w:rPr>
      </w:pPr>
      <w:r>
        <w:rPr>
          <w:rFonts w:ascii="Verdana" w:hAnsi="Verdana"/>
          <w:b/>
          <w:color w:val="000000"/>
          <w:sz w:val="18"/>
          <w:szCs w:val="18"/>
        </w:rPr>
        <w:t xml:space="preserve">Bijlage 1: </w:t>
      </w:r>
      <w:r w:rsidRPr="007F2A3B">
        <w:rPr>
          <w:rFonts w:ascii="Verdana" w:hAnsi="Verdana"/>
          <w:b/>
          <w:color w:val="000000"/>
          <w:sz w:val="18"/>
          <w:szCs w:val="18"/>
        </w:rPr>
        <w:t>Wanneer wordt er geen ouderbijdrage geïnd</w:t>
      </w:r>
      <w:r>
        <w:rPr>
          <w:rFonts w:ascii="Verdana" w:hAnsi="Verdana"/>
          <w:b/>
          <w:color w:val="000000"/>
          <w:sz w:val="18"/>
          <w:szCs w:val="18"/>
        </w:rPr>
        <w:t xml:space="preserve"> en wat zijn de mogelijkheden van de hardheidsclausule</w:t>
      </w:r>
      <w:r w:rsidRPr="007F2A3B">
        <w:rPr>
          <w:rFonts w:ascii="Verdana" w:hAnsi="Verdana"/>
          <w:b/>
          <w:color w:val="000000"/>
          <w:sz w:val="18"/>
          <w:szCs w:val="18"/>
        </w:rPr>
        <w:t>?</w:t>
      </w:r>
    </w:p>
    <w:p w:rsidRPr="002F6995" w:rsidR="002B7550" w:rsidP="00220E73" w:rsidRDefault="00526F6D">
      <w:pPr>
        <w:rPr>
          <w:rFonts w:ascii="Verdana" w:hAnsi="Verdana"/>
          <w:b/>
          <w:color w:val="000000"/>
          <w:sz w:val="18"/>
          <w:szCs w:val="18"/>
        </w:rPr>
      </w:pPr>
    </w:p>
    <w:p w:rsidR="00DF5A77" w:rsidP="00220E73" w:rsidRDefault="00526F6D">
      <w:pPr>
        <w:rPr>
          <w:rFonts w:ascii="Verdana" w:hAnsi="Verdana"/>
          <w:color w:val="000000"/>
          <w:sz w:val="18"/>
          <w:szCs w:val="18"/>
        </w:rPr>
      </w:pPr>
      <w:r w:rsidRPr="00AE0821">
        <w:rPr>
          <w:rFonts w:ascii="Verdana" w:hAnsi="Verdana"/>
          <w:color w:val="000000"/>
          <w:sz w:val="18"/>
          <w:szCs w:val="18"/>
        </w:rPr>
        <w:t>In de Jeugdwet is een vangnet gecre</w:t>
      </w:r>
      <w:r>
        <w:rPr>
          <w:rFonts w:ascii="Verdana" w:hAnsi="Verdana"/>
          <w:color w:val="000000"/>
          <w:sz w:val="18"/>
          <w:szCs w:val="18"/>
        </w:rPr>
        <w:t>ëerd</w:t>
      </w:r>
      <w:r w:rsidRPr="00AE0821">
        <w:rPr>
          <w:rFonts w:ascii="Verdana" w:hAnsi="Verdana"/>
          <w:color w:val="000000"/>
          <w:sz w:val="18"/>
          <w:szCs w:val="18"/>
        </w:rPr>
        <w:t xml:space="preserve"> </w:t>
      </w:r>
      <w:r>
        <w:rPr>
          <w:rFonts w:ascii="Verdana" w:hAnsi="Verdana"/>
          <w:color w:val="000000"/>
          <w:sz w:val="18"/>
          <w:szCs w:val="18"/>
        </w:rPr>
        <w:t>dat</w:t>
      </w:r>
      <w:r w:rsidRPr="00AE0821">
        <w:rPr>
          <w:rFonts w:ascii="Verdana" w:hAnsi="Verdana"/>
          <w:color w:val="000000"/>
          <w:sz w:val="18"/>
          <w:szCs w:val="18"/>
        </w:rPr>
        <w:t xml:space="preserve"> er voor zorgt dat in bepaalde situaties geen ouderbijdrage wordt gevraagd.</w:t>
      </w:r>
      <w:r>
        <w:rPr>
          <w:rFonts w:ascii="Verdana" w:hAnsi="Verdana"/>
          <w:color w:val="000000"/>
          <w:sz w:val="18"/>
          <w:szCs w:val="18"/>
        </w:rPr>
        <w:t xml:space="preserve"> Het vangnet bestaat uit uitzonderingssituaties, uitzonderingsgronden en de hardheidsclausule.</w:t>
      </w:r>
    </w:p>
    <w:p w:rsidR="005723AE" w:rsidP="00220E73" w:rsidRDefault="00526F6D">
      <w:pPr>
        <w:rPr>
          <w:rFonts w:ascii="Verdana" w:hAnsi="Verdana"/>
          <w:color w:val="000000"/>
          <w:sz w:val="18"/>
          <w:szCs w:val="18"/>
        </w:rPr>
      </w:pPr>
    </w:p>
    <w:p w:rsidRPr="002B60AB" w:rsidR="002B60AB" w:rsidP="00220E73" w:rsidRDefault="00526F6D">
      <w:pPr>
        <w:rPr>
          <w:rFonts w:ascii="Verdana" w:hAnsi="Verdana"/>
          <w:b/>
          <w:color w:val="000000"/>
          <w:sz w:val="18"/>
          <w:szCs w:val="18"/>
        </w:rPr>
      </w:pPr>
      <w:r w:rsidRPr="002B60AB">
        <w:rPr>
          <w:rFonts w:ascii="Verdana" w:hAnsi="Verdana"/>
          <w:b/>
          <w:color w:val="000000"/>
          <w:sz w:val="18"/>
          <w:szCs w:val="18"/>
        </w:rPr>
        <w:t>Uitzonderingssituaties en uitzonderingsgronden</w:t>
      </w:r>
    </w:p>
    <w:p w:rsidR="009653C2" w:rsidP="00220E73" w:rsidRDefault="00526F6D">
      <w:pPr>
        <w:rPr>
          <w:rFonts w:ascii="Verdana" w:hAnsi="Verdana"/>
          <w:color w:val="000000"/>
          <w:sz w:val="18"/>
          <w:szCs w:val="18"/>
        </w:rPr>
      </w:pPr>
      <w:r>
        <w:rPr>
          <w:rFonts w:ascii="Verdana" w:hAnsi="Verdana"/>
          <w:color w:val="000000"/>
          <w:sz w:val="18"/>
          <w:szCs w:val="18"/>
        </w:rPr>
        <w:t>Het eerste deel van het vangnet gaat over de volgende situaties:</w:t>
      </w:r>
    </w:p>
    <w:p w:rsidR="009653C2" w:rsidP="009653C2" w:rsidRDefault="00526F6D">
      <w:pPr>
        <w:pStyle w:val="Lijstalinea"/>
        <w:numPr>
          <w:ilvl w:val="0"/>
          <w:numId w:val="2"/>
        </w:numPr>
        <w:rPr>
          <w:rFonts w:ascii="Verdana" w:hAnsi="Verdana"/>
          <w:color w:val="000000"/>
          <w:sz w:val="18"/>
          <w:szCs w:val="18"/>
        </w:rPr>
      </w:pPr>
      <w:r>
        <w:rPr>
          <w:rFonts w:ascii="Verdana" w:hAnsi="Verdana"/>
          <w:color w:val="000000"/>
          <w:sz w:val="18"/>
          <w:szCs w:val="18"/>
        </w:rPr>
        <w:t>Adoptieouders die in het proces van de adoptie z</w:t>
      </w:r>
      <w:r>
        <w:rPr>
          <w:rFonts w:ascii="Verdana" w:hAnsi="Verdana"/>
          <w:color w:val="000000"/>
          <w:sz w:val="18"/>
          <w:szCs w:val="18"/>
        </w:rPr>
        <w:t>itten</w:t>
      </w:r>
    </w:p>
    <w:p w:rsidR="009653C2" w:rsidP="009653C2" w:rsidRDefault="00526F6D">
      <w:pPr>
        <w:pStyle w:val="Lijstalinea"/>
        <w:numPr>
          <w:ilvl w:val="0"/>
          <w:numId w:val="2"/>
        </w:numPr>
        <w:rPr>
          <w:rFonts w:ascii="Verdana" w:hAnsi="Verdana"/>
          <w:color w:val="000000"/>
          <w:sz w:val="18"/>
          <w:szCs w:val="18"/>
        </w:rPr>
      </w:pPr>
      <w:r>
        <w:rPr>
          <w:rFonts w:ascii="Verdana" w:hAnsi="Verdana"/>
          <w:color w:val="000000"/>
          <w:sz w:val="18"/>
          <w:szCs w:val="18"/>
        </w:rPr>
        <w:t>Ouders waarvan het gezag is beëindigd</w:t>
      </w:r>
    </w:p>
    <w:p w:rsidR="009653C2" w:rsidP="009653C2" w:rsidRDefault="00526F6D">
      <w:pPr>
        <w:pStyle w:val="Lijstalinea"/>
        <w:numPr>
          <w:ilvl w:val="0"/>
          <w:numId w:val="2"/>
        </w:numPr>
        <w:rPr>
          <w:rFonts w:ascii="Verdana" w:hAnsi="Verdana"/>
          <w:color w:val="000000"/>
          <w:sz w:val="18"/>
          <w:szCs w:val="18"/>
        </w:rPr>
      </w:pPr>
      <w:r>
        <w:rPr>
          <w:rFonts w:ascii="Verdana" w:hAnsi="Verdana"/>
          <w:color w:val="000000"/>
          <w:sz w:val="18"/>
          <w:szCs w:val="18"/>
        </w:rPr>
        <w:t>Jeugdhulp in een acute noodsituatie voor ten hoogste 6 weken.</w:t>
      </w:r>
    </w:p>
    <w:p w:rsidRPr="00EA3F66" w:rsidR="00EA3F66" w:rsidP="00EA3F66" w:rsidRDefault="00526F6D">
      <w:pPr>
        <w:pStyle w:val="Lijstalinea"/>
        <w:numPr>
          <w:ilvl w:val="0"/>
          <w:numId w:val="2"/>
        </w:numPr>
        <w:rPr>
          <w:rFonts w:ascii="Verdana" w:hAnsi="Verdana"/>
          <w:color w:val="000000"/>
          <w:sz w:val="18"/>
          <w:szCs w:val="18"/>
        </w:rPr>
      </w:pPr>
      <w:r w:rsidRPr="00EA3F66">
        <w:rPr>
          <w:rFonts w:ascii="Verdana" w:hAnsi="Verdana"/>
          <w:color w:val="000000"/>
          <w:sz w:val="18"/>
          <w:szCs w:val="18"/>
        </w:rPr>
        <w:t xml:space="preserve">Als de rechter een alimentatiebijdrage oplegt </w:t>
      </w:r>
    </w:p>
    <w:p w:rsidRPr="00EF775E" w:rsidR="00EA3F66" w:rsidP="00EF775E" w:rsidRDefault="00526F6D">
      <w:pPr>
        <w:rPr>
          <w:rFonts w:ascii="Verdana" w:hAnsi="Verdana"/>
          <w:color w:val="000000"/>
          <w:sz w:val="18"/>
          <w:szCs w:val="18"/>
        </w:rPr>
      </w:pPr>
    </w:p>
    <w:p w:rsidR="009653C2" w:rsidP="009653C2" w:rsidRDefault="00526F6D">
      <w:pPr>
        <w:rPr>
          <w:rFonts w:ascii="Verdana" w:hAnsi="Verdana"/>
          <w:color w:val="000000"/>
          <w:sz w:val="18"/>
          <w:szCs w:val="18"/>
        </w:rPr>
      </w:pPr>
      <w:r>
        <w:rPr>
          <w:rFonts w:ascii="Verdana" w:hAnsi="Verdana"/>
          <w:color w:val="000000"/>
          <w:sz w:val="18"/>
          <w:szCs w:val="18"/>
        </w:rPr>
        <w:t>Bij deze situaties is er geen bijdrageplicht. De gemeente geeft voor deze situaties geen gegevens over</w:t>
      </w:r>
      <w:r>
        <w:rPr>
          <w:rFonts w:ascii="Verdana" w:hAnsi="Verdana"/>
          <w:color w:val="000000"/>
          <w:sz w:val="18"/>
          <w:szCs w:val="18"/>
        </w:rPr>
        <w:t xml:space="preserve"> de jeugdhulp door aan het CAK.</w:t>
      </w:r>
    </w:p>
    <w:p w:rsidR="009653C2" w:rsidP="009653C2" w:rsidRDefault="00526F6D">
      <w:pPr>
        <w:rPr>
          <w:rFonts w:ascii="Verdana" w:hAnsi="Verdana"/>
          <w:color w:val="000000"/>
          <w:sz w:val="18"/>
          <w:szCs w:val="18"/>
        </w:rPr>
      </w:pPr>
    </w:p>
    <w:p w:rsidR="005723AE" w:rsidP="009653C2" w:rsidRDefault="00526F6D">
      <w:pPr>
        <w:rPr>
          <w:rFonts w:ascii="Verdana" w:hAnsi="Verdana"/>
          <w:color w:val="000000"/>
          <w:sz w:val="18"/>
          <w:szCs w:val="18"/>
        </w:rPr>
      </w:pPr>
      <w:r>
        <w:rPr>
          <w:rFonts w:ascii="Verdana" w:hAnsi="Verdana"/>
          <w:color w:val="000000"/>
          <w:sz w:val="18"/>
          <w:szCs w:val="18"/>
        </w:rPr>
        <w:t>Het tweede deel van het vangnet gaat over uitzonderingsgronden:</w:t>
      </w:r>
    </w:p>
    <w:p w:rsidR="009653C2" w:rsidP="009653C2" w:rsidRDefault="00526F6D">
      <w:pPr>
        <w:pStyle w:val="Lijstalinea"/>
        <w:numPr>
          <w:ilvl w:val="0"/>
          <w:numId w:val="3"/>
        </w:numPr>
        <w:rPr>
          <w:rFonts w:ascii="Verdana" w:hAnsi="Verdana"/>
          <w:color w:val="000000"/>
          <w:sz w:val="18"/>
          <w:szCs w:val="18"/>
        </w:rPr>
      </w:pPr>
      <w:r>
        <w:rPr>
          <w:rFonts w:ascii="Verdana" w:hAnsi="Verdana"/>
          <w:color w:val="000000"/>
          <w:sz w:val="18"/>
          <w:szCs w:val="18"/>
        </w:rPr>
        <w:t>Als de ouder algemene bijstand ontvangt op grond van de Participatiewet (belanghebbenden jonger dan 21 jaar)</w:t>
      </w:r>
    </w:p>
    <w:p w:rsidR="009653C2" w:rsidP="009653C2" w:rsidRDefault="00526F6D">
      <w:pPr>
        <w:pStyle w:val="Lijstalinea"/>
        <w:numPr>
          <w:ilvl w:val="0"/>
          <w:numId w:val="3"/>
        </w:numPr>
        <w:rPr>
          <w:rFonts w:ascii="Verdana" w:hAnsi="Verdana"/>
          <w:color w:val="000000"/>
          <w:sz w:val="18"/>
          <w:szCs w:val="18"/>
        </w:rPr>
      </w:pPr>
      <w:r>
        <w:rPr>
          <w:rFonts w:ascii="Verdana" w:hAnsi="Verdana"/>
          <w:color w:val="000000"/>
          <w:sz w:val="18"/>
          <w:szCs w:val="18"/>
        </w:rPr>
        <w:t>Als de ouder in een inrichting verblijft en zak- e</w:t>
      </w:r>
      <w:r>
        <w:rPr>
          <w:rFonts w:ascii="Verdana" w:hAnsi="Verdana"/>
          <w:color w:val="000000"/>
          <w:sz w:val="18"/>
          <w:szCs w:val="18"/>
        </w:rPr>
        <w:t>n kleedgeld ontvangt  van de Participatiewet</w:t>
      </w:r>
    </w:p>
    <w:p w:rsidR="009653C2" w:rsidP="009653C2" w:rsidRDefault="00526F6D">
      <w:pPr>
        <w:pStyle w:val="Lijstalinea"/>
        <w:numPr>
          <w:ilvl w:val="0"/>
          <w:numId w:val="3"/>
        </w:numPr>
        <w:rPr>
          <w:rFonts w:ascii="Verdana" w:hAnsi="Verdana"/>
          <w:color w:val="000000"/>
          <w:sz w:val="18"/>
          <w:szCs w:val="18"/>
        </w:rPr>
      </w:pPr>
      <w:r>
        <w:rPr>
          <w:rFonts w:ascii="Verdana" w:hAnsi="Verdana"/>
          <w:color w:val="000000"/>
          <w:sz w:val="18"/>
          <w:szCs w:val="18"/>
        </w:rPr>
        <w:t>Als de ouder een verstrekking voor asielzoekers en andere categorieën vreemdelingen ontvangt en daarnaast geen ander inkomen heeft</w:t>
      </w:r>
    </w:p>
    <w:p w:rsidRPr="00296C3B" w:rsidR="00B05EF4" w:rsidP="00813F97" w:rsidRDefault="00526F6D">
      <w:pPr>
        <w:pStyle w:val="Lijstalinea"/>
        <w:numPr>
          <w:ilvl w:val="0"/>
          <w:numId w:val="3"/>
        </w:numPr>
        <w:rPr>
          <w:rFonts w:ascii="Verdana" w:hAnsi="Verdana"/>
          <w:color w:val="000000"/>
          <w:sz w:val="18"/>
          <w:szCs w:val="18"/>
        </w:rPr>
      </w:pPr>
      <w:r w:rsidRPr="00813F97">
        <w:rPr>
          <w:rFonts w:ascii="Verdana" w:hAnsi="Verdana"/>
          <w:color w:val="000000"/>
          <w:sz w:val="18"/>
          <w:szCs w:val="18"/>
        </w:rPr>
        <w:t xml:space="preserve">Zak- en kleedgeld voor een ouder die ter beschikking is gesteld </w:t>
      </w:r>
    </w:p>
    <w:p w:rsidR="00B05EF4" w:rsidP="00813F97" w:rsidRDefault="00526F6D">
      <w:pPr>
        <w:pStyle w:val="Lijstalinea"/>
        <w:numPr>
          <w:ilvl w:val="0"/>
          <w:numId w:val="3"/>
        </w:numPr>
        <w:rPr>
          <w:rFonts w:ascii="Verdana" w:hAnsi="Verdana"/>
          <w:color w:val="000000"/>
          <w:sz w:val="18"/>
          <w:szCs w:val="18"/>
        </w:rPr>
      </w:pPr>
      <w:r>
        <w:rPr>
          <w:rFonts w:ascii="Verdana" w:hAnsi="Verdana"/>
          <w:color w:val="000000"/>
          <w:sz w:val="18"/>
          <w:szCs w:val="18"/>
        </w:rPr>
        <w:t>Ouder die een v</w:t>
      </w:r>
      <w:r>
        <w:rPr>
          <w:rFonts w:ascii="Verdana" w:hAnsi="Verdana"/>
          <w:color w:val="000000"/>
          <w:sz w:val="18"/>
          <w:szCs w:val="18"/>
        </w:rPr>
        <w:t xml:space="preserve">rijheidsstraf of vrijheidsbenemende maatregel ondergaat in een inrichting of instelling </w:t>
      </w:r>
      <w:r w:rsidRPr="00813F97">
        <w:rPr>
          <w:rFonts w:ascii="Verdana" w:hAnsi="Verdana"/>
          <w:color w:val="000000"/>
          <w:sz w:val="18"/>
          <w:szCs w:val="18"/>
        </w:rPr>
        <w:t>en daarnaast geen inkomen heeft</w:t>
      </w:r>
      <w:r>
        <w:rPr>
          <w:rFonts w:ascii="Verdana" w:hAnsi="Verdana"/>
          <w:color w:val="000000"/>
          <w:sz w:val="18"/>
          <w:szCs w:val="18"/>
        </w:rPr>
        <w:t>.</w:t>
      </w:r>
    </w:p>
    <w:p w:rsidR="00B05EF4" w:rsidP="00B05EF4" w:rsidRDefault="00526F6D">
      <w:pPr>
        <w:rPr>
          <w:rFonts w:ascii="Verdana" w:hAnsi="Verdana"/>
          <w:color w:val="000000"/>
          <w:sz w:val="18"/>
          <w:szCs w:val="18"/>
        </w:rPr>
      </w:pPr>
      <w:r>
        <w:rPr>
          <w:rFonts w:ascii="Verdana" w:hAnsi="Verdana"/>
          <w:color w:val="000000"/>
          <w:sz w:val="18"/>
          <w:szCs w:val="18"/>
        </w:rPr>
        <w:t>In deze situaties is er geen betaalplicht omdat al bij voorbaat vaststaat dat betaling van een ouderbijdrage, als gevolg van de financi</w:t>
      </w:r>
      <w:r>
        <w:rPr>
          <w:rFonts w:ascii="Verdana" w:hAnsi="Verdana"/>
          <w:color w:val="000000"/>
          <w:sz w:val="18"/>
          <w:szCs w:val="18"/>
        </w:rPr>
        <w:t xml:space="preserve">ële situatie van de betrokkene, onmogelijk is. Het CAK stelt de inning van de ouderbijdrage op verzoek van de </w:t>
      </w:r>
      <w:proofErr w:type="spellStart"/>
      <w:r>
        <w:rPr>
          <w:rFonts w:ascii="Verdana" w:hAnsi="Verdana"/>
          <w:color w:val="000000"/>
          <w:sz w:val="18"/>
          <w:szCs w:val="18"/>
        </w:rPr>
        <w:t>bijdrageplichtige</w:t>
      </w:r>
      <w:proofErr w:type="spellEnd"/>
      <w:r>
        <w:rPr>
          <w:rFonts w:ascii="Verdana" w:hAnsi="Verdana"/>
          <w:color w:val="000000"/>
          <w:sz w:val="18"/>
          <w:szCs w:val="18"/>
        </w:rPr>
        <w:t xml:space="preserve"> buiten invordering.  </w:t>
      </w:r>
    </w:p>
    <w:p w:rsidR="0015354E" w:rsidP="00B05EF4" w:rsidRDefault="00526F6D">
      <w:pPr>
        <w:rPr>
          <w:rFonts w:ascii="Verdana" w:hAnsi="Verdana"/>
          <w:color w:val="000000"/>
          <w:sz w:val="18"/>
          <w:szCs w:val="18"/>
        </w:rPr>
      </w:pPr>
    </w:p>
    <w:p w:rsidRPr="002B60AB" w:rsidR="002B60AB" w:rsidP="006E6317" w:rsidRDefault="00526F6D">
      <w:pPr>
        <w:rPr>
          <w:rFonts w:ascii="Verdana" w:hAnsi="Verdana"/>
          <w:b/>
          <w:color w:val="000000"/>
          <w:sz w:val="18"/>
          <w:szCs w:val="18"/>
        </w:rPr>
      </w:pPr>
      <w:r w:rsidRPr="002B60AB">
        <w:rPr>
          <w:rFonts w:ascii="Verdana" w:hAnsi="Verdana"/>
          <w:b/>
          <w:color w:val="000000"/>
          <w:sz w:val="18"/>
          <w:szCs w:val="18"/>
        </w:rPr>
        <w:t>Nieuw in de Jeugdwet: hardheidsclausule</w:t>
      </w:r>
      <w:r>
        <w:rPr>
          <w:rFonts w:ascii="Verdana" w:hAnsi="Verdana"/>
          <w:b/>
          <w:color w:val="000000"/>
          <w:sz w:val="18"/>
          <w:szCs w:val="18"/>
        </w:rPr>
        <w:t xml:space="preserve"> </w:t>
      </w:r>
    </w:p>
    <w:p w:rsidR="006E6317" w:rsidP="006E6317" w:rsidRDefault="00526F6D">
      <w:pPr>
        <w:rPr>
          <w:rFonts w:ascii="Verdana" w:hAnsi="Verdana"/>
          <w:color w:val="000000"/>
          <w:sz w:val="18"/>
          <w:szCs w:val="18"/>
        </w:rPr>
      </w:pPr>
      <w:r>
        <w:rPr>
          <w:rFonts w:ascii="Verdana" w:hAnsi="Verdana"/>
          <w:color w:val="000000"/>
          <w:sz w:val="18"/>
          <w:szCs w:val="18"/>
        </w:rPr>
        <w:t>Het derde deel van het vangnet betreft de hardheidsclausule.</w:t>
      </w:r>
      <w:r>
        <w:rPr>
          <w:rFonts w:ascii="Verdana" w:hAnsi="Verdana"/>
          <w:color w:val="000000"/>
          <w:sz w:val="18"/>
          <w:szCs w:val="18"/>
        </w:rPr>
        <w:t xml:space="preserve"> In de Wet op de jeugdzorg ontbrak de hardheidsclausule. </w:t>
      </w:r>
      <w:r w:rsidRPr="009A5CC0">
        <w:rPr>
          <w:rFonts w:ascii="Verdana" w:hAnsi="Verdana"/>
          <w:color w:val="000000"/>
          <w:sz w:val="18"/>
          <w:szCs w:val="18"/>
        </w:rPr>
        <w:t xml:space="preserve">De Raad van State </w:t>
      </w:r>
      <w:bookmarkStart w:name="_GoBack" w:id="0"/>
      <w:bookmarkEnd w:id="0"/>
      <w:r w:rsidRPr="009A5CC0">
        <w:rPr>
          <w:rFonts w:ascii="Verdana" w:hAnsi="Verdana"/>
          <w:color w:val="000000"/>
          <w:sz w:val="18"/>
          <w:szCs w:val="18"/>
        </w:rPr>
        <w:t xml:space="preserve">heeft </w:t>
      </w:r>
      <w:r>
        <w:rPr>
          <w:rFonts w:ascii="Verdana" w:hAnsi="Verdana"/>
          <w:color w:val="000000"/>
          <w:sz w:val="18"/>
          <w:szCs w:val="18"/>
        </w:rPr>
        <w:t>op basis van jurisprudentie geadviseerd om een hardheidsclausule op te nemen in de Jeugdwet. Het LBIO is in het verleden ook tegen het probleem opgelopen dat er geen hardheids</w:t>
      </w:r>
      <w:r>
        <w:rPr>
          <w:rFonts w:ascii="Verdana" w:hAnsi="Verdana"/>
          <w:color w:val="000000"/>
          <w:sz w:val="18"/>
          <w:szCs w:val="18"/>
        </w:rPr>
        <w:t xml:space="preserve">clausule was. Daardoor was er geen mogelijkheid om te toetsen of er sprake was van strijd met internationaal recht. In de Jeugdwet is daarom een hardheidsclausule opgenomen. De hardheidsclausule maakt het mogelijk af te wijken van de wet ten gunste van de </w:t>
      </w:r>
      <w:r>
        <w:rPr>
          <w:rFonts w:ascii="Verdana" w:hAnsi="Verdana"/>
          <w:color w:val="000000"/>
          <w:sz w:val="18"/>
          <w:szCs w:val="18"/>
        </w:rPr>
        <w:t xml:space="preserve">belanghebbende. </w:t>
      </w:r>
    </w:p>
    <w:p w:rsidR="002B60AB" w:rsidP="006E6317" w:rsidRDefault="00526F6D">
      <w:pPr>
        <w:rPr>
          <w:rFonts w:ascii="Verdana" w:hAnsi="Verdana"/>
          <w:color w:val="000000"/>
          <w:sz w:val="18"/>
          <w:szCs w:val="18"/>
        </w:rPr>
      </w:pPr>
    </w:p>
    <w:p w:rsidRPr="00AE0821" w:rsidR="007355CB" w:rsidP="007355CB" w:rsidRDefault="00526F6D">
      <w:pPr>
        <w:rPr>
          <w:rFonts w:ascii="Verdana" w:hAnsi="Verdana"/>
          <w:color w:val="000000"/>
          <w:sz w:val="18"/>
          <w:szCs w:val="18"/>
        </w:rPr>
      </w:pPr>
      <w:r>
        <w:rPr>
          <w:rFonts w:ascii="Verdana" w:hAnsi="Verdana"/>
          <w:color w:val="000000"/>
          <w:sz w:val="18"/>
          <w:szCs w:val="18"/>
        </w:rPr>
        <w:t xml:space="preserve">De hardheidsclausule biedt het CAK de mogelijkheid het benodigde  maatwerk te leveren. </w:t>
      </w:r>
      <w:r w:rsidRPr="00AE0821">
        <w:rPr>
          <w:rFonts w:ascii="Verdana" w:hAnsi="Verdana"/>
          <w:color w:val="000000"/>
          <w:sz w:val="18"/>
          <w:szCs w:val="18"/>
        </w:rPr>
        <w:t>Op grond van de hardheidsclausule kan het CAK afzien van het innen van de ouderbijdrage</w:t>
      </w:r>
      <w:r>
        <w:rPr>
          <w:rFonts w:ascii="Verdana" w:hAnsi="Verdana"/>
          <w:color w:val="000000"/>
          <w:sz w:val="18"/>
          <w:szCs w:val="18"/>
        </w:rPr>
        <w:t xml:space="preserve"> wanneer deze inning zal leiden tot onrechtvaardigheid in </w:t>
      </w:r>
      <w:r>
        <w:rPr>
          <w:rFonts w:ascii="Verdana" w:hAnsi="Verdana"/>
          <w:color w:val="000000"/>
          <w:sz w:val="18"/>
          <w:szCs w:val="18"/>
        </w:rPr>
        <w:t xml:space="preserve">relatie tot andere </w:t>
      </w:r>
      <w:proofErr w:type="spellStart"/>
      <w:r>
        <w:rPr>
          <w:rFonts w:ascii="Verdana" w:hAnsi="Verdana"/>
          <w:color w:val="000000"/>
          <w:sz w:val="18"/>
          <w:szCs w:val="18"/>
        </w:rPr>
        <w:t>bijdrageplichtigen</w:t>
      </w:r>
      <w:proofErr w:type="spellEnd"/>
      <w:r>
        <w:rPr>
          <w:rFonts w:ascii="Verdana" w:hAnsi="Verdana"/>
          <w:color w:val="000000"/>
          <w:sz w:val="18"/>
          <w:szCs w:val="18"/>
        </w:rPr>
        <w:t xml:space="preserve">. </w:t>
      </w:r>
    </w:p>
    <w:p w:rsidRPr="00AE0821" w:rsidR="00220E73" w:rsidP="00220E73" w:rsidRDefault="00526F6D">
      <w:pPr>
        <w:rPr>
          <w:rFonts w:ascii="Verdana" w:hAnsi="Verdana"/>
          <w:color w:val="000000"/>
          <w:sz w:val="18"/>
          <w:szCs w:val="18"/>
        </w:rPr>
      </w:pPr>
    </w:p>
    <w:p w:rsidR="006C7CE5" w:rsidP="00220E73" w:rsidRDefault="00526F6D">
      <w:pPr>
        <w:rPr>
          <w:rFonts w:ascii="Verdana" w:hAnsi="Verdana"/>
          <w:color w:val="000000"/>
          <w:sz w:val="18"/>
          <w:szCs w:val="18"/>
        </w:rPr>
      </w:pPr>
      <w:r>
        <w:rPr>
          <w:rFonts w:ascii="Verdana" w:hAnsi="Verdana"/>
          <w:color w:val="000000"/>
          <w:sz w:val="18"/>
          <w:szCs w:val="18"/>
        </w:rPr>
        <w:t>Het gaat bij bijzondere hardheid om</w:t>
      </w:r>
      <w:r w:rsidRPr="00AE0821">
        <w:rPr>
          <w:rFonts w:ascii="Verdana" w:hAnsi="Verdana"/>
          <w:color w:val="000000"/>
          <w:sz w:val="18"/>
          <w:szCs w:val="18"/>
        </w:rPr>
        <w:t xml:space="preserve"> situaties waarin het innen van de ouderbijdrage strijd oplevert met  verdragen zoals het Verdrag tot bescherming van de rechten van de mens en de fundamentele vrijheden (EVRM) en </w:t>
      </w:r>
      <w:r w:rsidRPr="00AE0821">
        <w:rPr>
          <w:rFonts w:ascii="Verdana" w:hAnsi="Verdana"/>
          <w:color w:val="000000"/>
          <w:sz w:val="18"/>
          <w:szCs w:val="18"/>
        </w:rPr>
        <w:t>het Internationaal Verdrag voor de Rechten van het Kind</w:t>
      </w:r>
      <w:r w:rsidRPr="00AE0821">
        <w:rPr>
          <w:rFonts w:ascii="Verdana" w:hAnsi="Verdana"/>
          <w:b/>
          <w:color w:val="000000"/>
          <w:sz w:val="18"/>
          <w:szCs w:val="18"/>
        </w:rPr>
        <w:t xml:space="preserve"> </w:t>
      </w:r>
      <w:r w:rsidRPr="00AE0821">
        <w:rPr>
          <w:rFonts w:ascii="Verdana" w:hAnsi="Verdana"/>
          <w:color w:val="000000"/>
          <w:sz w:val="18"/>
          <w:szCs w:val="18"/>
        </w:rPr>
        <w:t xml:space="preserve">(IVRK). </w:t>
      </w:r>
    </w:p>
    <w:p w:rsidR="007F2A3B" w:rsidP="00220E73" w:rsidRDefault="00526F6D">
      <w:pPr>
        <w:rPr>
          <w:rFonts w:ascii="Verdana" w:hAnsi="Verdana"/>
          <w:color w:val="000000"/>
          <w:sz w:val="18"/>
          <w:szCs w:val="18"/>
        </w:rPr>
      </w:pPr>
    </w:p>
    <w:p w:rsidRPr="00AE0821" w:rsidR="007F2A3B" w:rsidP="00220E73" w:rsidRDefault="00526F6D">
      <w:pPr>
        <w:rPr>
          <w:rFonts w:ascii="Verdana" w:hAnsi="Verdana"/>
          <w:color w:val="000000"/>
          <w:sz w:val="18"/>
          <w:szCs w:val="18"/>
        </w:rPr>
      </w:pPr>
      <w:r>
        <w:rPr>
          <w:rFonts w:ascii="Verdana" w:hAnsi="Verdana"/>
          <w:color w:val="000000"/>
          <w:sz w:val="18"/>
          <w:szCs w:val="18"/>
        </w:rPr>
        <w:t>Dit geldt in de volgende gevallen:</w:t>
      </w:r>
    </w:p>
    <w:p w:rsidRPr="005723AE" w:rsidR="00220E73" w:rsidP="005723AE" w:rsidRDefault="00526F6D">
      <w:pPr>
        <w:pStyle w:val="Lijstalinea"/>
        <w:numPr>
          <w:ilvl w:val="0"/>
          <w:numId w:val="4"/>
        </w:numPr>
        <w:rPr>
          <w:rFonts w:ascii="Verdana" w:hAnsi="Verdana"/>
          <w:color w:val="000000"/>
          <w:sz w:val="18"/>
          <w:szCs w:val="18"/>
        </w:rPr>
      </w:pPr>
      <w:r w:rsidRPr="005723AE">
        <w:rPr>
          <w:rFonts w:ascii="Verdana" w:hAnsi="Verdana"/>
          <w:color w:val="000000"/>
          <w:sz w:val="18"/>
          <w:szCs w:val="18"/>
        </w:rPr>
        <w:t xml:space="preserve">Als het innen van de ouderbijdrage ertoe leidt dat de belangen van het kind onredelijk worden geschaad. </w:t>
      </w:r>
    </w:p>
    <w:p w:rsidRPr="005723AE" w:rsidR="00E1038B" w:rsidP="005723AE" w:rsidRDefault="00526F6D">
      <w:pPr>
        <w:pStyle w:val="Lijstalinea"/>
        <w:numPr>
          <w:ilvl w:val="0"/>
          <w:numId w:val="4"/>
        </w:numPr>
        <w:rPr>
          <w:rFonts w:ascii="Verdana" w:hAnsi="Verdana"/>
          <w:color w:val="000000"/>
          <w:sz w:val="18"/>
          <w:szCs w:val="18"/>
        </w:rPr>
      </w:pPr>
      <w:r w:rsidRPr="005723AE">
        <w:rPr>
          <w:rFonts w:ascii="Verdana" w:hAnsi="Verdana"/>
          <w:color w:val="000000"/>
          <w:sz w:val="18"/>
          <w:szCs w:val="18"/>
        </w:rPr>
        <w:t>Als</w:t>
      </w:r>
      <w:r w:rsidRPr="005723AE">
        <w:rPr>
          <w:rFonts w:ascii="Verdana" w:hAnsi="Verdana"/>
          <w:color w:val="000000"/>
          <w:sz w:val="18"/>
          <w:szCs w:val="18"/>
        </w:rPr>
        <w:t xml:space="preserve"> het innen van de ouderbijdrage ertoe leidt dat een onevenredige inbreuk wordt gemaakt op het familie- of gezinsleven van het kind of de ouder. Dit is bijvoorbeeld het geval als door het betalen van de ouderbijdrage de ouder aantoonbaar niet meer in staat </w:t>
      </w:r>
      <w:r w:rsidRPr="005723AE">
        <w:rPr>
          <w:rFonts w:ascii="Verdana" w:hAnsi="Verdana"/>
          <w:color w:val="000000"/>
          <w:sz w:val="18"/>
          <w:szCs w:val="18"/>
        </w:rPr>
        <w:t xml:space="preserve">is om contact te houden met zijn kind. </w:t>
      </w:r>
    </w:p>
    <w:p w:rsidRPr="005723AE" w:rsidR="00D92393" w:rsidP="005723AE" w:rsidRDefault="00526F6D">
      <w:pPr>
        <w:pStyle w:val="Lijstalinea"/>
        <w:numPr>
          <w:ilvl w:val="0"/>
          <w:numId w:val="4"/>
        </w:numPr>
        <w:rPr>
          <w:rFonts w:ascii="Verdana" w:hAnsi="Verdana"/>
          <w:color w:val="000000"/>
          <w:sz w:val="18"/>
          <w:szCs w:val="18"/>
        </w:rPr>
      </w:pPr>
      <w:r w:rsidRPr="005723AE">
        <w:rPr>
          <w:rFonts w:ascii="Verdana" w:hAnsi="Verdana"/>
          <w:color w:val="000000"/>
          <w:sz w:val="18"/>
          <w:szCs w:val="18"/>
        </w:rPr>
        <w:t xml:space="preserve">In andere vergelijkbare situaties kan het CAK ook afzien van inning van de ouderbijdrage. Dit beoordeelt het CAK aan de hand van de specifieke omstandigheden van het geval. </w:t>
      </w:r>
    </w:p>
    <w:p w:rsidR="00D92393" w:rsidP="008C20D3" w:rsidRDefault="00526F6D">
      <w:pPr>
        <w:rPr>
          <w:color w:val="000000"/>
        </w:rPr>
      </w:pPr>
    </w:p>
    <w:p w:rsidR="002B60AB" w:rsidP="008C20D3" w:rsidRDefault="00526F6D">
      <w:pPr>
        <w:rPr>
          <w:rFonts w:ascii="Verdana" w:hAnsi="Verdana"/>
          <w:i/>
          <w:color w:val="000000"/>
          <w:sz w:val="18"/>
          <w:szCs w:val="18"/>
        </w:rPr>
      </w:pPr>
      <w:r w:rsidRPr="00E95EA8">
        <w:rPr>
          <w:rFonts w:ascii="Verdana" w:hAnsi="Verdana"/>
          <w:i/>
          <w:color w:val="000000"/>
          <w:sz w:val="18"/>
          <w:szCs w:val="18"/>
        </w:rPr>
        <w:t>Voorbeeld 1</w:t>
      </w:r>
      <w:r>
        <w:rPr>
          <w:rFonts w:ascii="Verdana" w:hAnsi="Verdana"/>
          <w:i/>
          <w:color w:val="000000"/>
          <w:sz w:val="18"/>
          <w:szCs w:val="18"/>
        </w:rPr>
        <w:t xml:space="preserve">: </w:t>
      </w:r>
    </w:p>
    <w:p w:rsidR="00AE0821" w:rsidP="008C20D3" w:rsidRDefault="00526F6D">
      <w:pPr>
        <w:rPr>
          <w:rFonts w:ascii="Verdana" w:hAnsi="Verdana"/>
          <w:i/>
          <w:color w:val="000000"/>
          <w:sz w:val="18"/>
          <w:szCs w:val="18"/>
        </w:rPr>
      </w:pPr>
      <w:r w:rsidRPr="00AE0821">
        <w:rPr>
          <w:rFonts w:ascii="Verdana" w:hAnsi="Verdana"/>
          <w:i/>
          <w:color w:val="000000"/>
          <w:sz w:val="18"/>
          <w:szCs w:val="18"/>
        </w:rPr>
        <w:t xml:space="preserve"> </w:t>
      </w:r>
      <w:r>
        <w:rPr>
          <w:rFonts w:ascii="Verdana" w:hAnsi="Verdana"/>
          <w:i/>
          <w:color w:val="000000"/>
          <w:sz w:val="18"/>
          <w:szCs w:val="18"/>
        </w:rPr>
        <w:t>Zoon Pieter is uit huis ge</w:t>
      </w:r>
      <w:r>
        <w:rPr>
          <w:rFonts w:ascii="Verdana" w:hAnsi="Verdana"/>
          <w:i/>
          <w:color w:val="000000"/>
          <w:sz w:val="18"/>
          <w:szCs w:val="18"/>
        </w:rPr>
        <w:t>plaatst in Best, 150 kilometer van huis</w:t>
      </w:r>
      <w:r w:rsidRPr="00AE0821">
        <w:rPr>
          <w:rFonts w:ascii="Verdana" w:hAnsi="Verdana"/>
          <w:i/>
          <w:color w:val="000000"/>
          <w:sz w:val="18"/>
          <w:szCs w:val="18"/>
        </w:rPr>
        <w:t xml:space="preserve">. </w:t>
      </w:r>
      <w:r>
        <w:rPr>
          <w:rFonts w:ascii="Verdana" w:hAnsi="Verdana"/>
          <w:i/>
          <w:color w:val="000000"/>
          <w:sz w:val="18"/>
          <w:szCs w:val="18"/>
        </w:rPr>
        <w:t>Zijn</w:t>
      </w:r>
      <w:r w:rsidRPr="00AE0821">
        <w:rPr>
          <w:rFonts w:ascii="Verdana" w:hAnsi="Verdana"/>
          <w:i/>
          <w:color w:val="000000"/>
          <w:sz w:val="18"/>
          <w:szCs w:val="18"/>
        </w:rPr>
        <w:t xml:space="preserve"> vader doet een beroep op de hardheidsclausule omdat hij </w:t>
      </w:r>
      <w:r>
        <w:rPr>
          <w:rFonts w:ascii="Verdana" w:hAnsi="Verdana"/>
          <w:i/>
          <w:color w:val="000000"/>
          <w:sz w:val="18"/>
          <w:szCs w:val="18"/>
        </w:rPr>
        <w:t xml:space="preserve">de reiskosten voor </w:t>
      </w:r>
      <w:r w:rsidRPr="00AE0821">
        <w:rPr>
          <w:rFonts w:ascii="Verdana" w:hAnsi="Verdana"/>
          <w:i/>
          <w:color w:val="000000"/>
          <w:sz w:val="18"/>
          <w:szCs w:val="18"/>
        </w:rPr>
        <w:t xml:space="preserve">150 kilometer </w:t>
      </w:r>
      <w:r>
        <w:rPr>
          <w:rFonts w:ascii="Verdana" w:hAnsi="Verdana"/>
          <w:i/>
          <w:color w:val="000000"/>
          <w:sz w:val="18"/>
          <w:szCs w:val="18"/>
        </w:rPr>
        <w:t xml:space="preserve">niet kan opbrengen vanwege de </w:t>
      </w:r>
      <w:r>
        <w:rPr>
          <w:rFonts w:ascii="Verdana" w:hAnsi="Verdana"/>
          <w:i/>
          <w:color w:val="000000"/>
          <w:sz w:val="18"/>
          <w:szCs w:val="18"/>
        </w:rPr>
        <w:lastRenderedPageBreak/>
        <w:t>ouderbijdrage.</w:t>
      </w:r>
      <w:r w:rsidRPr="00AE0821">
        <w:rPr>
          <w:rFonts w:ascii="Verdana" w:hAnsi="Verdana"/>
          <w:i/>
          <w:color w:val="000000"/>
          <w:sz w:val="18"/>
          <w:szCs w:val="18"/>
        </w:rPr>
        <w:t xml:space="preserve"> Hier </w:t>
      </w:r>
      <w:r>
        <w:rPr>
          <w:rFonts w:ascii="Verdana" w:hAnsi="Verdana"/>
          <w:i/>
          <w:color w:val="000000"/>
          <w:sz w:val="18"/>
          <w:szCs w:val="18"/>
        </w:rPr>
        <w:t>geldt</w:t>
      </w:r>
      <w:r w:rsidRPr="00AE0821">
        <w:rPr>
          <w:rFonts w:ascii="Verdana" w:hAnsi="Verdana"/>
          <w:i/>
          <w:color w:val="000000"/>
          <w:sz w:val="18"/>
          <w:szCs w:val="18"/>
        </w:rPr>
        <w:t xml:space="preserve"> de hardheidsclausule omdat </w:t>
      </w:r>
      <w:r>
        <w:rPr>
          <w:rFonts w:ascii="Verdana" w:hAnsi="Verdana"/>
          <w:i/>
          <w:color w:val="000000"/>
          <w:sz w:val="18"/>
          <w:szCs w:val="18"/>
        </w:rPr>
        <w:t xml:space="preserve">ouders contact moeten kunnen houden </w:t>
      </w:r>
      <w:r>
        <w:rPr>
          <w:rFonts w:ascii="Verdana" w:hAnsi="Verdana"/>
          <w:i/>
          <w:color w:val="000000"/>
          <w:sz w:val="18"/>
          <w:szCs w:val="18"/>
        </w:rPr>
        <w:t>met hun kind.</w:t>
      </w:r>
      <w:r w:rsidRPr="00AE0821">
        <w:rPr>
          <w:rFonts w:ascii="Verdana" w:hAnsi="Verdana"/>
          <w:i/>
          <w:color w:val="000000"/>
          <w:sz w:val="18"/>
          <w:szCs w:val="18"/>
        </w:rPr>
        <w:t xml:space="preserve">  </w:t>
      </w:r>
    </w:p>
    <w:p w:rsidR="00032B81" w:rsidP="008C20D3" w:rsidRDefault="00526F6D">
      <w:pPr>
        <w:rPr>
          <w:rFonts w:ascii="Verdana" w:hAnsi="Verdana"/>
          <w:i/>
          <w:color w:val="000000"/>
          <w:sz w:val="18"/>
          <w:szCs w:val="18"/>
        </w:rPr>
      </w:pPr>
    </w:p>
    <w:p w:rsidR="00E95EA8" w:rsidP="008C20D3" w:rsidRDefault="00526F6D">
      <w:pPr>
        <w:rPr>
          <w:rFonts w:ascii="Verdana" w:hAnsi="Verdana"/>
          <w:i/>
          <w:color w:val="000000"/>
          <w:sz w:val="18"/>
          <w:szCs w:val="18"/>
        </w:rPr>
      </w:pPr>
      <w:r>
        <w:rPr>
          <w:rFonts w:ascii="Verdana" w:hAnsi="Verdana"/>
          <w:i/>
          <w:color w:val="000000"/>
          <w:sz w:val="18"/>
          <w:szCs w:val="18"/>
        </w:rPr>
        <w:t>Voorbeeld 2</w:t>
      </w:r>
    </w:p>
    <w:p w:rsidR="00032B81" w:rsidP="008C20D3" w:rsidRDefault="00526F6D">
      <w:pPr>
        <w:rPr>
          <w:rFonts w:ascii="Verdana" w:hAnsi="Verdana"/>
          <w:i/>
          <w:color w:val="000000"/>
          <w:sz w:val="18"/>
          <w:szCs w:val="18"/>
        </w:rPr>
      </w:pPr>
      <w:r>
        <w:rPr>
          <w:rFonts w:ascii="Verdana" w:hAnsi="Verdana"/>
          <w:i/>
          <w:color w:val="000000"/>
          <w:sz w:val="18"/>
          <w:szCs w:val="18"/>
        </w:rPr>
        <w:t>Dochter Lisa krijgt jeugdhulp in een instelling. Haar moeder doet een beroep op de hardheidsclausule omdat zij niet meer op vakantie kan gaan. Hier is de  hardheidsclausule niet van toepassing, omdat vakantie voor de moeder nie</w:t>
      </w:r>
      <w:r>
        <w:rPr>
          <w:rFonts w:ascii="Verdana" w:hAnsi="Verdana"/>
          <w:i/>
          <w:color w:val="000000"/>
          <w:sz w:val="18"/>
          <w:szCs w:val="18"/>
        </w:rPr>
        <w:t>t van invloed is op de belangen van het kind of op het familie- of gezinsleven.</w:t>
      </w:r>
    </w:p>
    <w:p w:rsidR="007F2A3B" w:rsidP="008C20D3" w:rsidRDefault="00526F6D">
      <w:pPr>
        <w:rPr>
          <w:rFonts w:ascii="Verdana" w:hAnsi="Verdana"/>
          <w:i/>
          <w:color w:val="000000"/>
          <w:sz w:val="18"/>
          <w:szCs w:val="18"/>
        </w:rPr>
      </w:pPr>
    </w:p>
    <w:p w:rsidR="00E95EA8" w:rsidP="008C20D3" w:rsidRDefault="00526F6D">
      <w:pPr>
        <w:rPr>
          <w:rFonts w:ascii="Verdana" w:hAnsi="Verdana"/>
          <w:i/>
          <w:color w:val="000000"/>
          <w:sz w:val="18"/>
          <w:szCs w:val="18"/>
        </w:rPr>
      </w:pPr>
      <w:r>
        <w:rPr>
          <w:rFonts w:ascii="Verdana" w:hAnsi="Verdana"/>
          <w:i/>
          <w:color w:val="000000"/>
          <w:sz w:val="18"/>
          <w:szCs w:val="18"/>
        </w:rPr>
        <w:t>Voorbeeld 3</w:t>
      </w:r>
    </w:p>
    <w:p w:rsidR="007F2A3B" w:rsidP="008C20D3" w:rsidRDefault="00526F6D">
      <w:pPr>
        <w:rPr>
          <w:rFonts w:ascii="Verdana" w:hAnsi="Verdana"/>
          <w:i/>
          <w:color w:val="000000"/>
          <w:sz w:val="18"/>
          <w:szCs w:val="18"/>
        </w:rPr>
      </w:pPr>
      <w:r>
        <w:rPr>
          <w:rFonts w:ascii="Verdana" w:hAnsi="Verdana"/>
          <w:i/>
          <w:color w:val="000000"/>
          <w:sz w:val="18"/>
          <w:szCs w:val="18"/>
        </w:rPr>
        <w:t>Als een ouder vanwege zijn financiële positie niet goed kan zorgen voor zijn kind en daardoor te weinig geld heeft om eten, kleding en schoolkleding voor zijn kind</w:t>
      </w:r>
      <w:r>
        <w:rPr>
          <w:rFonts w:ascii="Verdana" w:hAnsi="Verdana"/>
          <w:i/>
          <w:color w:val="000000"/>
          <w:sz w:val="18"/>
          <w:szCs w:val="18"/>
        </w:rPr>
        <w:t xml:space="preserve"> te betalen, kan de ouder een beroep doen op de hardheidsclausule. De ouder moet dan wel aantonen dat zijn situatie bijzonder is ten opzichte van die van anderen en dat die bijzondere situatie kwijtschelding van de ouderbijdrage rechtvaardigt.</w:t>
      </w:r>
    </w:p>
    <w:p w:rsidR="007F2A3B" w:rsidP="008C20D3" w:rsidRDefault="00526F6D">
      <w:pPr>
        <w:rPr>
          <w:rFonts w:ascii="Verdana" w:hAnsi="Verdana"/>
          <w:i/>
          <w:color w:val="000000"/>
          <w:sz w:val="18"/>
          <w:szCs w:val="18"/>
        </w:rPr>
      </w:pPr>
    </w:p>
    <w:p w:rsidR="007F2A3B" w:rsidP="008C20D3" w:rsidRDefault="00526F6D">
      <w:pPr>
        <w:rPr>
          <w:rFonts w:ascii="Verdana" w:hAnsi="Verdana"/>
          <w:i/>
          <w:color w:val="000000"/>
          <w:sz w:val="18"/>
          <w:szCs w:val="18"/>
        </w:rPr>
      </w:pPr>
    </w:p>
    <w:p w:rsidRPr="005723AE" w:rsidR="007F2A3B" w:rsidP="008C20D3" w:rsidRDefault="00526F6D">
      <w:pPr>
        <w:rPr>
          <w:rFonts w:ascii="Verdana" w:hAnsi="Verdana"/>
          <w:color w:val="000000"/>
          <w:sz w:val="18"/>
          <w:szCs w:val="18"/>
        </w:rPr>
      </w:pPr>
      <w:r w:rsidRPr="005723AE">
        <w:rPr>
          <w:rFonts w:ascii="Verdana" w:hAnsi="Verdana"/>
          <w:color w:val="000000"/>
          <w:sz w:val="18"/>
          <w:szCs w:val="18"/>
        </w:rPr>
        <w:t>Werkwijze</w:t>
      </w:r>
    </w:p>
    <w:p w:rsidR="007F2A3B" w:rsidP="008C20D3" w:rsidRDefault="00526F6D">
      <w:pPr>
        <w:rPr>
          <w:rFonts w:ascii="Verdana" w:hAnsi="Verdana"/>
          <w:color w:val="000000"/>
          <w:sz w:val="18"/>
          <w:szCs w:val="18"/>
        </w:rPr>
      </w:pPr>
      <w:r w:rsidRPr="005723AE">
        <w:rPr>
          <w:rFonts w:ascii="Verdana" w:hAnsi="Verdana"/>
          <w:color w:val="000000"/>
          <w:sz w:val="18"/>
          <w:szCs w:val="18"/>
        </w:rPr>
        <w:t xml:space="preserve">De ouder of </w:t>
      </w:r>
      <w:r>
        <w:rPr>
          <w:rFonts w:ascii="Verdana" w:hAnsi="Verdana"/>
          <w:color w:val="000000"/>
          <w:sz w:val="18"/>
          <w:szCs w:val="18"/>
        </w:rPr>
        <w:t xml:space="preserve">diens </w:t>
      </w:r>
      <w:r w:rsidRPr="005723AE">
        <w:rPr>
          <w:rFonts w:ascii="Verdana" w:hAnsi="Verdana"/>
          <w:color w:val="000000"/>
          <w:sz w:val="18"/>
          <w:szCs w:val="18"/>
        </w:rPr>
        <w:t xml:space="preserve">vertegenwoordiger dient een schriftelijk verzoek in bij het CAK. Het CAK </w:t>
      </w:r>
      <w:r>
        <w:rPr>
          <w:rFonts w:ascii="Verdana" w:hAnsi="Verdana"/>
          <w:color w:val="000000"/>
          <w:sz w:val="18"/>
          <w:szCs w:val="18"/>
        </w:rPr>
        <w:t>heeft</w:t>
      </w:r>
      <w:r w:rsidRPr="005723AE">
        <w:rPr>
          <w:rFonts w:ascii="Verdana" w:hAnsi="Verdana"/>
          <w:color w:val="000000"/>
          <w:sz w:val="18"/>
          <w:szCs w:val="18"/>
        </w:rPr>
        <w:t xml:space="preserve"> een aanvraagformulier </w:t>
      </w:r>
      <w:r>
        <w:rPr>
          <w:rFonts w:ascii="Verdana" w:hAnsi="Verdana"/>
          <w:color w:val="000000"/>
          <w:sz w:val="18"/>
          <w:szCs w:val="18"/>
        </w:rPr>
        <w:t>ontwikkeld dat</w:t>
      </w:r>
      <w:r w:rsidRPr="005723AE">
        <w:rPr>
          <w:rFonts w:ascii="Verdana" w:hAnsi="Verdana"/>
          <w:color w:val="000000"/>
          <w:sz w:val="18"/>
          <w:szCs w:val="18"/>
        </w:rPr>
        <w:t xml:space="preserve"> de ouder kan invullen en aanvullen met de benodigde bewijsstukken.</w:t>
      </w:r>
      <w:r>
        <w:rPr>
          <w:rFonts w:ascii="Verdana" w:hAnsi="Verdana"/>
          <w:color w:val="000000"/>
          <w:sz w:val="18"/>
          <w:szCs w:val="18"/>
        </w:rPr>
        <w:t xml:space="preserve"> Daarnaast kan ook een verzoek in de vorm van een bezwaa</w:t>
      </w:r>
      <w:r>
        <w:rPr>
          <w:rFonts w:ascii="Verdana" w:hAnsi="Verdana"/>
          <w:color w:val="000000"/>
          <w:sz w:val="18"/>
          <w:szCs w:val="18"/>
        </w:rPr>
        <w:t xml:space="preserve">rschrift worden gedaan.  </w:t>
      </w:r>
    </w:p>
    <w:p w:rsidR="005723AE" w:rsidP="008C20D3" w:rsidRDefault="00526F6D">
      <w:pPr>
        <w:rPr>
          <w:rFonts w:ascii="Verdana" w:hAnsi="Verdana"/>
          <w:color w:val="000000"/>
          <w:sz w:val="18"/>
          <w:szCs w:val="18"/>
        </w:rPr>
      </w:pPr>
    </w:p>
    <w:p w:rsidR="005723AE" w:rsidP="008C20D3" w:rsidRDefault="00526F6D">
      <w:pPr>
        <w:rPr>
          <w:rFonts w:ascii="Verdana" w:hAnsi="Verdana"/>
          <w:color w:val="000000"/>
          <w:sz w:val="18"/>
          <w:szCs w:val="18"/>
        </w:rPr>
      </w:pPr>
      <w:r>
        <w:rPr>
          <w:rFonts w:ascii="Verdana" w:hAnsi="Verdana"/>
          <w:color w:val="000000"/>
          <w:sz w:val="18"/>
          <w:szCs w:val="18"/>
        </w:rPr>
        <w:t>Vangnet</w:t>
      </w:r>
    </w:p>
    <w:p w:rsidR="005723AE" w:rsidP="008C20D3" w:rsidRDefault="00526F6D">
      <w:pPr>
        <w:rPr>
          <w:rFonts w:ascii="Verdana" w:hAnsi="Verdana"/>
          <w:color w:val="000000"/>
          <w:sz w:val="18"/>
          <w:szCs w:val="18"/>
        </w:rPr>
      </w:pPr>
      <w:r>
        <w:rPr>
          <w:rFonts w:ascii="Verdana" w:hAnsi="Verdana"/>
          <w:color w:val="000000"/>
          <w:sz w:val="18"/>
          <w:szCs w:val="18"/>
        </w:rPr>
        <w:t>De inschatting is, dat het bestaande vangnet van uitzonderingsgronden voldoende mogelijkheden biedt om ouders te vrijwaren van de ouderbijdrage als zij die niet kunnen betalen. Met de toevoeging van de hardheidsclausule i</w:t>
      </w:r>
      <w:r>
        <w:rPr>
          <w:rFonts w:ascii="Verdana" w:hAnsi="Verdana"/>
          <w:color w:val="000000"/>
          <w:sz w:val="18"/>
          <w:szCs w:val="18"/>
        </w:rPr>
        <w:t>n de nieuwe Jeugdwet kan het CAK maatwerk bieden.</w:t>
      </w:r>
    </w:p>
    <w:p w:rsidR="002B60AB" w:rsidP="008C20D3" w:rsidRDefault="00526F6D">
      <w:pPr>
        <w:rPr>
          <w:rFonts w:ascii="Verdana" w:hAnsi="Verdana"/>
          <w:color w:val="000000"/>
          <w:sz w:val="18"/>
          <w:szCs w:val="18"/>
        </w:rPr>
      </w:pPr>
    </w:p>
    <w:p w:rsidR="002B60AB" w:rsidP="008C20D3" w:rsidRDefault="00526F6D">
      <w:pPr>
        <w:rPr>
          <w:rFonts w:ascii="Verdana" w:hAnsi="Verdana"/>
          <w:color w:val="000000"/>
          <w:sz w:val="18"/>
          <w:szCs w:val="18"/>
        </w:rPr>
      </w:pPr>
      <w:r>
        <w:rPr>
          <w:rFonts w:ascii="Verdana" w:hAnsi="Verdana"/>
          <w:color w:val="000000"/>
          <w:sz w:val="18"/>
          <w:szCs w:val="18"/>
        </w:rPr>
        <w:t>In het onderzoek naar de ouderbijdrage zullen de ervaringen met de hardheidsclausule worden meegenomen.</w:t>
      </w:r>
      <w:r>
        <w:rPr>
          <w:rFonts w:ascii="Verdana" w:hAnsi="Verdana"/>
          <w:color w:val="000000"/>
          <w:sz w:val="18"/>
          <w:szCs w:val="18"/>
        </w:rPr>
        <w:t xml:space="preserve"> Tevens zal onderzocht worden of de huidige taakverdeling tussen gemeenten en het CAK logisch en werkbaar is.</w:t>
      </w:r>
    </w:p>
    <w:p w:rsidR="009A5CC0" w:rsidP="008C20D3" w:rsidRDefault="00526F6D">
      <w:pPr>
        <w:rPr>
          <w:rFonts w:ascii="Verdana" w:hAnsi="Verdana"/>
          <w:color w:val="000000"/>
          <w:sz w:val="18"/>
          <w:szCs w:val="18"/>
        </w:rPr>
      </w:pPr>
    </w:p>
    <w:p w:rsidR="004A20CB" w:rsidP="008C20D3" w:rsidRDefault="00526F6D">
      <w:pPr>
        <w:rPr>
          <w:rFonts w:ascii="Verdana" w:hAnsi="Verdana"/>
          <w:color w:val="000000"/>
          <w:sz w:val="18"/>
          <w:szCs w:val="18"/>
        </w:rPr>
      </w:pPr>
    </w:p>
    <w:p w:rsidR="004A20CB" w:rsidP="008C20D3" w:rsidRDefault="00526F6D">
      <w:pPr>
        <w:rPr>
          <w:rFonts w:ascii="Verdana" w:hAnsi="Verdana"/>
          <w:color w:val="000000"/>
          <w:sz w:val="18"/>
          <w:szCs w:val="18"/>
        </w:rPr>
      </w:pPr>
    </w:p>
    <w:sectPr w:rsidR="004A20CB" w:rsidSect="00F315EC">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730D4"/>
    <w:multiLevelType w:val="hybridMultilevel"/>
    <w:tmpl w:val="D1264968"/>
    <w:lvl w:ilvl="0" w:tplc="E1704AF0">
      <w:start w:val="2"/>
      <w:numFmt w:val="bullet"/>
      <w:lvlText w:val="-"/>
      <w:lvlJc w:val="left"/>
      <w:pPr>
        <w:ind w:left="360" w:hanging="360"/>
      </w:pPr>
      <w:rPr>
        <w:rFonts w:ascii="Arial" w:eastAsia="Times New Roman" w:hAnsi="Arial" w:cs="Arial" w:hint="default"/>
      </w:rPr>
    </w:lvl>
    <w:lvl w:ilvl="1" w:tplc="6176801A" w:tentative="1">
      <w:start w:val="1"/>
      <w:numFmt w:val="bullet"/>
      <w:lvlText w:val="o"/>
      <w:lvlJc w:val="left"/>
      <w:pPr>
        <w:ind w:left="1080" w:hanging="360"/>
      </w:pPr>
      <w:rPr>
        <w:rFonts w:ascii="Courier New" w:hAnsi="Courier New" w:cs="Courier New" w:hint="default"/>
      </w:rPr>
    </w:lvl>
    <w:lvl w:ilvl="2" w:tplc="0CD21798" w:tentative="1">
      <w:start w:val="1"/>
      <w:numFmt w:val="bullet"/>
      <w:lvlText w:val=""/>
      <w:lvlJc w:val="left"/>
      <w:pPr>
        <w:ind w:left="1800" w:hanging="360"/>
      </w:pPr>
      <w:rPr>
        <w:rFonts w:ascii="Wingdings" w:hAnsi="Wingdings" w:hint="default"/>
      </w:rPr>
    </w:lvl>
    <w:lvl w:ilvl="3" w:tplc="9A44D16A" w:tentative="1">
      <w:start w:val="1"/>
      <w:numFmt w:val="bullet"/>
      <w:lvlText w:val=""/>
      <w:lvlJc w:val="left"/>
      <w:pPr>
        <w:ind w:left="2520" w:hanging="360"/>
      </w:pPr>
      <w:rPr>
        <w:rFonts w:ascii="Symbol" w:hAnsi="Symbol" w:hint="default"/>
      </w:rPr>
    </w:lvl>
    <w:lvl w:ilvl="4" w:tplc="67489B32" w:tentative="1">
      <w:start w:val="1"/>
      <w:numFmt w:val="bullet"/>
      <w:lvlText w:val="o"/>
      <w:lvlJc w:val="left"/>
      <w:pPr>
        <w:ind w:left="3240" w:hanging="360"/>
      </w:pPr>
      <w:rPr>
        <w:rFonts w:ascii="Courier New" w:hAnsi="Courier New" w:cs="Courier New" w:hint="default"/>
      </w:rPr>
    </w:lvl>
    <w:lvl w:ilvl="5" w:tplc="6DF86314" w:tentative="1">
      <w:start w:val="1"/>
      <w:numFmt w:val="bullet"/>
      <w:lvlText w:val=""/>
      <w:lvlJc w:val="left"/>
      <w:pPr>
        <w:ind w:left="3960" w:hanging="360"/>
      </w:pPr>
      <w:rPr>
        <w:rFonts w:ascii="Wingdings" w:hAnsi="Wingdings" w:hint="default"/>
      </w:rPr>
    </w:lvl>
    <w:lvl w:ilvl="6" w:tplc="5964C59A" w:tentative="1">
      <w:start w:val="1"/>
      <w:numFmt w:val="bullet"/>
      <w:lvlText w:val=""/>
      <w:lvlJc w:val="left"/>
      <w:pPr>
        <w:ind w:left="4680" w:hanging="360"/>
      </w:pPr>
      <w:rPr>
        <w:rFonts w:ascii="Symbol" w:hAnsi="Symbol" w:hint="default"/>
      </w:rPr>
    </w:lvl>
    <w:lvl w:ilvl="7" w:tplc="2BD8693C" w:tentative="1">
      <w:start w:val="1"/>
      <w:numFmt w:val="bullet"/>
      <w:lvlText w:val="o"/>
      <w:lvlJc w:val="left"/>
      <w:pPr>
        <w:ind w:left="5400" w:hanging="360"/>
      </w:pPr>
      <w:rPr>
        <w:rFonts w:ascii="Courier New" w:hAnsi="Courier New" w:cs="Courier New" w:hint="default"/>
      </w:rPr>
    </w:lvl>
    <w:lvl w:ilvl="8" w:tplc="8BB04D4E" w:tentative="1">
      <w:start w:val="1"/>
      <w:numFmt w:val="bullet"/>
      <w:lvlText w:val=""/>
      <w:lvlJc w:val="left"/>
      <w:pPr>
        <w:ind w:left="6120" w:hanging="360"/>
      </w:pPr>
      <w:rPr>
        <w:rFonts w:ascii="Wingdings" w:hAnsi="Wingdings" w:hint="default"/>
      </w:rPr>
    </w:lvl>
  </w:abstractNum>
  <w:abstractNum w:abstractNumId="1">
    <w:nsid w:val="236D434A"/>
    <w:multiLevelType w:val="hybridMultilevel"/>
    <w:tmpl w:val="4B9273D0"/>
    <w:lvl w:ilvl="0" w:tplc="8654B2B6">
      <w:start w:val="1"/>
      <w:numFmt w:val="bullet"/>
      <w:lvlText w:val=""/>
      <w:lvlJc w:val="left"/>
      <w:pPr>
        <w:ind w:left="720" w:hanging="360"/>
      </w:pPr>
      <w:rPr>
        <w:rFonts w:ascii="Symbol" w:hAnsi="Symbol" w:hint="default"/>
      </w:rPr>
    </w:lvl>
    <w:lvl w:ilvl="1" w:tplc="A5F8C1C8" w:tentative="1">
      <w:start w:val="1"/>
      <w:numFmt w:val="bullet"/>
      <w:lvlText w:val="o"/>
      <w:lvlJc w:val="left"/>
      <w:pPr>
        <w:ind w:left="1440" w:hanging="360"/>
      </w:pPr>
      <w:rPr>
        <w:rFonts w:ascii="Courier New" w:hAnsi="Courier New" w:cs="Courier New" w:hint="default"/>
      </w:rPr>
    </w:lvl>
    <w:lvl w:ilvl="2" w:tplc="A080F8AA" w:tentative="1">
      <w:start w:val="1"/>
      <w:numFmt w:val="bullet"/>
      <w:lvlText w:val=""/>
      <w:lvlJc w:val="left"/>
      <w:pPr>
        <w:ind w:left="2160" w:hanging="360"/>
      </w:pPr>
      <w:rPr>
        <w:rFonts w:ascii="Wingdings" w:hAnsi="Wingdings" w:hint="default"/>
      </w:rPr>
    </w:lvl>
    <w:lvl w:ilvl="3" w:tplc="31C832E4" w:tentative="1">
      <w:start w:val="1"/>
      <w:numFmt w:val="bullet"/>
      <w:lvlText w:val=""/>
      <w:lvlJc w:val="left"/>
      <w:pPr>
        <w:ind w:left="2880" w:hanging="360"/>
      </w:pPr>
      <w:rPr>
        <w:rFonts w:ascii="Symbol" w:hAnsi="Symbol" w:hint="default"/>
      </w:rPr>
    </w:lvl>
    <w:lvl w:ilvl="4" w:tplc="A41EA4D8" w:tentative="1">
      <w:start w:val="1"/>
      <w:numFmt w:val="bullet"/>
      <w:lvlText w:val="o"/>
      <w:lvlJc w:val="left"/>
      <w:pPr>
        <w:ind w:left="3600" w:hanging="360"/>
      </w:pPr>
      <w:rPr>
        <w:rFonts w:ascii="Courier New" w:hAnsi="Courier New" w:cs="Courier New" w:hint="default"/>
      </w:rPr>
    </w:lvl>
    <w:lvl w:ilvl="5" w:tplc="7A1ACBBC" w:tentative="1">
      <w:start w:val="1"/>
      <w:numFmt w:val="bullet"/>
      <w:lvlText w:val=""/>
      <w:lvlJc w:val="left"/>
      <w:pPr>
        <w:ind w:left="4320" w:hanging="360"/>
      </w:pPr>
      <w:rPr>
        <w:rFonts w:ascii="Wingdings" w:hAnsi="Wingdings" w:hint="default"/>
      </w:rPr>
    </w:lvl>
    <w:lvl w:ilvl="6" w:tplc="650E25E2" w:tentative="1">
      <w:start w:val="1"/>
      <w:numFmt w:val="bullet"/>
      <w:lvlText w:val=""/>
      <w:lvlJc w:val="left"/>
      <w:pPr>
        <w:ind w:left="5040" w:hanging="360"/>
      </w:pPr>
      <w:rPr>
        <w:rFonts w:ascii="Symbol" w:hAnsi="Symbol" w:hint="default"/>
      </w:rPr>
    </w:lvl>
    <w:lvl w:ilvl="7" w:tplc="99F25956" w:tentative="1">
      <w:start w:val="1"/>
      <w:numFmt w:val="bullet"/>
      <w:lvlText w:val="o"/>
      <w:lvlJc w:val="left"/>
      <w:pPr>
        <w:ind w:left="5760" w:hanging="360"/>
      </w:pPr>
      <w:rPr>
        <w:rFonts w:ascii="Courier New" w:hAnsi="Courier New" w:cs="Courier New" w:hint="default"/>
      </w:rPr>
    </w:lvl>
    <w:lvl w:ilvl="8" w:tplc="AB963686" w:tentative="1">
      <w:start w:val="1"/>
      <w:numFmt w:val="bullet"/>
      <w:lvlText w:val=""/>
      <w:lvlJc w:val="left"/>
      <w:pPr>
        <w:ind w:left="6480" w:hanging="360"/>
      </w:pPr>
      <w:rPr>
        <w:rFonts w:ascii="Wingdings" w:hAnsi="Wingdings" w:hint="default"/>
      </w:rPr>
    </w:lvl>
  </w:abstractNum>
  <w:abstractNum w:abstractNumId="2">
    <w:nsid w:val="57AD5E44"/>
    <w:multiLevelType w:val="hybridMultilevel"/>
    <w:tmpl w:val="A2CAAA4C"/>
    <w:lvl w:ilvl="0" w:tplc="1B16A28E">
      <w:start w:val="1"/>
      <w:numFmt w:val="decimal"/>
      <w:lvlText w:val="%1."/>
      <w:lvlJc w:val="left"/>
      <w:pPr>
        <w:ind w:left="720" w:hanging="360"/>
      </w:pPr>
      <w:rPr>
        <w:rFonts w:hint="default"/>
      </w:rPr>
    </w:lvl>
    <w:lvl w:ilvl="1" w:tplc="AA8E8182" w:tentative="1">
      <w:start w:val="1"/>
      <w:numFmt w:val="lowerLetter"/>
      <w:lvlText w:val="%2."/>
      <w:lvlJc w:val="left"/>
      <w:pPr>
        <w:ind w:left="1440" w:hanging="360"/>
      </w:pPr>
    </w:lvl>
    <w:lvl w:ilvl="2" w:tplc="D638C0C6" w:tentative="1">
      <w:start w:val="1"/>
      <w:numFmt w:val="lowerRoman"/>
      <w:lvlText w:val="%3."/>
      <w:lvlJc w:val="right"/>
      <w:pPr>
        <w:ind w:left="2160" w:hanging="180"/>
      </w:pPr>
    </w:lvl>
    <w:lvl w:ilvl="3" w:tplc="21260676" w:tentative="1">
      <w:start w:val="1"/>
      <w:numFmt w:val="decimal"/>
      <w:lvlText w:val="%4."/>
      <w:lvlJc w:val="left"/>
      <w:pPr>
        <w:ind w:left="2880" w:hanging="360"/>
      </w:pPr>
    </w:lvl>
    <w:lvl w:ilvl="4" w:tplc="47C47F02" w:tentative="1">
      <w:start w:val="1"/>
      <w:numFmt w:val="lowerLetter"/>
      <w:lvlText w:val="%5."/>
      <w:lvlJc w:val="left"/>
      <w:pPr>
        <w:ind w:left="3600" w:hanging="360"/>
      </w:pPr>
    </w:lvl>
    <w:lvl w:ilvl="5" w:tplc="EA8A75B8" w:tentative="1">
      <w:start w:val="1"/>
      <w:numFmt w:val="lowerRoman"/>
      <w:lvlText w:val="%6."/>
      <w:lvlJc w:val="right"/>
      <w:pPr>
        <w:ind w:left="4320" w:hanging="180"/>
      </w:pPr>
    </w:lvl>
    <w:lvl w:ilvl="6" w:tplc="8D8CC6F6" w:tentative="1">
      <w:start w:val="1"/>
      <w:numFmt w:val="decimal"/>
      <w:lvlText w:val="%7."/>
      <w:lvlJc w:val="left"/>
      <w:pPr>
        <w:ind w:left="5040" w:hanging="360"/>
      </w:pPr>
    </w:lvl>
    <w:lvl w:ilvl="7" w:tplc="866EBFD6" w:tentative="1">
      <w:start w:val="1"/>
      <w:numFmt w:val="lowerLetter"/>
      <w:lvlText w:val="%8."/>
      <w:lvlJc w:val="left"/>
      <w:pPr>
        <w:ind w:left="5760" w:hanging="360"/>
      </w:pPr>
    </w:lvl>
    <w:lvl w:ilvl="8" w:tplc="30A44CF8" w:tentative="1">
      <w:start w:val="1"/>
      <w:numFmt w:val="lowerRoman"/>
      <w:lvlText w:val="%9."/>
      <w:lvlJc w:val="right"/>
      <w:pPr>
        <w:ind w:left="6480" w:hanging="180"/>
      </w:pPr>
    </w:lvl>
  </w:abstractNum>
  <w:abstractNum w:abstractNumId="3">
    <w:nsid w:val="7E501B48"/>
    <w:multiLevelType w:val="hybridMultilevel"/>
    <w:tmpl w:val="2D6CD044"/>
    <w:lvl w:ilvl="0" w:tplc="79589A4E">
      <w:start w:val="1"/>
      <w:numFmt w:val="decimal"/>
      <w:lvlText w:val="%1."/>
      <w:lvlJc w:val="left"/>
      <w:pPr>
        <w:ind w:left="720" w:hanging="360"/>
      </w:pPr>
      <w:rPr>
        <w:rFonts w:hint="default"/>
      </w:rPr>
    </w:lvl>
    <w:lvl w:ilvl="1" w:tplc="18945C38" w:tentative="1">
      <w:start w:val="1"/>
      <w:numFmt w:val="lowerLetter"/>
      <w:lvlText w:val="%2."/>
      <w:lvlJc w:val="left"/>
      <w:pPr>
        <w:ind w:left="1440" w:hanging="360"/>
      </w:pPr>
    </w:lvl>
    <w:lvl w:ilvl="2" w:tplc="3F7E424E" w:tentative="1">
      <w:start w:val="1"/>
      <w:numFmt w:val="lowerRoman"/>
      <w:lvlText w:val="%3."/>
      <w:lvlJc w:val="right"/>
      <w:pPr>
        <w:ind w:left="2160" w:hanging="180"/>
      </w:pPr>
    </w:lvl>
    <w:lvl w:ilvl="3" w:tplc="09BA7072" w:tentative="1">
      <w:start w:val="1"/>
      <w:numFmt w:val="decimal"/>
      <w:lvlText w:val="%4."/>
      <w:lvlJc w:val="left"/>
      <w:pPr>
        <w:ind w:left="2880" w:hanging="360"/>
      </w:pPr>
    </w:lvl>
    <w:lvl w:ilvl="4" w:tplc="341CA1DE" w:tentative="1">
      <w:start w:val="1"/>
      <w:numFmt w:val="lowerLetter"/>
      <w:lvlText w:val="%5."/>
      <w:lvlJc w:val="left"/>
      <w:pPr>
        <w:ind w:left="3600" w:hanging="360"/>
      </w:pPr>
    </w:lvl>
    <w:lvl w:ilvl="5" w:tplc="373699B0" w:tentative="1">
      <w:start w:val="1"/>
      <w:numFmt w:val="lowerRoman"/>
      <w:lvlText w:val="%6."/>
      <w:lvlJc w:val="right"/>
      <w:pPr>
        <w:ind w:left="4320" w:hanging="180"/>
      </w:pPr>
    </w:lvl>
    <w:lvl w:ilvl="6" w:tplc="A08487E4" w:tentative="1">
      <w:start w:val="1"/>
      <w:numFmt w:val="decimal"/>
      <w:lvlText w:val="%7."/>
      <w:lvlJc w:val="left"/>
      <w:pPr>
        <w:ind w:left="5040" w:hanging="360"/>
      </w:pPr>
    </w:lvl>
    <w:lvl w:ilvl="7" w:tplc="C7405B7A" w:tentative="1">
      <w:start w:val="1"/>
      <w:numFmt w:val="lowerLetter"/>
      <w:lvlText w:val="%8."/>
      <w:lvlJc w:val="left"/>
      <w:pPr>
        <w:ind w:left="5760" w:hanging="360"/>
      </w:pPr>
    </w:lvl>
    <w:lvl w:ilvl="8" w:tplc="AF723C28"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characterSpacingControl w:val="doNotCompress"/>
  <w:compat/>
  <w:rsids>
    <w:rsidRoot w:val="00771ADE"/>
    <w:rsid w:val="00526F6D"/>
    <w:rsid w:val="00771AD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0E73"/>
    <w:pPr>
      <w:spacing w:after="0" w:line="240" w:lineRule="auto"/>
    </w:pPr>
    <w:rPr>
      <w:rFonts w:ascii="Arial" w:eastAsia="Times New Roman" w:hAnsi="Arial" w:cs="Times New Roman"/>
      <w:sz w:val="2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220E73"/>
    <w:rPr>
      <w:sz w:val="20"/>
      <w:szCs w:val="20"/>
    </w:rPr>
  </w:style>
  <w:style w:type="character" w:customStyle="1" w:styleId="VoetnoottekstChar">
    <w:name w:val="Voetnoottekst Char"/>
    <w:basedOn w:val="Standaardalinea-lettertype"/>
    <w:link w:val="Voetnoottekst"/>
    <w:rsid w:val="00220E73"/>
    <w:rPr>
      <w:rFonts w:ascii="Arial" w:eastAsia="Times New Roman" w:hAnsi="Arial" w:cs="Times New Roman"/>
      <w:sz w:val="20"/>
      <w:szCs w:val="20"/>
      <w:lang w:eastAsia="nl-NL"/>
    </w:rPr>
  </w:style>
  <w:style w:type="character" w:styleId="Voetnootmarkering">
    <w:name w:val="footnote reference"/>
    <w:rsid w:val="00220E73"/>
    <w:rPr>
      <w:vertAlign w:val="superscript"/>
    </w:rPr>
  </w:style>
  <w:style w:type="paragraph" w:styleId="Lijstalinea">
    <w:name w:val="List Paragraph"/>
    <w:basedOn w:val="Standaard"/>
    <w:uiPriority w:val="34"/>
    <w:qFormat/>
    <w:rsid w:val="005C1CBF"/>
    <w:pPr>
      <w:ind w:left="720"/>
      <w:contextualSpacing/>
    </w:pPr>
  </w:style>
  <w:style w:type="character" w:styleId="Verwijzingopmerking">
    <w:name w:val="annotation reference"/>
    <w:basedOn w:val="Standaardalinea-lettertype"/>
    <w:uiPriority w:val="99"/>
    <w:semiHidden/>
    <w:unhideWhenUsed/>
    <w:rsid w:val="004F5DDF"/>
    <w:rPr>
      <w:sz w:val="16"/>
      <w:szCs w:val="16"/>
    </w:rPr>
  </w:style>
  <w:style w:type="paragraph" w:styleId="Tekstopmerking">
    <w:name w:val="annotation text"/>
    <w:basedOn w:val="Standaard"/>
    <w:link w:val="TekstopmerkingChar"/>
    <w:uiPriority w:val="99"/>
    <w:semiHidden/>
    <w:unhideWhenUsed/>
    <w:rsid w:val="004F5DDF"/>
    <w:rPr>
      <w:sz w:val="20"/>
      <w:szCs w:val="20"/>
    </w:rPr>
  </w:style>
  <w:style w:type="character" w:customStyle="1" w:styleId="TekstopmerkingChar">
    <w:name w:val="Tekst opmerking Char"/>
    <w:basedOn w:val="Standaardalinea-lettertype"/>
    <w:link w:val="Tekstopmerking"/>
    <w:uiPriority w:val="99"/>
    <w:semiHidden/>
    <w:rsid w:val="004F5DDF"/>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F5DDF"/>
    <w:rPr>
      <w:b/>
      <w:bCs/>
    </w:rPr>
  </w:style>
  <w:style w:type="character" w:customStyle="1" w:styleId="OnderwerpvanopmerkingChar">
    <w:name w:val="Onderwerp van opmerking Char"/>
    <w:basedOn w:val="TekstopmerkingChar"/>
    <w:link w:val="Onderwerpvanopmerking"/>
    <w:uiPriority w:val="99"/>
    <w:semiHidden/>
    <w:rsid w:val="004F5DDF"/>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4F5DDF"/>
    <w:rPr>
      <w:rFonts w:ascii="Tahoma" w:hAnsi="Tahoma" w:cs="Tahoma"/>
      <w:sz w:val="16"/>
      <w:szCs w:val="16"/>
    </w:rPr>
  </w:style>
  <w:style w:type="character" w:customStyle="1" w:styleId="BallontekstChar">
    <w:name w:val="Ballontekst Char"/>
    <w:basedOn w:val="Standaardalinea-lettertype"/>
    <w:link w:val="Ballontekst"/>
    <w:uiPriority w:val="99"/>
    <w:semiHidden/>
    <w:rsid w:val="004F5DDF"/>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815</ap:Words>
  <ap:Characters>4484</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2015-01-26T12:13:00.0000000Z</lastPrinted>
  <dcterms:created xsi:type="dcterms:W3CDTF">2015-02-24T16:05:00.0000000Z</dcterms:created>
  <dcterms:modified xsi:type="dcterms:W3CDTF">2015-02-24T16:05:00.0000000Z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0x01010043B1032289FE49439546ED8CFEFFCA60</vt:lpwstr>
  </property>
</Properties>
</file>