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21B2" w:rsidR="002F6203" w:rsidP="0051065A" w:rsidRDefault="00E014EE" w14:paraId="5B495B61" w14:textId="1A22DFC0">
      <w:pPr>
        <w:rPr>
          <w:b/>
          <w:szCs w:val="18"/>
          <w:lang w:val="nl-NL"/>
        </w:rPr>
      </w:pPr>
      <w:bookmarkStart w:name="_GoBack" w:id="0"/>
      <w:bookmarkEnd w:id="0"/>
      <w:r w:rsidRPr="000E21B2">
        <w:rPr>
          <w:b/>
          <w:szCs w:val="18"/>
          <w:lang w:val="nl-NL"/>
        </w:rPr>
        <w:t>VERSLAG RAAD BUITENLANDSE ZAKEN</w:t>
      </w:r>
      <w:r w:rsidRPr="000E21B2" w:rsidR="00FD15BB">
        <w:rPr>
          <w:b/>
          <w:szCs w:val="18"/>
          <w:lang w:val="nl-NL"/>
        </w:rPr>
        <w:t xml:space="preserve"> </w:t>
      </w:r>
      <w:r w:rsidRPr="000E21B2" w:rsidR="00592E38">
        <w:rPr>
          <w:b/>
          <w:szCs w:val="18"/>
          <w:lang w:val="nl-NL"/>
        </w:rPr>
        <w:t xml:space="preserve">VAN </w:t>
      </w:r>
      <w:r w:rsidR="002701EA">
        <w:rPr>
          <w:b/>
          <w:szCs w:val="18"/>
          <w:lang w:val="nl-NL"/>
        </w:rPr>
        <w:t>9</w:t>
      </w:r>
      <w:r w:rsidRPr="000E21B2" w:rsidR="002F6203">
        <w:rPr>
          <w:b/>
          <w:szCs w:val="18"/>
          <w:lang w:val="nl-NL"/>
        </w:rPr>
        <w:t xml:space="preserve"> </w:t>
      </w:r>
      <w:r w:rsidR="00A3502D">
        <w:rPr>
          <w:b/>
          <w:szCs w:val="18"/>
          <w:lang w:val="nl-NL"/>
        </w:rPr>
        <w:t>FEBRUARI</w:t>
      </w:r>
      <w:r w:rsidR="002701EA">
        <w:rPr>
          <w:b/>
          <w:szCs w:val="18"/>
          <w:lang w:val="nl-NL"/>
        </w:rPr>
        <w:t xml:space="preserve"> </w:t>
      </w:r>
      <w:r w:rsidRPr="000E21B2" w:rsidR="002F6203">
        <w:rPr>
          <w:b/>
          <w:szCs w:val="18"/>
          <w:lang w:val="nl-NL"/>
        </w:rPr>
        <w:t>2015</w:t>
      </w:r>
    </w:p>
    <w:p w:rsidRPr="000E21B2" w:rsidR="00BE6A78" w:rsidP="00DD4AD3" w:rsidRDefault="00BE6A78" w14:paraId="3DA3303E" w14:textId="0FE8A12A">
      <w:pPr>
        <w:rPr>
          <w:b/>
          <w:szCs w:val="18"/>
          <w:lang w:val="nl-NL"/>
        </w:rPr>
      </w:pPr>
    </w:p>
    <w:p w:rsidRPr="00AD18D4" w:rsidR="0053665A" w:rsidP="005B3BC1" w:rsidRDefault="0053665A" w14:paraId="5EF15B8B" w14:textId="77777777">
      <w:pPr>
        <w:rPr>
          <w:b/>
          <w:lang w:val="nl-NL"/>
        </w:rPr>
      </w:pPr>
      <w:r w:rsidRPr="00AD18D4">
        <w:rPr>
          <w:b/>
          <w:lang w:val="nl-NL"/>
        </w:rPr>
        <w:t>Oekraïne</w:t>
      </w:r>
    </w:p>
    <w:p w:rsidR="003251F7" w:rsidP="007200A0" w:rsidRDefault="007200A0" w14:paraId="76CAF055" w14:textId="04CFE8A1">
      <w:pPr>
        <w:rPr>
          <w:bCs/>
          <w:szCs w:val="18"/>
          <w:lang w:val="nl-NL"/>
        </w:rPr>
      </w:pPr>
      <w:r>
        <w:rPr>
          <w:bCs/>
          <w:szCs w:val="18"/>
          <w:lang w:val="nl-NL"/>
        </w:rPr>
        <w:t>In navolging van de</w:t>
      </w:r>
      <w:r w:rsidR="00833962">
        <w:rPr>
          <w:bCs/>
          <w:szCs w:val="18"/>
          <w:lang w:val="nl-NL"/>
        </w:rPr>
        <w:t xml:space="preserve"> extra RBZ van</w:t>
      </w:r>
      <w:r w:rsidRPr="00F30878">
        <w:rPr>
          <w:bCs/>
          <w:szCs w:val="18"/>
          <w:lang w:val="nl-NL"/>
        </w:rPr>
        <w:t xml:space="preserve"> 29 </w:t>
      </w:r>
      <w:r>
        <w:rPr>
          <w:bCs/>
          <w:szCs w:val="18"/>
          <w:lang w:val="nl-NL"/>
        </w:rPr>
        <w:t xml:space="preserve">januari jl. heeft de Raad </w:t>
      </w:r>
      <w:r w:rsidR="003251F7">
        <w:rPr>
          <w:bCs/>
          <w:szCs w:val="18"/>
          <w:lang w:val="nl-NL"/>
        </w:rPr>
        <w:t xml:space="preserve">unaniem </w:t>
      </w:r>
      <w:r>
        <w:rPr>
          <w:bCs/>
          <w:szCs w:val="18"/>
          <w:lang w:val="nl-NL"/>
        </w:rPr>
        <w:t>besloten de lijst van personen en entiteiten wiens tegoeden in de EU worden bev</w:t>
      </w:r>
      <w:r w:rsidR="009E48E7">
        <w:rPr>
          <w:bCs/>
          <w:szCs w:val="18"/>
          <w:lang w:val="nl-NL"/>
        </w:rPr>
        <w:t>r</w:t>
      </w:r>
      <w:r>
        <w:rPr>
          <w:bCs/>
          <w:szCs w:val="18"/>
          <w:lang w:val="nl-NL"/>
        </w:rPr>
        <w:t>oren en tegen wie een visumban van kracht is uit te breiden</w:t>
      </w:r>
      <w:r w:rsidR="003251F7">
        <w:rPr>
          <w:bCs/>
          <w:szCs w:val="18"/>
          <w:lang w:val="nl-NL"/>
        </w:rPr>
        <w:t xml:space="preserve"> met </w:t>
      </w:r>
      <w:r>
        <w:rPr>
          <w:bCs/>
          <w:szCs w:val="18"/>
          <w:lang w:val="nl-NL"/>
        </w:rPr>
        <w:t xml:space="preserve">19 individuen en 9 entiteiten die betrokken zijn bij de ondermijning van de territoriale integriteit van </w:t>
      </w:r>
      <w:r w:rsidR="009E48E7">
        <w:rPr>
          <w:bCs/>
          <w:szCs w:val="18"/>
          <w:lang w:val="nl-NL"/>
        </w:rPr>
        <w:t>Oekraïne</w:t>
      </w:r>
      <w:r>
        <w:rPr>
          <w:bCs/>
          <w:szCs w:val="18"/>
          <w:lang w:val="nl-NL"/>
        </w:rPr>
        <w:t xml:space="preserve">. </w:t>
      </w:r>
      <w:r w:rsidR="009E48E7">
        <w:rPr>
          <w:bCs/>
          <w:szCs w:val="18"/>
          <w:lang w:val="nl-NL"/>
        </w:rPr>
        <w:t>Om de huidige politieke inspanningen, waaronder de</w:t>
      </w:r>
      <w:r w:rsidR="00723442">
        <w:rPr>
          <w:bCs/>
          <w:szCs w:val="18"/>
          <w:lang w:val="nl-NL"/>
        </w:rPr>
        <w:t xml:space="preserve"> </w:t>
      </w:r>
      <w:r w:rsidR="00C4217B">
        <w:rPr>
          <w:bCs/>
          <w:szCs w:val="18"/>
          <w:lang w:val="nl-NL"/>
        </w:rPr>
        <w:t xml:space="preserve">voorziene </w:t>
      </w:r>
      <w:r w:rsidR="00723442">
        <w:rPr>
          <w:bCs/>
          <w:szCs w:val="18"/>
          <w:lang w:val="nl-NL"/>
        </w:rPr>
        <w:t>bijeenkomst van de contactgroep onder leiding van de OVSE en de</w:t>
      </w:r>
      <w:r w:rsidR="009E48E7">
        <w:rPr>
          <w:bCs/>
          <w:szCs w:val="18"/>
          <w:lang w:val="nl-NL"/>
        </w:rPr>
        <w:t xml:space="preserve"> </w:t>
      </w:r>
      <w:r w:rsidR="00C4217B">
        <w:rPr>
          <w:bCs/>
          <w:szCs w:val="18"/>
          <w:lang w:val="nl-NL"/>
        </w:rPr>
        <w:t>daarop volgende</w:t>
      </w:r>
      <w:r w:rsidR="009E48E7">
        <w:rPr>
          <w:bCs/>
          <w:szCs w:val="18"/>
          <w:lang w:val="nl-NL"/>
        </w:rPr>
        <w:t xml:space="preserve"> bijeenkomst in Minsk </w:t>
      </w:r>
      <w:r w:rsidR="00723442">
        <w:rPr>
          <w:bCs/>
          <w:szCs w:val="18"/>
          <w:lang w:val="nl-NL"/>
        </w:rPr>
        <w:t>van de regeringsleiders van Oekraïne, Rusland, Duitsland en Frankrijk op woensdag 11 februari</w:t>
      </w:r>
      <w:r w:rsidR="00EA4C43">
        <w:rPr>
          <w:bCs/>
          <w:szCs w:val="18"/>
          <w:lang w:val="nl-NL"/>
        </w:rPr>
        <w:t xml:space="preserve"> jl.</w:t>
      </w:r>
      <w:r w:rsidR="009E48E7">
        <w:rPr>
          <w:bCs/>
          <w:szCs w:val="18"/>
          <w:lang w:val="nl-NL"/>
        </w:rPr>
        <w:t xml:space="preserve">, </w:t>
      </w:r>
      <w:r w:rsidR="003251F7">
        <w:rPr>
          <w:bCs/>
          <w:szCs w:val="18"/>
          <w:lang w:val="nl-NL"/>
        </w:rPr>
        <w:t>de ruimte te geven</w:t>
      </w:r>
      <w:r w:rsidR="00833962">
        <w:rPr>
          <w:bCs/>
          <w:szCs w:val="18"/>
          <w:lang w:val="nl-NL"/>
        </w:rPr>
        <w:t>,</w:t>
      </w:r>
      <w:r w:rsidRPr="003251F7" w:rsidR="003251F7">
        <w:rPr>
          <w:szCs w:val="18"/>
          <w:lang w:val="nl-NL"/>
        </w:rPr>
        <w:t xml:space="preserve"> zullen deze maatregelen </w:t>
      </w:r>
      <w:r w:rsidR="00F37212">
        <w:rPr>
          <w:szCs w:val="18"/>
          <w:lang w:val="nl-NL"/>
        </w:rPr>
        <w:t xml:space="preserve">in beginsel </w:t>
      </w:r>
      <w:r w:rsidRPr="003251F7" w:rsidR="003251F7">
        <w:rPr>
          <w:szCs w:val="18"/>
          <w:lang w:val="nl-NL"/>
        </w:rPr>
        <w:t xml:space="preserve">per 16 februari </w:t>
      </w:r>
      <w:r w:rsidR="00833962">
        <w:rPr>
          <w:szCs w:val="18"/>
          <w:lang w:val="nl-NL"/>
        </w:rPr>
        <w:t xml:space="preserve">a.s. </w:t>
      </w:r>
      <w:r w:rsidRPr="003251F7" w:rsidR="003251F7">
        <w:rPr>
          <w:szCs w:val="18"/>
          <w:lang w:val="nl-NL"/>
        </w:rPr>
        <w:t>van kracht worden. De Raad sprak zijn steun uit voor het politiek proces gericht op de bijeenkomst in Minsk</w:t>
      </w:r>
      <w:r w:rsidR="00C4217B">
        <w:rPr>
          <w:szCs w:val="18"/>
          <w:lang w:val="nl-NL"/>
        </w:rPr>
        <w:t xml:space="preserve"> van 11 februari</w:t>
      </w:r>
      <w:r w:rsidR="00EA4C43">
        <w:rPr>
          <w:szCs w:val="18"/>
          <w:lang w:val="nl-NL"/>
        </w:rPr>
        <w:t xml:space="preserve"> jl.</w:t>
      </w:r>
      <w:r w:rsidRPr="003251F7" w:rsidR="003251F7">
        <w:rPr>
          <w:szCs w:val="18"/>
          <w:lang w:val="nl-NL"/>
        </w:rPr>
        <w:t xml:space="preserve">. </w:t>
      </w:r>
    </w:p>
    <w:p w:rsidR="007200A0" w:rsidP="007200A0" w:rsidRDefault="007200A0" w14:paraId="3534B4F8" w14:textId="77777777">
      <w:pPr>
        <w:rPr>
          <w:bCs/>
          <w:szCs w:val="18"/>
          <w:lang w:val="nl-NL"/>
        </w:rPr>
      </w:pPr>
    </w:p>
    <w:p w:rsidR="0053665A" w:rsidP="00833962" w:rsidRDefault="0053665A" w14:paraId="3F52134F" w14:textId="4D4363E7">
      <w:pPr>
        <w:rPr>
          <w:lang w:val="nl-NL"/>
        </w:rPr>
      </w:pPr>
      <w:r w:rsidRPr="0053665A">
        <w:rPr>
          <w:lang w:val="nl-NL"/>
        </w:rPr>
        <w:t>Indac</w:t>
      </w:r>
      <w:r w:rsidR="00833962">
        <w:rPr>
          <w:lang w:val="nl-NL"/>
        </w:rPr>
        <w:t>htig de eerdere toezegging aan u</w:t>
      </w:r>
      <w:r w:rsidRPr="0053665A">
        <w:rPr>
          <w:lang w:val="nl-NL"/>
        </w:rPr>
        <w:t xml:space="preserve">w Kamer maak ik van deze gelegenheid gebruik om </w:t>
      </w:r>
      <w:r w:rsidR="009A67B4">
        <w:rPr>
          <w:lang w:val="nl-NL"/>
        </w:rPr>
        <w:t xml:space="preserve">u </w:t>
      </w:r>
      <w:r w:rsidRPr="0053665A">
        <w:rPr>
          <w:lang w:val="nl-NL"/>
        </w:rPr>
        <w:t xml:space="preserve">te informeren dat de Russische Federatie op 3 februari </w:t>
      </w:r>
      <w:r w:rsidR="00EA4C43">
        <w:rPr>
          <w:lang w:val="nl-NL"/>
        </w:rPr>
        <w:t xml:space="preserve">jl. </w:t>
      </w:r>
      <w:r w:rsidRPr="0053665A">
        <w:rPr>
          <w:lang w:val="nl-NL"/>
        </w:rPr>
        <w:t xml:space="preserve">per nota de Nederlandse ambassade </w:t>
      </w:r>
      <w:r w:rsidR="00833962">
        <w:rPr>
          <w:lang w:val="nl-NL"/>
        </w:rPr>
        <w:t xml:space="preserve">in Moskou </w:t>
      </w:r>
      <w:r w:rsidRPr="0053665A">
        <w:rPr>
          <w:lang w:val="nl-NL"/>
        </w:rPr>
        <w:t>in kennis heeft gesteld dat het vooronderzoek naar de mishandeling van een Nederlandse diplomaat in Moskou in oktober 2013 is hervat.</w:t>
      </w:r>
    </w:p>
    <w:p w:rsidRPr="0053665A" w:rsidR="009E48E7" w:rsidP="0053665A" w:rsidRDefault="009E48E7" w14:paraId="737BE10B" w14:textId="77777777">
      <w:pPr>
        <w:rPr>
          <w:lang w:val="nl-NL"/>
        </w:rPr>
      </w:pPr>
    </w:p>
    <w:p w:rsidR="00025E99" w:rsidP="005B3BC1" w:rsidRDefault="00B95476" w14:paraId="001D10F1" w14:textId="77777777">
      <w:pPr>
        <w:rPr>
          <w:b/>
          <w:bCs/>
          <w:szCs w:val="18"/>
          <w:lang w:val="nl-NL"/>
        </w:rPr>
      </w:pPr>
      <w:r w:rsidRPr="007B5332">
        <w:rPr>
          <w:b/>
          <w:bCs/>
          <w:szCs w:val="18"/>
          <w:lang w:val="nl-NL"/>
        </w:rPr>
        <w:t>Afrika</w:t>
      </w:r>
    </w:p>
    <w:p w:rsidRPr="00025E99" w:rsidR="00025E99" w:rsidP="00833962" w:rsidRDefault="00025E99" w14:paraId="16452361" w14:textId="10FAAD05">
      <w:pPr>
        <w:rPr>
          <w:bCs/>
          <w:szCs w:val="18"/>
          <w:lang w:val="nl-NL"/>
        </w:rPr>
      </w:pPr>
      <w:r w:rsidRPr="00025E99">
        <w:rPr>
          <w:bCs/>
          <w:szCs w:val="18"/>
          <w:lang w:val="nl-NL"/>
        </w:rPr>
        <w:t xml:space="preserve">In het </w:t>
      </w:r>
      <w:r w:rsidR="00833962">
        <w:rPr>
          <w:bCs/>
          <w:szCs w:val="18"/>
          <w:lang w:val="nl-NL"/>
        </w:rPr>
        <w:t xml:space="preserve">licht </w:t>
      </w:r>
      <w:r w:rsidRPr="00025E99">
        <w:rPr>
          <w:bCs/>
          <w:szCs w:val="18"/>
          <w:lang w:val="nl-NL"/>
        </w:rPr>
        <w:t xml:space="preserve">van het grote aantal crises </w:t>
      </w:r>
      <w:r w:rsidR="00513B44">
        <w:rPr>
          <w:bCs/>
          <w:szCs w:val="18"/>
          <w:lang w:val="nl-NL"/>
        </w:rPr>
        <w:t xml:space="preserve">dat tijdens de Raad ter bespreking voorlag </w:t>
      </w:r>
      <w:r w:rsidRPr="00025E99">
        <w:rPr>
          <w:bCs/>
          <w:szCs w:val="18"/>
          <w:lang w:val="nl-NL"/>
        </w:rPr>
        <w:t xml:space="preserve">heeft HV </w:t>
      </w:r>
      <w:r w:rsidR="00C94D02">
        <w:rPr>
          <w:bCs/>
          <w:szCs w:val="18"/>
          <w:lang w:val="nl-NL"/>
        </w:rPr>
        <w:t>Mogherini</w:t>
      </w:r>
      <w:r w:rsidRPr="00025E99">
        <w:rPr>
          <w:bCs/>
          <w:szCs w:val="18"/>
          <w:lang w:val="nl-NL"/>
        </w:rPr>
        <w:t xml:space="preserve"> </w:t>
      </w:r>
      <w:r w:rsidR="00513B44">
        <w:rPr>
          <w:bCs/>
          <w:szCs w:val="18"/>
          <w:lang w:val="nl-NL"/>
        </w:rPr>
        <w:t xml:space="preserve">op het laatste moment </w:t>
      </w:r>
      <w:r w:rsidRPr="00025E99">
        <w:rPr>
          <w:bCs/>
          <w:szCs w:val="18"/>
          <w:lang w:val="nl-NL"/>
        </w:rPr>
        <w:t xml:space="preserve">besloten het strategische debat over Afrika uit te stellen. Wel </w:t>
      </w:r>
      <w:r w:rsidR="00EA4C43">
        <w:rPr>
          <w:bCs/>
          <w:szCs w:val="18"/>
          <w:lang w:val="nl-NL"/>
        </w:rPr>
        <w:t xml:space="preserve">zijn door de Raad, mede op Nederlands initiatief, Raadscocnlusies aangenomen over een </w:t>
      </w:r>
      <w:r>
        <w:rPr>
          <w:bCs/>
          <w:szCs w:val="18"/>
          <w:lang w:val="nl-NL"/>
        </w:rPr>
        <w:t xml:space="preserve">aantal actuele Afrikaanse </w:t>
      </w:r>
      <w:r w:rsidR="00EA4C43">
        <w:rPr>
          <w:bCs/>
          <w:szCs w:val="18"/>
          <w:lang w:val="nl-NL"/>
        </w:rPr>
        <w:t>onderwerpen zo</w:t>
      </w:r>
      <w:r w:rsidR="00513B44">
        <w:rPr>
          <w:bCs/>
          <w:szCs w:val="18"/>
          <w:lang w:val="nl-NL"/>
        </w:rPr>
        <w:t xml:space="preserve">als </w:t>
      </w:r>
      <w:r w:rsidR="00D364E1">
        <w:rPr>
          <w:bCs/>
          <w:szCs w:val="18"/>
          <w:lang w:val="nl-NL"/>
        </w:rPr>
        <w:t>Boko Haram</w:t>
      </w:r>
      <w:r w:rsidR="00513B44">
        <w:rPr>
          <w:bCs/>
          <w:szCs w:val="18"/>
          <w:lang w:val="nl-NL"/>
        </w:rPr>
        <w:t xml:space="preserve">, </w:t>
      </w:r>
      <w:r w:rsidRPr="00025E99">
        <w:rPr>
          <w:bCs/>
          <w:szCs w:val="18"/>
          <w:lang w:val="nl-NL"/>
        </w:rPr>
        <w:t xml:space="preserve">de verkiezingen in Nigeria, Mali en </w:t>
      </w:r>
      <w:r w:rsidRPr="009A1B58" w:rsidR="002B05DB">
        <w:rPr>
          <w:bCs/>
          <w:szCs w:val="18"/>
          <w:lang w:val="nl-NL"/>
        </w:rPr>
        <w:t xml:space="preserve">de </w:t>
      </w:r>
      <w:r w:rsidR="002B05DB">
        <w:rPr>
          <w:bCs/>
          <w:szCs w:val="18"/>
          <w:lang w:val="nl-NL"/>
        </w:rPr>
        <w:t>Centraal-A</w:t>
      </w:r>
      <w:r w:rsidRPr="00C742A8" w:rsidR="002B05DB">
        <w:rPr>
          <w:bCs/>
          <w:szCs w:val="18"/>
          <w:lang w:val="nl-NL"/>
        </w:rPr>
        <w:t xml:space="preserve">frikaanse </w:t>
      </w:r>
      <w:r w:rsidR="002B05DB">
        <w:rPr>
          <w:bCs/>
          <w:szCs w:val="18"/>
          <w:lang w:val="nl-NL"/>
        </w:rPr>
        <w:t>R</w:t>
      </w:r>
      <w:r w:rsidRPr="00C742A8" w:rsidR="002B05DB">
        <w:rPr>
          <w:bCs/>
          <w:szCs w:val="18"/>
          <w:lang w:val="nl-NL"/>
        </w:rPr>
        <w:t>epubliek</w:t>
      </w:r>
      <w:r w:rsidR="00833962">
        <w:rPr>
          <w:bCs/>
          <w:szCs w:val="18"/>
          <w:lang w:val="nl-NL"/>
        </w:rPr>
        <w:t>,</w:t>
      </w:r>
      <w:r w:rsidR="00513B44">
        <w:rPr>
          <w:bCs/>
          <w:szCs w:val="18"/>
          <w:lang w:val="nl-NL"/>
        </w:rPr>
        <w:t xml:space="preserve"> en zijn daarover raadsconclusies aangenomen</w:t>
      </w:r>
      <w:r w:rsidRPr="00025E99">
        <w:rPr>
          <w:bCs/>
          <w:szCs w:val="18"/>
          <w:lang w:val="nl-NL"/>
        </w:rPr>
        <w:t>.</w:t>
      </w:r>
    </w:p>
    <w:p w:rsidRPr="00025E99" w:rsidR="00025E99" w:rsidP="00025E99" w:rsidRDefault="00025E99" w14:paraId="756B088B" w14:textId="77777777">
      <w:pPr>
        <w:rPr>
          <w:bCs/>
          <w:szCs w:val="18"/>
          <w:lang w:val="nl-NL"/>
        </w:rPr>
      </w:pPr>
    </w:p>
    <w:p w:rsidR="009604E2" w:rsidP="00833962" w:rsidRDefault="00025E99" w14:paraId="7CDBB9C4" w14:textId="628E0382">
      <w:pPr>
        <w:rPr>
          <w:bCs/>
          <w:szCs w:val="18"/>
          <w:lang w:val="nl-NL"/>
        </w:rPr>
      </w:pPr>
      <w:r w:rsidRPr="00025E99">
        <w:rPr>
          <w:bCs/>
          <w:szCs w:val="18"/>
          <w:lang w:val="nl-NL"/>
        </w:rPr>
        <w:t>De ministers veroordeelden unaniem het aanhoudende geweld en de verschrikkelijke wreedheden gepleegd door Boko Haram</w:t>
      </w:r>
      <w:r w:rsidR="000912AE">
        <w:rPr>
          <w:bCs/>
          <w:szCs w:val="18"/>
          <w:lang w:val="nl-NL"/>
        </w:rPr>
        <w:t xml:space="preserve"> tegen burgers, waaronder vrouwen en kinderen</w:t>
      </w:r>
      <w:r w:rsidRPr="00025E99">
        <w:rPr>
          <w:bCs/>
          <w:szCs w:val="18"/>
          <w:lang w:val="nl-NL"/>
        </w:rPr>
        <w:t>. De dreiging die hiervan uitgaat</w:t>
      </w:r>
      <w:r w:rsidRPr="00025E99" w:rsidR="002F3F37">
        <w:rPr>
          <w:bCs/>
          <w:szCs w:val="18"/>
          <w:lang w:val="nl-NL"/>
        </w:rPr>
        <w:t>,</w:t>
      </w:r>
      <w:r w:rsidRPr="00025E99">
        <w:rPr>
          <w:bCs/>
          <w:szCs w:val="18"/>
          <w:lang w:val="nl-NL"/>
        </w:rPr>
        <w:t xml:space="preserve"> strekt verder dan Nigeria. Boko Haram wordt een groeiende </w:t>
      </w:r>
      <w:r w:rsidR="00461FAB">
        <w:rPr>
          <w:bCs/>
          <w:szCs w:val="18"/>
          <w:lang w:val="nl-NL"/>
        </w:rPr>
        <w:t>bed</w:t>
      </w:r>
      <w:r w:rsidRPr="00025E99">
        <w:rPr>
          <w:bCs/>
          <w:szCs w:val="18"/>
          <w:lang w:val="nl-NL"/>
        </w:rPr>
        <w:t>reiging voor de vrede en veiligheid van de gehele regio inclusief Kameroen, Tsjaad en Niger</w:t>
      </w:r>
      <w:r w:rsidR="000912AE">
        <w:rPr>
          <w:bCs/>
          <w:szCs w:val="18"/>
          <w:lang w:val="nl-NL"/>
        </w:rPr>
        <w:t xml:space="preserve"> en veroorzaakt grote humanitaire noden. De Raad benadrukte dat het de primaire verantwoordelijkheid van staten is burgers </w:t>
      </w:r>
      <w:r w:rsidR="00833962">
        <w:rPr>
          <w:bCs/>
          <w:szCs w:val="18"/>
          <w:lang w:val="nl-NL"/>
        </w:rPr>
        <w:t xml:space="preserve">op hun grondgebied </w:t>
      </w:r>
      <w:r w:rsidR="000912AE">
        <w:rPr>
          <w:bCs/>
          <w:szCs w:val="18"/>
          <w:lang w:val="nl-NL"/>
        </w:rPr>
        <w:t>te beschermen en steun</w:t>
      </w:r>
      <w:r w:rsidR="0047508F">
        <w:rPr>
          <w:bCs/>
          <w:szCs w:val="18"/>
          <w:lang w:val="nl-NL"/>
        </w:rPr>
        <w:t>de</w:t>
      </w:r>
      <w:r w:rsidR="000912AE">
        <w:rPr>
          <w:bCs/>
          <w:szCs w:val="18"/>
          <w:lang w:val="nl-NL"/>
        </w:rPr>
        <w:t xml:space="preserve"> het besluit van landen in de regio, zoals </w:t>
      </w:r>
      <w:r w:rsidRPr="006357FD" w:rsidR="006357FD">
        <w:rPr>
          <w:bCs/>
          <w:szCs w:val="18"/>
          <w:lang w:val="nl-NL"/>
        </w:rPr>
        <w:t xml:space="preserve">bekrachtigd </w:t>
      </w:r>
      <w:r w:rsidR="000912AE">
        <w:rPr>
          <w:bCs/>
          <w:szCs w:val="18"/>
          <w:lang w:val="nl-NL"/>
        </w:rPr>
        <w:t xml:space="preserve">door de Afrikaanse Unie, om een multinationale troepenmacht op te zetten. De EU is bereid samen met partners de getroffen landen te ondersteunen </w:t>
      </w:r>
      <w:r w:rsidR="00833962">
        <w:rPr>
          <w:bCs/>
          <w:szCs w:val="18"/>
          <w:lang w:val="nl-NL"/>
        </w:rPr>
        <w:t>door</w:t>
      </w:r>
      <w:r w:rsidR="000912AE">
        <w:rPr>
          <w:bCs/>
          <w:szCs w:val="18"/>
          <w:lang w:val="nl-NL"/>
        </w:rPr>
        <w:t xml:space="preserve"> inzet van een breed palet aan instrumenten, waaronder de mogelijkheid van inzet van de African Peace Facility of EU crisismanagementinstrumenten. Ook zal de EU manieren onderzoeken om getroffen landen te helpen hun eigen capaciteiten te versterken om deze uitdaging het hoofd te bieden</w:t>
      </w:r>
      <w:r w:rsidR="00995709">
        <w:rPr>
          <w:bCs/>
          <w:szCs w:val="18"/>
          <w:lang w:val="nl-NL"/>
        </w:rPr>
        <w:t>, in lijn met</w:t>
      </w:r>
      <w:r w:rsidR="00EA4C43">
        <w:rPr>
          <w:bCs/>
          <w:szCs w:val="18"/>
          <w:lang w:val="nl-NL"/>
        </w:rPr>
        <w:t xml:space="preserve"> het</w:t>
      </w:r>
      <w:r w:rsidR="00995709">
        <w:rPr>
          <w:bCs/>
          <w:szCs w:val="18"/>
          <w:lang w:val="nl-NL"/>
        </w:rPr>
        <w:t xml:space="preserve"> internationaal recht</w:t>
      </w:r>
      <w:r w:rsidR="000912AE">
        <w:rPr>
          <w:bCs/>
          <w:szCs w:val="18"/>
          <w:lang w:val="nl-NL"/>
        </w:rPr>
        <w:t xml:space="preserve">. </w:t>
      </w:r>
    </w:p>
    <w:p w:rsidR="009604E2" w:rsidP="00025E99" w:rsidRDefault="009604E2" w14:paraId="3F2F061C" w14:textId="77777777">
      <w:pPr>
        <w:rPr>
          <w:bCs/>
          <w:szCs w:val="18"/>
          <w:lang w:val="nl-NL"/>
        </w:rPr>
      </w:pPr>
    </w:p>
    <w:p w:rsidRPr="00025E99" w:rsidR="00025E99" w:rsidP="00833962" w:rsidRDefault="00D364E1" w14:paraId="303DAEC9" w14:textId="0FE3BB67">
      <w:pPr>
        <w:rPr>
          <w:bCs/>
          <w:szCs w:val="18"/>
          <w:lang w:val="nl-NL"/>
        </w:rPr>
      </w:pPr>
      <w:r>
        <w:rPr>
          <w:bCs/>
          <w:szCs w:val="18"/>
          <w:lang w:val="nl-NL"/>
        </w:rPr>
        <w:t xml:space="preserve">De </w:t>
      </w:r>
      <w:r w:rsidR="009604E2">
        <w:rPr>
          <w:bCs/>
          <w:szCs w:val="18"/>
          <w:lang w:val="nl-NL"/>
        </w:rPr>
        <w:t xml:space="preserve">Raad heeft teleurstelling uitgesproken over de uitgestelde verkiezingen in Nigeria en herbevestigde </w:t>
      </w:r>
      <w:r w:rsidR="00995709">
        <w:rPr>
          <w:bCs/>
          <w:szCs w:val="18"/>
          <w:lang w:val="nl-NL"/>
        </w:rPr>
        <w:t xml:space="preserve">in dit kader </w:t>
      </w:r>
      <w:r w:rsidR="009604E2">
        <w:rPr>
          <w:bCs/>
          <w:szCs w:val="18"/>
          <w:lang w:val="nl-NL"/>
        </w:rPr>
        <w:t xml:space="preserve">de algemene beleidslijn van steun voor </w:t>
      </w:r>
      <w:r>
        <w:rPr>
          <w:bCs/>
          <w:szCs w:val="18"/>
          <w:lang w:val="nl-NL"/>
        </w:rPr>
        <w:t xml:space="preserve">vreedzame, inclusieve, transparante en geloofwaardige verkiezingen. </w:t>
      </w:r>
      <w:r w:rsidR="009604E2">
        <w:rPr>
          <w:bCs/>
          <w:szCs w:val="18"/>
          <w:lang w:val="nl-NL"/>
        </w:rPr>
        <w:t>In dit licht</w:t>
      </w:r>
      <w:r>
        <w:rPr>
          <w:bCs/>
          <w:szCs w:val="18"/>
          <w:lang w:val="nl-NL"/>
        </w:rPr>
        <w:t xml:space="preserve"> verwelkomde </w:t>
      </w:r>
      <w:r w:rsidR="002D3279">
        <w:rPr>
          <w:bCs/>
          <w:szCs w:val="18"/>
          <w:lang w:val="nl-NL"/>
        </w:rPr>
        <w:t xml:space="preserve">de </w:t>
      </w:r>
      <w:r w:rsidR="009A67B4">
        <w:rPr>
          <w:bCs/>
          <w:szCs w:val="18"/>
          <w:lang w:val="nl-NL"/>
        </w:rPr>
        <w:t xml:space="preserve">Raad </w:t>
      </w:r>
      <w:r>
        <w:rPr>
          <w:bCs/>
          <w:szCs w:val="18"/>
          <w:lang w:val="nl-NL"/>
        </w:rPr>
        <w:t xml:space="preserve">het ondertekenen van het “Abuja Akkoord” op 14 januari jl., waarbij de politieke leiders </w:t>
      </w:r>
      <w:r w:rsidR="009A67B4">
        <w:rPr>
          <w:bCs/>
          <w:szCs w:val="18"/>
          <w:lang w:val="nl-NL"/>
        </w:rPr>
        <w:t xml:space="preserve">van Nigeria </w:t>
      </w:r>
      <w:r>
        <w:rPr>
          <w:bCs/>
          <w:szCs w:val="18"/>
          <w:lang w:val="nl-NL"/>
        </w:rPr>
        <w:t xml:space="preserve">zich committeerden aan het tegengaan van geweld rond de verkiezingen. </w:t>
      </w:r>
      <w:r w:rsidR="00C81BFD">
        <w:rPr>
          <w:bCs/>
          <w:szCs w:val="18"/>
          <w:lang w:val="nl-NL"/>
        </w:rPr>
        <w:t>O</w:t>
      </w:r>
      <w:r>
        <w:rPr>
          <w:bCs/>
          <w:szCs w:val="18"/>
          <w:lang w:val="nl-NL"/>
        </w:rPr>
        <w:t xml:space="preserve">p verzoek van de </w:t>
      </w:r>
      <w:r w:rsidR="00833962">
        <w:rPr>
          <w:bCs/>
          <w:szCs w:val="18"/>
          <w:lang w:val="nl-NL"/>
        </w:rPr>
        <w:t>Nigeriaanse autoriteiten</w:t>
      </w:r>
      <w:r w:rsidR="009604E2">
        <w:rPr>
          <w:bCs/>
          <w:szCs w:val="18"/>
          <w:lang w:val="nl-NL"/>
        </w:rPr>
        <w:t xml:space="preserve"> ondersteunt de EU het verkiezingsproces, onder meer via inzet van </w:t>
      </w:r>
      <w:r>
        <w:rPr>
          <w:bCs/>
          <w:szCs w:val="18"/>
          <w:lang w:val="nl-NL"/>
        </w:rPr>
        <w:t xml:space="preserve">een </w:t>
      </w:r>
      <w:r w:rsidR="009604E2">
        <w:rPr>
          <w:bCs/>
          <w:szCs w:val="18"/>
          <w:lang w:val="nl-NL"/>
        </w:rPr>
        <w:t>verkiezings</w:t>
      </w:r>
      <w:r>
        <w:rPr>
          <w:bCs/>
          <w:szCs w:val="18"/>
          <w:lang w:val="nl-NL"/>
        </w:rPr>
        <w:t>waarnemingsmissie.</w:t>
      </w:r>
    </w:p>
    <w:p w:rsidR="00025E99" w:rsidP="00025E99" w:rsidRDefault="00025E99" w14:paraId="49671C6D" w14:textId="77777777">
      <w:pPr>
        <w:rPr>
          <w:bCs/>
          <w:szCs w:val="18"/>
          <w:lang w:val="nl-NL"/>
        </w:rPr>
      </w:pPr>
    </w:p>
    <w:p w:rsidR="00025E99" w:rsidP="00025E99" w:rsidRDefault="008B24EC" w14:paraId="65E3DFC3" w14:textId="347A955B">
      <w:pPr>
        <w:rPr>
          <w:bCs/>
          <w:szCs w:val="18"/>
          <w:lang w:val="nl-NL"/>
        </w:rPr>
      </w:pPr>
      <w:r>
        <w:rPr>
          <w:bCs/>
          <w:szCs w:val="18"/>
          <w:lang w:val="nl-NL"/>
        </w:rPr>
        <w:t>D</w:t>
      </w:r>
      <w:r w:rsidRPr="00D364E1" w:rsidR="00D364E1">
        <w:rPr>
          <w:bCs/>
          <w:szCs w:val="18"/>
          <w:lang w:val="nl-NL"/>
        </w:rPr>
        <w:t xml:space="preserve">e </w:t>
      </w:r>
      <w:r w:rsidR="009A67B4">
        <w:rPr>
          <w:bCs/>
          <w:szCs w:val="18"/>
          <w:lang w:val="nl-NL"/>
        </w:rPr>
        <w:t>R</w:t>
      </w:r>
      <w:r w:rsidR="00D364E1">
        <w:rPr>
          <w:bCs/>
          <w:szCs w:val="18"/>
          <w:lang w:val="nl-NL"/>
        </w:rPr>
        <w:t xml:space="preserve">aad </w:t>
      </w:r>
      <w:r>
        <w:rPr>
          <w:bCs/>
          <w:szCs w:val="18"/>
          <w:lang w:val="nl-NL"/>
        </w:rPr>
        <w:t xml:space="preserve">heeft </w:t>
      </w:r>
      <w:r w:rsidR="00D364E1">
        <w:rPr>
          <w:bCs/>
          <w:szCs w:val="18"/>
          <w:lang w:val="nl-NL"/>
        </w:rPr>
        <w:t xml:space="preserve">zich </w:t>
      </w:r>
      <w:r>
        <w:rPr>
          <w:bCs/>
          <w:szCs w:val="18"/>
          <w:lang w:val="nl-NL"/>
        </w:rPr>
        <w:t>o</w:t>
      </w:r>
      <w:r w:rsidRPr="00D364E1">
        <w:rPr>
          <w:bCs/>
          <w:szCs w:val="18"/>
          <w:lang w:val="nl-NL"/>
        </w:rPr>
        <w:t xml:space="preserve">p </w:t>
      </w:r>
      <w:r w:rsidR="00D364E1">
        <w:rPr>
          <w:bCs/>
          <w:szCs w:val="18"/>
          <w:lang w:val="nl-NL"/>
        </w:rPr>
        <w:t xml:space="preserve">Nederlands </w:t>
      </w:r>
      <w:r w:rsidRPr="00D364E1" w:rsidR="00D364E1">
        <w:rPr>
          <w:bCs/>
          <w:szCs w:val="18"/>
          <w:lang w:val="nl-NL"/>
        </w:rPr>
        <w:t xml:space="preserve">initiatief </w:t>
      </w:r>
      <w:r w:rsidR="00D364E1">
        <w:rPr>
          <w:bCs/>
          <w:szCs w:val="18"/>
          <w:lang w:val="nl-NL"/>
        </w:rPr>
        <w:t xml:space="preserve">uitgesproken over </w:t>
      </w:r>
      <w:r w:rsidRPr="00D364E1" w:rsidR="00025E99">
        <w:rPr>
          <w:bCs/>
          <w:szCs w:val="18"/>
          <w:lang w:val="nl-NL"/>
        </w:rPr>
        <w:t>Mali</w:t>
      </w:r>
      <w:r w:rsidR="00D364E1">
        <w:rPr>
          <w:bCs/>
          <w:szCs w:val="18"/>
          <w:lang w:val="nl-NL"/>
        </w:rPr>
        <w:t xml:space="preserve">. De EU maakt zich zorgen over het aanhoudende geweld in het noorden van Mali en de dreiging die hiervan uitgaat voor een groter deel van de Sahel. </w:t>
      </w:r>
      <w:r w:rsidR="00D42638">
        <w:rPr>
          <w:bCs/>
          <w:szCs w:val="18"/>
          <w:lang w:val="nl-NL"/>
        </w:rPr>
        <w:t xml:space="preserve">MINUSMA is essentieel voor de veiligheid en stabiliteit in Mali. De ministers herbevestigden de steun aan deze missie en </w:t>
      </w:r>
      <w:r w:rsidR="00D346DE">
        <w:rPr>
          <w:bCs/>
          <w:szCs w:val="18"/>
          <w:lang w:val="nl-NL"/>
        </w:rPr>
        <w:t>benadrukten het belang van</w:t>
      </w:r>
      <w:r w:rsidR="00D42638">
        <w:rPr>
          <w:bCs/>
          <w:szCs w:val="18"/>
          <w:lang w:val="nl-NL"/>
        </w:rPr>
        <w:t xml:space="preserve"> MINUSMA’s inspanningen om burgers te beschermen. </w:t>
      </w:r>
      <w:r w:rsidR="00C71A1E">
        <w:rPr>
          <w:bCs/>
          <w:szCs w:val="18"/>
          <w:lang w:val="nl-NL"/>
        </w:rPr>
        <w:t xml:space="preserve">De </w:t>
      </w:r>
      <w:r w:rsidR="009A67B4">
        <w:rPr>
          <w:bCs/>
          <w:szCs w:val="18"/>
          <w:lang w:val="nl-NL"/>
        </w:rPr>
        <w:t>R</w:t>
      </w:r>
      <w:r w:rsidR="00C71A1E">
        <w:rPr>
          <w:bCs/>
          <w:szCs w:val="18"/>
          <w:lang w:val="nl-NL"/>
        </w:rPr>
        <w:t xml:space="preserve">aad roept alle partijen op </w:t>
      </w:r>
      <w:r w:rsidR="009A1B58">
        <w:rPr>
          <w:bCs/>
          <w:szCs w:val="18"/>
          <w:lang w:val="nl-NL"/>
        </w:rPr>
        <w:t>om</w:t>
      </w:r>
      <w:r w:rsidR="00C71A1E">
        <w:rPr>
          <w:bCs/>
          <w:szCs w:val="18"/>
          <w:lang w:val="nl-NL"/>
        </w:rPr>
        <w:t xml:space="preserve"> in Algiers</w:t>
      </w:r>
      <w:r w:rsidR="002A78FC">
        <w:rPr>
          <w:bCs/>
          <w:szCs w:val="18"/>
          <w:lang w:val="nl-NL"/>
        </w:rPr>
        <w:t>, waar de EU als co-mediator optreedt,</w:t>
      </w:r>
      <w:r w:rsidR="00C71A1E">
        <w:rPr>
          <w:bCs/>
          <w:szCs w:val="18"/>
          <w:lang w:val="nl-NL"/>
        </w:rPr>
        <w:t xml:space="preserve"> </w:t>
      </w:r>
      <w:r w:rsidR="009A1B58">
        <w:rPr>
          <w:bCs/>
          <w:szCs w:val="18"/>
          <w:lang w:val="nl-NL"/>
        </w:rPr>
        <w:t xml:space="preserve">tot een constructieve dialoog te komen met het oog op </w:t>
      </w:r>
      <w:r w:rsidR="0047508F">
        <w:rPr>
          <w:bCs/>
          <w:szCs w:val="18"/>
          <w:lang w:val="nl-NL"/>
        </w:rPr>
        <w:t>verzoening</w:t>
      </w:r>
      <w:r w:rsidR="009A1B58">
        <w:rPr>
          <w:bCs/>
          <w:szCs w:val="18"/>
          <w:lang w:val="nl-NL"/>
        </w:rPr>
        <w:t>.</w:t>
      </w:r>
      <w:r w:rsidR="009372E9">
        <w:rPr>
          <w:bCs/>
          <w:szCs w:val="18"/>
          <w:lang w:val="nl-NL"/>
        </w:rPr>
        <w:t xml:space="preserve"> </w:t>
      </w:r>
      <w:r w:rsidRPr="006357FD" w:rsidR="006357FD">
        <w:rPr>
          <w:bCs/>
          <w:szCs w:val="18"/>
          <w:lang w:val="nl-NL"/>
        </w:rPr>
        <w:t>Tegelijkertijd, zo benadrukte de Raad, moet er op lokaal niveau een inclusieve dialoog en verzoening plaatsvinden</w:t>
      </w:r>
      <w:r w:rsidR="006357FD">
        <w:rPr>
          <w:bCs/>
          <w:szCs w:val="18"/>
          <w:lang w:val="nl-NL"/>
        </w:rPr>
        <w:t xml:space="preserve">. </w:t>
      </w:r>
      <w:r w:rsidR="009372E9">
        <w:rPr>
          <w:bCs/>
          <w:szCs w:val="18"/>
          <w:lang w:val="nl-NL"/>
        </w:rPr>
        <w:t xml:space="preserve">Hierbij verklaarde de </w:t>
      </w:r>
      <w:r w:rsidR="008A466A">
        <w:rPr>
          <w:bCs/>
          <w:szCs w:val="18"/>
          <w:lang w:val="nl-NL"/>
        </w:rPr>
        <w:t>EU</w:t>
      </w:r>
      <w:r w:rsidR="009372E9">
        <w:rPr>
          <w:bCs/>
          <w:szCs w:val="18"/>
          <w:lang w:val="nl-NL"/>
        </w:rPr>
        <w:t xml:space="preserve"> </w:t>
      </w:r>
      <w:r w:rsidR="009717E3">
        <w:rPr>
          <w:bCs/>
          <w:szCs w:val="18"/>
          <w:lang w:val="nl-NL"/>
        </w:rPr>
        <w:t xml:space="preserve">klaar </w:t>
      </w:r>
      <w:r w:rsidR="009372E9">
        <w:rPr>
          <w:bCs/>
          <w:szCs w:val="18"/>
          <w:lang w:val="nl-NL"/>
        </w:rPr>
        <w:t xml:space="preserve">te staan om de implementatie van een toekomstig politiek akkoord te faciliteren </w:t>
      </w:r>
      <w:r w:rsidR="006E7989">
        <w:rPr>
          <w:bCs/>
          <w:szCs w:val="18"/>
          <w:lang w:val="nl-NL"/>
        </w:rPr>
        <w:t>door middel van actieve monitoring</w:t>
      </w:r>
      <w:r w:rsidR="009717E3">
        <w:rPr>
          <w:bCs/>
          <w:szCs w:val="18"/>
          <w:lang w:val="nl-NL"/>
        </w:rPr>
        <w:t>,</w:t>
      </w:r>
      <w:r w:rsidR="006E7989">
        <w:rPr>
          <w:bCs/>
          <w:szCs w:val="18"/>
          <w:lang w:val="nl-NL"/>
        </w:rPr>
        <w:t xml:space="preserve"> in nauwe samenwerking met de VN en de Afrikaanse Unie</w:t>
      </w:r>
      <w:r w:rsidR="0082693A">
        <w:rPr>
          <w:bCs/>
          <w:szCs w:val="18"/>
          <w:lang w:val="nl-NL"/>
        </w:rPr>
        <w:t xml:space="preserve"> en inzet van andere relevante instrumenten, inclusief </w:t>
      </w:r>
      <w:r w:rsidR="009717E3">
        <w:rPr>
          <w:bCs/>
          <w:szCs w:val="18"/>
          <w:lang w:val="nl-NL"/>
        </w:rPr>
        <w:t xml:space="preserve">de EU GVDB-missies </w:t>
      </w:r>
      <w:r w:rsidR="0082693A">
        <w:rPr>
          <w:bCs/>
          <w:szCs w:val="18"/>
          <w:lang w:val="nl-NL"/>
        </w:rPr>
        <w:t>EUTM en EUCAP Sahel Mali</w:t>
      </w:r>
      <w:r w:rsidR="006E7989">
        <w:rPr>
          <w:bCs/>
          <w:szCs w:val="18"/>
          <w:lang w:val="nl-NL"/>
        </w:rPr>
        <w:t>.</w:t>
      </w:r>
    </w:p>
    <w:p w:rsidR="009A1B58" w:rsidP="00025E99" w:rsidRDefault="009A1B58" w14:paraId="39971675" w14:textId="77777777">
      <w:pPr>
        <w:rPr>
          <w:bCs/>
          <w:szCs w:val="18"/>
          <w:lang w:val="nl-NL"/>
        </w:rPr>
      </w:pPr>
    </w:p>
    <w:p w:rsidRPr="009A1B58" w:rsidR="00B95476" w:rsidP="00025E99" w:rsidRDefault="009A1B58" w14:paraId="13CFA346" w14:textId="4F5C1680">
      <w:pPr>
        <w:rPr>
          <w:rFonts w:ascii="Times New Roman" w:hAnsi="Times New Roman" w:cs="Times New Roman"/>
          <w:sz w:val="24"/>
          <w:szCs w:val="24"/>
          <w:lang w:val="nl-NL"/>
        </w:rPr>
      </w:pPr>
      <w:r w:rsidRPr="009A1B58">
        <w:rPr>
          <w:bCs/>
          <w:szCs w:val="18"/>
          <w:lang w:val="nl-NL"/>
        </w:rPr>
        <w:t xml:space="preserve">Tot slot sprak de </w:t>
      </w:r>
      <w:r w:rsidR="009717E3">
        <w:rPr>
          <w:bCs/>
          <w:szCs w:val="18"/>
          <w:lang w:val="nl-NL"/>
        </w:rPr>
        <w:t>R</w:t>
      </w:r>
      <w:r w:rsidRPr="009A1B58">
        <w:rPr>
          <w:bCs/>
          <w:szCs w:val="18"/>
          <w:lang w:val="nl-NL"/>
        </w:rPr>
        <w:t xml:space="preserve">aad </w:t>
      </w:r>
      <w:r w:rsidR="00C071EC">
        <w:rPr>
          <w:bCs/>
          <w:szCs w:val="18"/>
          <w:lang w:val="nl-NL"/>
        </w:rPr>
        <w:t>blijvende betrokkenheid uit bij</w:t>
      </w:r>
      <w:r w:rsidRPr="009A1B58">
        <w:rPr>
          <w:bCs/>
          <w:szCs w:val="18"/>
          <w:lang w:val="nl-NL"/>
        </w:rPr>
        <w:t xml:space="preserve"> de </w:t>
      </w:r>
      <w:r w:rsidR="00C742A8">
        <w:rPr>
          <w:bCs/>
          <w:szCs w:val="18"/>
          <w:lang w:val="nl-NL"/>
        </w:rPr>
        <w:t>Centraal-A</w:t>
      </w:r>
      <w:r w:rsidRPr="00C742A8" w:rsidR="00C742A8">
        <w:rPr>
          <w:bCs/>
          <w:szCs w:val="18"/>
          <w:lang w:val="nl-NL"/>
        </w:rPr>
        <w:t xml:space="preserve">frikaanse </w:t>
      </w:r>
      <w:r w:rsidR="00C742A8">
        <w:rPr>
          <w:bCs/>
          <w:szCs w:val="18"/>
          <w:lang w:val="nl-NL"/>
        </w:rPr>
        <w:t>R</w:t>
      </w:r>
      <w:r w:rsidRPr="00C742A8" w:rsidR="00C742A8">
        <w:rPr>
          <w:bCs/>
          <w:szCs w:val="18"/>
          <w:lang w:val="nl-NL"/>
        </w:rPr>
        <w:t>epubliek</w:t>
      </w:r>
      <w:r w:rsidR="00833962">
        <w:rPr>
          <w:bCs/>
          <w:szCs w:val="18"/>
          <w:lang w:val="nl-NL"/>
        </w:rPr>
        <w:t>,</w:t>
      </w:r>
      <w:r w:rsidR="00C071EC">
        <w:rPr>
          <w:bCs/>
          <w:szCs w:val="18"/>
          <w:lang w:val="nl-NL"/>
        </w:rPr>
        <w:t xml:space="preserve"> </w:t>
      </w:r>
      <w:r w:rsidR="00DB464B">
        <w:rPr>
          <w:bCs/>
          <w:szCs w:val="18"/>
          <w:lang w:val="nl-NL"/>
        </w:rPr>
        <w:t xml:space="preserve">evenals steun voor </w:t>
      </w:r>
      <w:r>
        <w:rPr>
          <w:bCs/>
          <w:szCs w:val="18"/>
          <w:lang w:val="nl-NL"/>
        </w:rPr>
        <w:t xml:space="preserve">het proces naar </w:t>
      </w:r>
      <w:r w:rsidR="0047508F">
        <w:rPr>
          <w:bCs/>
          <w:szCs w:val="18"/>
          <w:lang w:val="nl-NL"/>
        </w:rPr>
        <w:t>verzoening</w:t>
      </w:r>
      <w:r w:rsidR="009717E3">
        <w:rPr>
          <w:bCs/>
          <w:szCs w:val="18"/>
          <w:lang w:val="nl-NL"/>
        </w:rPr>
        <w:t xml:space="preserve"> </w:t>
      </w:r>
      <w:r>
        <w:rPr>
          <w:bCs/>
          <w:szCs w:val="18"/>
          <w:lang w:val="nl-NL"/>
        </w:rPr>
        <w:t>en vrede.</w:t>
      </w:r>
      <w:r w:rsidR="00C742A8">
        <w:rPr>
          <w:bCs/>
          <w:szCs w:val="18"/>
          <w:lang w:val="nl-NL"/>
        </w:rPr>
        <w:t xml:space="preserve"> De EU blijft zich ernstige zorgen maken over de humanitaire situatie in de CAR, in het bijzonder h</w:t>
      </w:r>
      <w:r w:rsidR="00833962">
        <w:rPr>
          <w:bCs/>
          <w:szCs w:val="18"/>
          <w:lang w:val="nl-NL"/>
        </w:rPr>
        <w:t>et grote aantal ontheemden</w:t>
      </w:r>
      <w:r w:rsidR="00C742A8">
        <w:rPr>
          <w:bCs/>
          <w:szCs w:val="18"/>
          <w:lang w:val="nl-NL"/>
        </w:rPr>
        <w:t xml:space="preserve"> die geïsolee</w:t>
      </w:r>
      <w:r w:rsidR="002210CE">
        <w:rPr>
          <w:bCs/>
          <w:szCs w:val="18"/>
          <w:lang w:val="nl-NL"/>
        </w:rPr>
        <w:t xml:space="preserve">rd in het </w:t>
      </w:r>
      <w:r w:rsidR="002210CE">
        <w:rPr>
          <w:bCs/>
          <w:szCs w:val="18"/>
          <w:lang w:val="nl-NL"/>
        </w:rPr>
        <w:lastRenderedPageBreak/>
        <w:t>binnenland verblijven</w:t>
      </w:r>
      <w:r w:rsidR="00C742A8">
        <w:rPr>
          <w:bCs/>
          <w:szCs w:val="18"/>
          <w:lang w:val="nl-NL"/>
        </w:rPr>
        <w:t xml:space="preserve"> en de vluchtelingen in de buurlanden.</w:t>
      </w:r>
      <w:r w:rsidR="006F6C86">
        <w:rPr>
          <w:bCs/>
          <w:szCs w:val="18"/>
          <w:lang w:val="nl-NL"/>
        </w:rPr>
        <w:t xml:space="preserve"> </w:t>
      </w:r>
      <w:r w:rsidR="00C071EC">
        <w:rPr>
          <w:bCs/>
          <w:szCs w:val="18"/>
          <w:lang w:val="nl-NL"/>
        </w:rPr>
        <w:t xml:space="preserve">De EU blijft samen met de VN en andere partners </w:t>
      </w:r>
      <w:r w:rsidR="00DB464B">
        <w:rPr>
          <w:bCs/>
          <w:szCs w:val="18"/>
          <w:lang w:val="nl-NL"/>
        </w:rPr>
        <w:t xml:space="preserve">een vreedzame oplossing steunen. De EUFOR CAR missie zal 15 maart </w:t>
      </w:r>
      <w:r w:rsidR="002210CE">
        <w:rPr>
          <w:bCs/>
          <w:szCs w:val="18"/>
          <w:lang w:val="nl-NL"/>
        </w:rPr>
        <w:t xml:space="preserve">a.s. </w:t>
      </w:r>
      <w:r w:rsidR="00DB464B">
        <w:rPr>
          <w:bCs/>
          <w:szCs w:val="18"/>
          <w:lang w:val="nl-NL"/>
        </w:rPr>
        <w:t xml:space="preserve">het mandaat beëindigen en overgaan in de MINUSCA missie van de VN. De EU zal per maart </w:t>
      </w:r>
      <w:r w:rsidR="002210CE">
        <w:rPr>
          <w:bCs/>
          <w:szCs w:val="18"/>
          <w:lang w:val="nl-NL"/>
        </w:rPr>
        <w:t xml:space="preserve">a.s. </w:t>
      </w:r>
      <w:r w:rsidR="00DB464B">
        <w:rPr>
          <w:bCs/>
          <w:szCs w:val="18"/>
          <w:lang w:val="nl-NL"/>
        </w:rPr>
        <w:t>via de EUMAM CAR missie de regering van CAR expertise leveren, inclusief ten aanzien van mensenrechten</w:t>
      </w:r>
      <w:r w:rsidR="009717E3">
        <w:rPr>
          <w:bCs/>
          <w:szCs w:val="18"/>
          <w:lang w:val="nl-NL"/>
        </w:rPr>
        <w:t xml:space="preserve"> en</w:t>
      </w:r>
      <w:r w:rsidR="00DB464B">
        <w:rPr>
          <w:bCs/>
          <w:szCs w:val="18"/>
          <w:lang w:val="nl-NL"/>
        </w:rPr>
        <w:t xml:space="preserve"> ten behoeve van een hervorming van de </w:t>
      </w:r>
      <w:r w:rsidRPr="00DB464B" w:rsidR="00DB464B">
        <w:rPr>
          <w:bCs/>
          <w:i/>
          <w:szCs w:val="18"/>
          <w:lang w:val="nl-NL"/>
        </w:rPr>
        <w:t>Forces Armées Centraficaines</w:t>
      </w:r>
      <w:r w:rsidR="00DB464B">
        <w:rPr>
          <w:bCs/>
          <w:szCs w:val="18"/>
          <w:lang w:val="nl-NL"/>
        </w:rPr>
        <w:t xml:space="preserve"> (FACA) tot een professioneel, democratisch verantwoordelijk en representatief samengesteld leger. Samen met het IMF werkt de EU aan verbetering van begrotingsevenwicht in de CAR. </w:t>
      </w:r>
    </w:p>
    <w:p w:rsidRPr="009A1B58" w:rsidR="00025E99" w:rsidP="005B3BC1" w:rsidRDefault="00025E99" w14:paraId="574FCEAA" w14:textId="0834029D">
      <w:pPr>
        <w:rPr>
          <w:rFonts w:ascii="Times New Roman" w:hAnsi="Times New Roman" w:cs="Times New Roman"/>
          <w:b/>
          <w:sz w:val="24"/>
          <w:szCs w:val="24"/>
          <w:lang w:val="nl-NL"/>
        </w:rPr>
      </w:pPr>
    </w:p>
    <w:p w:rsidRPr="008837D5" w:rsidR="00B95476" w:rsidP="005B3BC1" w:rsidRDefault="00B95476" w14:paraId="229F32CB" w14:textId="1939BC48">
      <w:pPr>
        <w:rPr>
          <w:b/>
          <w:bCs/>
          <w:szCs w:val="18"/>
          <w:lang w:val="nl-NL"/>
        </w:rPr>
      </w:pPr>
      <w:r w:rsidRPr="008837D5">
        <w:rPr>
          <w:b/>
          <w:bCs/>
          <w:szCs w:val="18"/>
          <w:lang w:val="nl-NL"/>
        </w:rPr>
        <w:t>Terrorismebestrijding</w:t>
      </w:r>
    </w:p>
    <w:p w:rsidR="00B95476" w:rsidP="002210CE" w:rsidRDefault="00EC2AD2" w14:paraId="260B43EE" w14:textId="2A7141C1">
      <w:pPr>
        <w:rPr>
          <w:bCs/>
          <w:szCs w:val="18"/>
          <w:lang w:val="nl-NL"/>
        </w:rPr>
      </w:pPr>
      <w:r>
        <w:rPr>
          <w:bCs/>
          <w:szCs w:val="18"/>
          <w:lang w:val="nl-NL"/>
        </w:rPr>
        <w:t xml:space="preserve">De Raad besprak het onderwerp terrorismebestrijding </w:t>
      </w:r>
      <w:r w:rsidR="003C21DF">
        <w:rPr>
          <w:bCs/>
          <w:szCs w:val="18"/>
          <w:lang w:val="nl-NL"/>
        </w:rPr>
        <w:t>in aanwezigheid van de EU</w:t>
      </w:r>
      <w:r w:rsidR="002210CE">
        <w:rPr>
          <w:bCs/>
          <w:szCs w:val="18"/>
          <w:lang w:val="nl-NL"/>
        </w:rPr>
        <w:t>-</w:t>
      </w:r>
      <w:r w:rsidR="003C21DF">
        <w:rPr>
          <w:bCs/>
          <w:szCs w:val="18"/>
          <w:lang w:val="nl-NL"/>
        </w:rPr>
        <w:t>Coördinator voor Contraterrorisme</w:t>
      </w:r>
      <w:r w:rsidR="009776F5">
        <w:rPr>
          <w:bCs/>
          <w:szCs w:val="18"/>
          <w:lang w:val="nl-NL"/>
        </w:rPr>
        <w:t>,</w:t>
      </w:r>
      <w:r w:rsidR="007941B4">
        <w:rPr>
          <w:bCs/>
          <w:szCs w:val="18"/>
          <w:lang w:val="nl-NL"/>
        </w:rPr>
        <w:t xml:space="preserve"> Gilles De Kerc</w:t>
      </w:r>
      <w:r w:rsidR="003C21DF">
        <w:rPr>
          <w:bCs/>
          <w:szCs w:val="18"/>
          <w:lang w:val="nl-NL"/>
        </w:rPr>
        <w:t>hove</w:t>
      </w:r>
      <w:r>
        <w:rPr>
          <w:bCs/>
          <w:szCs w:val="18"/>
          <w:lang w:val="nl-NL"/>
        </w:rPr>
        <w:t xml:space="preserve">, met het oog op de informele </w:t>
      </w:r>
      <w:r w:rsidR="007941B4">
        <w:rPr>
          <w:bCs/>
          <w:szCs w:val="18"/>
          <w:lang w:val="nl-NL"/>
        </w:rPr>
        <w:t>bijeenkomst van EU staatshoofden en regeringsleiders</w:t>
      </w:r>
      <w:r>
        <w:rPr>
          <w:bCs/>
          <w:szCs w:val="18"/>
          <w:lang w:val="nl-NL"/>
        </w:rPr>
        <w:t xml:space="preserve"> </w:t>
      </w:r>
      <w:r w:rsidR="007941B4">
        <w:rPr>
          <w:bCs/>
          <w:szCs w:val="18"/>
          <w:lang w:val="nl-NL"/>
        </w:rPr>
        <w:t>op</w:t>
      </w:r>
      <w:r>
        <w:rPr>
          <w:bCs/>
          <w:szCs w:val="18"/>
          <w:lang w:val="nl-NL"/>
        </w:rPr>
        <w:t xml:space="preserve"> 12 februari a.s. waar terrorismebestrijding aan bod komt. De informele Raad Justitie en Binnenlandse Zaken van </w:t>
      </w:r>
      <w:r w:rsidRPr="0091579D" w:rsidR="0091579D">
        <w:rPr>
          <w:bCs/>
          <w:szCs w:val="18"/>
          <w:lang w:val="nl-NL"/>
        </w:rPr>
        <w:t>29</w:t>
      </w:r>
      <w:r w:rsidRPr="0091579D">
        <w:rPr>
          <w:bCs/>
          <w:szCs w:val="18"/>
          <w:lang w:val="nl-NL"/>
        </w:rPr>
        <w:t xml:space="preserve"> en </w:t>
      </w:r>
      <w:r w:rsidRPr="0091579D">
        <w:rPr>
          <w:lang w:val="nl-NL"/>
        </w:rPr>
        <w:t>30 januari jl.</w:t>
      </w:r>
      <w:r>
        <w:rPr>
          <w:bCs/>
          <w:szCs w:val="18"/>
          <w:lang w:val="nl-NL"/>
        </w:rPr>
        <w:t xml:space="preserve"> nam een verklaring aan over de interne dimensie van terrorismebestrijding als voorbereiding </w:t>
      </w:r>
      <w:r w:rsidR="00AD76BC">
        <w:rPr>
          <w:bCs/>
          <w:szCs w:val="18"/>
          <w:lang w:val="nl-NL"/>
        </w:rPr>
        <w:t>op</w:t>
      </w:r>
      <w:r>
        <w:rPr>
          <w:bCs/>
          <w:szCs w:val="18"/>
          <w:lang w:val="nl-NL"/>
        </w:rPr>
        <w:t xml:space="preserve"> de</w:t>
      </w:r>
      <w:r w:rsidR="002210CE">
        <w:rPr>
          <w:bCs/>
          <w:szCs w:val="18"/>
          <w:lang w:val="nl-NL"/>
        </w:rPr>
        <w:t>ze</w:t>
      </w:r>
      <w:r>
        <w:rPr>
          <w:bCs/>
          <w:szCs w:val="18"/>
          <w:lang w:val="nl-NL"/>
        </w:rPr>
        <w:t xml:space="preserve"> </w:t>
      </w:r>
      <w:r w:rsidR="002210CE">
        <w:rPr>
          <w:bCs/>
          <w:szCs w:val="18"/>
          <w:lang w:val="nl-NL"/>
        </w:rPr>
        <w:t>bijeenkomst</w:t>
      </w:r>
      <w:r>
        <w:rPr>
          <w:bCs/>
          <w:szCs w:val="18"/>
          <w:lang w:val="nl-NL"/>
        </w:rPr>
        <w:t xml:space="preserve">. De Raad Buitenlandse Zaken besprak de externe dimensie en nam </w:t>
      </w:r>
      <w:r w:rsidR="002210CE">
        <w:rPr>
          <w:bCs/>
          <w:szCs w:val="18"/>
          <w:lang w:val="nl-NL"/>
        </w:rPr>
        <w:t xml:space="preserve">hierover </w:t>
      </w:r>
      <w:r>
        <w:rPr>
          <w:bCs/>
          <w:szCs w:val="18"/>
          <w:lang w:val="nl-NL"/>
        </w:rPr>
        <w:t xml:space="preserve">Raadsconclusies aan. </w:t>
      </w:r>
    </w:p>
    <w:p w:rsidR="00EC2AD2" w:rsidP="005B3BC1" w:rsidRDefault="00EC2AD2" w14:paraId="6078E49D" w14:textId="77777777">
      <w:pPr>
        <w:rPr>
          <w:bCs/>
          <w:szCs w:val="18"/>
          <w:lang w:val="nl-NL"/>
        </w:rPr>
      </w:pPr>
    </w:p>
    <w:p w:rsidR="00936AC5" w:rsidP="005B3BC1" w:rsidRDefault="007941B4" w14:paraId="2E8074BE" w14:textId="77777777">
      <w:pPr>
        <w:rPr>
          <w:bCs/>
          <w:szCs w:val="18"/>
          <w:lang w:val="nl-NL"/>
        </w:rPr>
      </w:pPr>
      <w:r>
        <w:rPr>
          <w:bCs/>
          <w:szCs w:val="18"/>
          <w:lang w:val="nl-NL"/>
        </w:rPr>
        <w:t>De</w:t>
      </w:r>
      <w:r w:rsidR="00EC2AD2">
        <w:rPr>
          <w:bCs/>
          <w:szCs w:val="18"/>
          <w:lang w:val="nl-NL"/>
        </w:rPr>
        <w:t xml:space="preserve"> Raad </w:t>
      </w:r>
      <w:r>
        <w:rPr>
          <w:bCs/>
          <w:szCs w:val="18"/>
          <w:lang w:val="nl-NL"/>
        </w:rPr>
        <w:t xml:space="preserve">veroordeelde </w:t>
      </w:r>
      <w:r w:rsidR="00EC2AD2">
        <w:rPr>
          <w:bCs/>
          <w:szCs w:val="18"/>
          <w:lang w:val="nl-NL"/>
        </w:rPr>
        <w:t>de recente</w:t>
      </w:r>
      <w:r>
        <w:rPr>
          <w:bCs/>
          <w:szCs w:val="18"/>
          <w:lang w:val="nl-NL"/>
        </w:rPr>
        <w:t xml:space="preserve"> terroristische </w:t>
      </w:r>
      <w:r w:rsidR="00EC2AD2">
        <w:rPr>
          <w:bCs/>
          <w:szCs w:val="18"/>
          <w:lang w:val="nl-NL"/>
        </w:rPr>
        <w:t>aanslagen in de wereld en gaf aan dat terrorisme een directe bedreiging vormt voor alle lan</w:t>
      </w:r>
      <w:r w:rsidR="003477C6">
        <w:rPr>
          <w:bCs/>
          <w:szCs w:val="18"/>
          <w:lang w:val="nl-NL"/>
        </w:rPr>
        <w:t>d</w:t>
      </w:r>
      <w:r w:rsidR="00EC2AD2">
        <w:rPr>
          <w:bCs/>
          <w:szCs w:val="18"/>
          <w:lang w:val="nl-NL"/>
        </w:rPr>
        <w:t xml:space="preserve">en en alle mensen ongeacht hun etnische achtergrond, religie of geloof. </w:t>
      </w:r>
      <w:r w:rsidR="00F75FE7">
        <w:rPr>
          <w:bCs/>
          <w:szCs w:val="18"/>
          <w:lang w:val="nl-NL"/>
        </w:rPr>
        <w:t>Enkel internationale samenwerking en vastberaden nationale acties kunnen een dergelijke dreiging in een globaliserende wereld tegengaan. De Raad</w:t>
      </w:r>
      <w:r w:rsidR="00C2034A">
        <w:rPr>
          <w:bCs/>
          <w:szCs w:val="18"/>
          <w:lang w:val="nl-NL"/>
        </w:rPr>
        <w:t xml:space="preserve"> besloot de coördinatie op dit vlak te versterken en </w:t>
      </w:r>
      <w:r w:rsidR="00F75FE7">
        <w:rPr>
          <w:bCs/>
          <w:szCs w:val="18"/>
          <w:lang w:val="nl-NL"/>
        </w:rPr>
        <w:t xml:space="preserve">riep op tot geïntegreerde acties tegen terrorisme in lijn met de EU Contraterrorisme Strategie van 2005 en </w:t>
      </w:r>
      <w:r w:rsidR="003477C6">
        <w:rPr>
          <w:bCs/>
          <w:szCs w:val="18"/>
          <w:lang w:val="nl-NL"/>
        </w:rPr>
        <w:t>in overeenstemming met</w:t>
      </w:r>
      <w:r w:rsidR="00F75FE7">
        <w:rPr>
          <w:bCs/>
          <w:szCs w:val="18"/>
          <w:lang w:val="nl-NL"/>
        </w:rPr>
        <w:t xml:space="preserve"> internationaal recht, fundamentele waarden en internationale mensenrechtenstandaarden. </w:t>
      </w:r>
    </w:p>
    <w:p w:rsidR="00936AC5" w:rsidP="005B3BC1" w:rsidRDefault="00936AC5" w14:paraId="6BF0EDC9" w14:textId="77777777">
      <w:pPr>
        <w:rPr>
          <w:bCs/>
          <w:szCs w:val="18"/>
          <w:lang w:val="nl-NL"/>
        </w:rPr>
      </w:pPr>
    </w:p>
    <w:p w:rsidR="00EC2AD2" w:rsidP="002210CE" w:rsidRDefault="00F75FE7" w14:paraId="66D00505" w14:textId="4091F565">
      <w:pPr>
        <w:rPr>
          <w:bCs/>
          <w:szCs w:val="18"/>
          <w:lang w:val="nl-NL"/>
        </w:rPr>
      </w:pPr>
      <w:r>
        <w:rPr>
          <w:bCs/>
          <w:szCs w:val="18"/>
          <w:lang w:val="nl-NL"/>
        </w:rPr>
        <w:t>De EU-lidstaten hebben de primaire verantwoordelijkheid ten aanzien van terrorismebestrijding</w:t>
      </w:r>
      <w:r w:rsidR="005E37AA">
        <w:rPr>
          <w:bCs/>
          <w:szCs w:val="18"/>
          <w:lang w:val="nl-NL"/>
        </w:rPr>
        <w:t>. De EU kan echter toegevoegde waarde leveren op verschillende manieren</w:t>
      </w:r>
      <w:r w:rsidR="00D91414">
        <w:rPr>
          <w:bCs/>
          <w:szCs w:val="18"/>
          <w:lang w:val="nl-NL"/>
        </w:rPr>
        <w:t xml:space="preserve">. </w:t>
      </w:r>
      <w:r w:rsidR="005E37AA">
        <w:rPr>
          <w:bCs/>
          <w:szCs w:val="18"/>
          <w:lang w:val="nl-NL"/>
        </w:rPr>
        <w:t xml:space="preserve">De acties genomen op het gebied van justitie en binnenlandse zaken moeten </w:t>
      </w:r>
      <w:r w:rsidR="002210CE">
        <w:rPr>
          <w:bCs/>
          <w:szCs w:val="18"/>
          <w:lang w:val="nl-NL"/>
        </w:rPr>
        <w:t xml:space="preserve">worden </w:t>
      </w:r>
      <w:r w:rsidR="005E37AA">
        <w:rPr>
          <w:bCs/>
          <w:szCs w:val="18"/>
          <w:lang w:val="nl-NL"/>
        </w:rPr>
        <w:t xml:space="preserve">aangevuld met externe betrokkenheid en </w:t>
      </w:r>
      <w:r w:rsidR="005E37AA">
        <w:rPr>
          <w:bCs/>
          <w:i/>
          <w:szCs w:val="18"/>
          <w:lang w:val="nl-NL"/>
        </w:rPr>
        <w:t>outreach</w:t>
      </w:r>
      <w:r w:rsidR="005E37AA">
        <w:rPr>
          <w:bCs/>
          <w:szCs w:val="18"/>
          <w:lang w:val="nl-NL"/>
        </w:rPr>
        <w:t xml:space="preserve">, met name </w:t>
      </w:r>
      <w:r w:rsidR="009717E3">
        <w:rPr>
          <w:bCs/>
          <w:szCs w:val="18"/>
          <w:lang w:val="nl-NL"/>
        </w:rPr>
        <w:t xml:space="preserve">richting </w:t>
      </w:r>
      <w:r w:rsidR="005E37AA">
        <w:rPr>
          <w:bCs/>
          <w:szCs w:val="18"/>
          <w:lang w:val="nl-NL"/>
        </w:rPr>
        <w:t>landen in het Midden-Oosten, Noord-Afrika, de Sahel en de Golf</w:t>
      </w:r>
      <w:r w:rsidR="00D91414">
        <w:rPr>
          <w:bCs/>
          <w:szCs w:val="18"/>
          <w:lang w:val="nl-NL"/>
        </w:rPr>
        <w:t>, onder meer door het bevorderen van internationale samenwerking (waaronder de verdere betrokkenheid van de EU bij het Global Counter-Terrorism Forum, waar Nederland dit jaar co</w:t>
      </w:r>
      <w:r w:rsidR="00936AC5">
        <w:rPr>
          <w:bCs/>
          <w:szCs w:val="18"/>
          <w:lang w:val="nl-NL"/>
        </w:rPr>
        <w:t>-</w:t>
      </w:r>
      <w:r w:rsidR="00D91414">
        <w:rPr>
          <w:bCs/>
          <w:szCs w:val="18"/>
          <w:lang w:val="nl-NL"/>
        </w:rPr>
        <w:t>voorzitter van wordt)</w:t>
      </w:r>
      <w:r w:rsidR="005E37AA">
        <w:rPr>
          <w:bCs/>
          <w:szCs w:val="18"/>
          <w:lang w:val="nl-NL"/>
        </w:rPr>
        <w:t xml:space="preserve">. </w:t>
      </w:r>
      <w:r w:rsidR="00731048">
        <w:rPr>
          <w:bCs/>
          <w:szCs w:val="18"/>
          <w:lang w:val="nl-NL"/>
        </w:rPr>
        <w:t xml:space="preserve">De </w:t>
      </w:r>
      <w:r w:rsidR="007941B4">
        <w:rPr>
          <w:bCs/>
          <w:szCs w:val="18"/>
          <w:lang w:val="nl-NL"/>
        </w:rPr>
        <w:t>ministers</w:t>
      </w:r>
      <w:r w:rsidR="00731048">
        <w:rPr>
          <w:bCs/>
          <w:szCs w:val="18"/>
          <w:lang w:val="nl-NL"/>
        </w:rPr>
        <w:t xml:space="preserve"> benadrukte</w:t>
      </w:r>
      <w:r w:rsidR="007941B4">
        <w:rPr>
          <w:bCs/>
          <w:szCs w:val="18"/>
          <w:lang w:val="nl-NL"/>
        </w:rPr>
        <w:t>n</w:t>
      </w:r>
      <w:r w:rsidR="00731048">
        <w:rPr>
          <w:bCs/>
          <w:szCs w:val="18"/>
          <w:lang w:val="nl-NL"/>
        </w:rPr>
        <w:t xml:space="preserve"> dat er </w:t>
      </w:r>
      <w:r w:rsidR="007941B4">
        <w:rPr>
          <w:bCs/>
          <w:szCs w:val="18"/>
          <w:lang w:val="nl-NL"/>
        </w:rPr>
        <w:t xml:space="preserve">naast </w:t>
      </w:r>
      <w:r w:rsidR="00731048">
        <w:rPr>
          <w:bCs/>
          <w:szCs w:val="18"/>
          <w:lang w:val="nl-NL"/>
        </w:rPr>
        <w:t xml:space="preserve">het tegengaan van terrorisme, met name het tegengaan van radicalisering, op het gebied van rekrutering, materieel en financiering van terrorisme </w:t>
      </w:r>
      <w:r w:rsidR="007941B4">
        <w:rPr>
          <w:bCs/>
          <w:szCs w:val="18"/>
          <w:lang w:val="nl-NL"/>
        </w:rPr>
        <w:t xml:space="preserve">meer nadruk gelegd moet worden op het adresseren van </w:t>
      </w:r>
      <w:r w:rsidR="00731048">
        <w:rPr>
          <w:bCs/>
          <w:szCs w:val="18"/>
          <w:lang w:val="nl-NL"/>
        </w:rPr>
        <w:t xml:space="preserve">de onderliggende factoren, zoals conflict, armoede, proliferatie van wapens en fragiliteit van staten die terroristische groeperingen de ruimte </w:t>
      </w:r>
      <w:r w:rsidR="00983B9B">
        <w:rPr>
          <w:bCs/>
          <w:szCs w:val="18"/>
          <w:lang w:val="nl-NL"/>
        </w:rPr>
        <w:t>bieden.</w:t>
      </w:r>
    </w:p>
    <w:p w:rsidR="00930A05" w:rsidP="005B3BC1" w:rsidRDefault="00930A05" w14:paraId="10C2FFB7" w14:textId="5B8E876F">
      <w:pPr>
        <w:rPr>
          <w:b/>
          <w:bCs/>
          <w:szCs w:val="18"/>
          <w:lang w:val="nl-NL"/>
        </w:rPr>
      </w:pPr>
    </w:p>
    <w:p w:rsidR="003E17E3" w:rsidP="005B3BC1" w:rsidRDefault="00930A05" w14:paraId="269EFD9E" w14:textId="0A94DB00">
      <w:pPr>
        <w:rPr>
          <w:bCs/>
          <w:szCs w:val="18"/>
          <w:lang w:val="nl-NL"/>
        </w:rPr>
      </w:pPr>
      <w:r>
        <w:rPr>
          <w:bCs/>
          <w:szCs w:val="18"/>
          <w:lang w:val="nl-NL"/>
        </w:rPr>
        <w:t>Tegen deze achtergrond</w:t>
      </w:r>
      <w:r w:rsidR="00545221">
        <w:rPr>
          <w:bCs/>
          <w:szCs w:val="18"/>
          <w:lang w:val="nl-NL"/>
        </w:rPr>
        <w:t xml:space="preserve"> besloot de Raad om</w:t>
      </w:r>
      <w:r w:rsidR="007941B4">
        <w:rPr>
          <w:bCs/>
          <w:szCs w:val="18"/>
          <w:lang w:val="nl-NL"/>
        </w:rPr>
        <w:t xml:space="preserve"> </w:t>
      </w:r>
      <w:r w:rsidR="00545221">
        <w:rPr>
          <w:bCs/>
          <w:szCs w:val="18"/>
          <w:lang w:val="nl-NL"/>
        </w:rPr>
        <w:t xml:space="preserve">zijn externe actie op het gebied van terrorismebestrijding te stroomlijnen in het EU buitenlandbeleid. De EU riep op </w:t>
      </w:r>
      <w:r w:rsidR="00243601">
        <w:rPr>
          <w:bCs/>
          <w:szCs w:val="18"/>
          <w:lang w:val="nl-NL"/>
        </w:rPr>
        <w:t>tot</w:t>
      </w:r>
      <w:r w:rsidR="00545221">
        <w:rPr>
          <w:bCs/>
          <w:szCs w:val="18"/>
          <w:lang w:val="nl-NL"/>
        </w:rPr>
        <w:t xml:space="preserve"> een versnelde implementatie van de EU Contraterrorisme Strategie </w:t>
      </w:r>
      <w:r w:rsidR="00B85FBA">
        <w:rPr>
          <w:bCs/>
          <w:szCs w:val="18"/>
          <w:lang w:val="nl-NL"/>
        </w:rPr>
        <w:t xml:space="preserve">over Syrië en Irak (aangenomen op 20 oktober 2014) met de nadruk op buitenlandse terroristische strijders en de EU </w:t>
      </w:r>
      <w:r w:rsidR="007941B4">
        <w:rPr>
          <w:bCs/>
          <w:szCs w:val="18"/>
          <w:lang w:val="nl-NL"/>
        </w:rPr>
        <w:t>mededeling</w:t>
      </w:r>
      <w:r w:rsidR="00B85FBA">
        <w:rPr>
          <w:bCs/>
          <w:szCs w:val="18"/>
          <w:lang w:val="nl-NL"/>
        </w:rPr>
        <w:t xml:space="preserve"> voor de Maghreb</w:t>
      </w:r>
      <w:r w:rsidR="00936AC5">
        <w:rPr>
          <w:bCs/>
          <w:szCs w:val="18"/>
          <w:lang w:val="nl-NL"/>
        </w:rPr>
        <w:t>. De Raad zal actief toezien op de voortgang van de uitvoering</w:t>
      </w:r>
      <w:r w:rsidR="00B85FBA">
        <w:rPr>
          <w:bCs/>
          <w:szCs w:val="18"/>
          <w:lang w:val="nl-NL"/>
        </w:rPr>
        <w:t xml:space="preserve">. </w:t>
      </w:r>
    </w:p>
    <w:p w:rsidRPr="007B5332" w:rsidR="00EC7802" w:rsidP="005B3BC1" w:rsidRDefault="00EC7802" w14:paraId="319AED22" w14:textId="77777777">
      <w:pPr>
        <w:rPr>
          <w:b/>
          <w:bCs/>
          <w:szCs w:val="18"/>
          <w:lang w:val="nl-NL"/>
        </w:rPr>
      </w:pPr>
    </w:p>
    <w:p w:rsidRPr="008E1509" w:rsidR="008E1509" w:rsidP="005B3BC1" w:rsidRDefault="00B95476" w14:paraId="3DD26BC2" w14:textId="77777777">
      <w:pPr>
        <w:rPr>
          <w:b/>
          <w:bCs/>
          <w:szCs w:val="18"/>
          <w:lang w:val="nl-NL"/>
        </w:rPr>
      </w:pPr>
      <w:r w:rsidRPr="008E1509">
        <w:rPr>
          <w:b/>
          <w:bCs/>
          <w:szCs w:val="18"/>
          <w:lang w:val="nl-NL"/>
        </w:rPr>
        <w:t>Jemen</w:t>
      </w:r>
    </w:p>
    <w:p w:rsidR="008E1509" w:rsidP="002210CE" w:rsidRDefault="008E1509" w14:paraId="183642A5" w14:textId="6BB7D263">
      <w:pPr>
        <w:rPr>
          <w:bCs/>
          <w:szCs w:val="18"/>
          <w:lang w:val="nl-NL"/>
        </w:rPr>
      </w:pPr>
      <w:r w:rsidRPr="008E1509">
        <w:rPr>
          <w:bCs/>
          <w:szCs w:val="18"/>
          <w:lang w:val="nl-NL"/>
        </w:rPr>
        <w:t xml:space="preserve">De Raad sprak zijn grote zorgen uit over de recente ontwikkelingen in Jemen. </w:t>
      </w:r>
      <w:r>
        <w:rPr>
          <w:bCs/>
          <w:szCs w:val="18"/>
          <w:lang w:val="nl-NL"/>
        </w:rPr>
        <w:t xml:space="preserve">Deze ontwikkelingen hebben de transitie van Jemen in gevaar gebracht en verhinderen de vooruitzichten op een welvarend, democratisch en verenigd Jemen. Bovendien wordt de reeds ernstige humanitaire situatie </w:t>
      </w:r>
      <w:r w:rsidR="002210CE">
        <w:rPr>
          <w:bCs/>
          <w:szCs w:val="18"/>
          <w:lang w:val="nl-NL"/>
        </w:rPr>
        <w:t xml:space="preserve">erdoor </w:t>
      </w:r>
      <w:r>
        <w:rPr>
          <w:bCs/>
          <w:szCs w:val="18"/>
          <w:lang w:val="nl-NL"/>
        </w:rPr>
        <w:t>verergerd. De EU riep alle partijen</w:t>
      </w:r>
      <w:r w:rsidR="00D54AA1">
        <w:rPr>
          <w:bCs/>
          <w:szCs w:val="18"/>
          <w:lang w:val="nl-NL"/>
        </w:rPr>
        <w:t xml:space="preserve">, in het bijzonder de Houthi’s, </w:t>
      </w:r>
      <w:r w:rsidR="00406E3A">
        <w:rPr>
          <w:bCs/>
          <w:szCs w:val="18"/>
          <w:lang w:val="nl-NL"/>
        </w:rPr>
        <w:t xml:space="preserve">op </w:t>
      </w:r>
      <w:r w:rsidR="00D54AA1">
        <w:rPr>
          <w:bCs/>
          <w:szCs w:val="18"/>
          <w:lang w:val="nl-NL"/>
        </w:rPr>
        <w:t>om duidelijk verantwoordelijkheid te nemen voor hun daden</w:t>
      </w:r>
      <w:r w:rsidR="00406E3A">
        <w:rPr>
          <w:bCs/>
          <w:szCs w:val="18"/>
          <w:lang w:val="nl-NL"/>
        </w:rPr>
        <w:t xml:space="preserve">, </w:t>
      </w:r>
      <w:r w:rsidR="00D54AA1">
        <w:rPr>
          <w:bCs/>
          <w:szCs w:val="18"/>
          <w:lang w:val="nl-NL"/>
        </w:rPr>
        <w:t xml:space="preserve">te beginnen met het ondubbelzinnig afwijzen van geweld en dwang als politieke middelen. In dat kader riep de EU op om president Hadi, premier Bahah en andere leden van het kabinet onmiddellijk vrij te laten van huisarrest. </w:t>
      </w:r>
    </w:p>
    <w:p w:rsidR="00D54AA1" w:rsidP="005B3BC1" w:rsidRDefault="00D54AA1" w14:paraId="53E31B14" w14:textId="77777777">
      <w:pPr>
        <w:rPr>
          <w:bCs/>
          <w:szCs w:val="18"/>
          <w:lang w:val="nl-NL"/>
        </w:rPr>
      </w:pPr>
    </w:p>
    <w:p w:rsidR="00D54AA1" w:rsidP="005B3BC1" w:rsidRDefault="00D54AA1" w14:paraId="0FC8B22D" w14:textId="42189BCF">
      <w:pPr>
        <w:rPr>
          <w:bCs/>
          <w:szCs w:val="18"/>
          <w:lang w:val="nl-NL"/>
        </w:rPr>
      </w:pPr>
      <w:r>
        <w:rPr>
          <w:bCs/>
          <w:szCs w:val="18"/>
          <w:lang w:val="nl-NL"/>
        </w:rPr>
        <w:t xml:space="preserve">De EU sprak ook haar ernstige zorgen uit over de </w:t>
      </w:r>
      <w:r w:rsidR="00406E3A">
        <w:rPr>
          <w:bCs/>
          <w:szCs w:val="18"/>
          <w:lang w:val="nl-NL"/>
        </w:rPr>
        <w:t xml:space="preserve">zogenaamde </w:t>
      </w:r>
      <w:r>
        <w:rPr>
          <w:bCs/>
          <w:szCs w:val="18"/>
          <w:lang w:val="nl-NL"/>
        </w:rPr>
        <w:t xml:space="preserve">unilaterale constitutionele verklaring uitgegeven door Ansar Allah op 6 februari jl. Deze verklaring ontbeert </w:t>
      </w:r>
      <w:r w:rsidR="002210CE">
        <w:rPr>
          <w:bCs/>
          <w:szCs w:val="18"/>
          <w:lang w:val="nl-NL"/>
        </w:rPr>
        <w:t xml:space="preserve">elke </w:t>
      </w:r>
      <w:r>
        <w:rPr>
          <w:bCs/>
          <w:szCs w:val="18"/>
          <w:lang w:val="nl-NL"/>
        </w:rPr>
        <w:t>legitimiteit</w:t>
      </w:r>
      <w:r w:rsidR="00406E3A">
        <w:rPr>
          <w:bCs/>
          <w:szCs w:val="18"/>
          <w:lang w:val="nl-NL"/>
        </w:rPr>
        <w:t>.</w:t>
      </w:r>
      <w:r w:rsidR="002210CE">
        <w:rPr>
          <w:bCs/>
          <w:szCs w:val="18"/>
          <w:lang w:val="nl-NL"/>
        </w:rPr>
        <w:t xml:space="preserve"> </w:t>
      </w:r>
      <w:r>
        <w:rPr>
          <w:bCs/>
          <w:szCs w:val="18"/>
          <w:lang w:val="nl-NL"/>
        </w:rPr>
        <w:t>De EU herhaalde dat enkel een brede politieke overeenstemming tussen de belangrijke politieke groeperingen een duurzame oplossi</w:t>
      </w:r>
      <w:r w:rsidR="002210CE">
        <w:rPr>
          <w:bCs/>
          <w:szCs w:val="18"/>
          <w:lang w:val="nl-NL"/>
        </w:rPr>
        <w:t>ng voor de huidige crisis biedt</w:t>
      </w:r>
      <w:r>
        <w:rPr>
          <w:bCs/>
          <w:szCs w:val="18"/>
          <w:lang w:val="nl-NL"/>
        </w:rPr>
        <w:t xml:space="preserve">. Alle partijen werden opgeroepen terug te keren naar </w:t>
      </w:r>
      <w:r w:rsidR="00E116BE">
        <w:rPr>
          <w:bCs/>
          <w:szCs w:val="18"/>
          <w:lang w:val="nl-NL"/>
        </w:rPr>
        <w:t>inclusieve onderhandelingen. De EU verwelkomde in dat kader de hervatting van onderhandelingen op 9 februari jl. onder leiding van de VN.</w:t>
      </w:r>
      <w:r w:rsidR="00915076">
        <w:rPr>
          <w:bCs/>
          <w:szCs w:val="18"/>
          <w:lang w:val="nl-NL"/>
        </w:rPr>
        <w:t xml:space="preserve"> </w:t>
      </w:r>
      <w:r w:rsidR="00604414">
        <w:rPr>
          <w:bCs/>
          <w:szCs w:val="18"/>
          <w:lang w:val="nl-NL"/>
        </w:rPr>
        <w:t xml:space="preserve">Nederland, gesteund door de Hoge Vertegenwoordiger Mogherini, benadrukte </w:t>
      </w:r>
      <w:r w:rsidR="00263AF2">
        <w:rPr>
          <w:bCs/>
          <w:szCs w:val="18"/>
          <w:lang w:val="nl-NL"/>
        </w:rPr>
        <w:t xml:space="preserve">daarbij </w:t>
      </w:r>
      <w:r w:rsidR="00604414">
        <w:rPr>
          <w:bCs/>
          <w:szCs w:val="18"/>
          <w:lang w:val="nl-NL"/>
        </w:rPr>
        <w:t xml:space="preserve">dat de EU gebruik moest maken van haar rol als erkende gesprekspartner voor lokale actoren in Jemen en suggereerde betrokkenheid van de Speciaal </w:t>
      </w:r>
      <w:r w:rsidR="00604414">
        <w:rPr>
          <w:bCs/>
          <w:szCs w:val="18"/>
          <w:lang w:val="nl-NL"/>
        </w:rPr>
        <w:lastRenderedPageBreak/>
        <w:t>Gezant voor de Hoorn van Afrika</w:t>
      </w:r>
      <w:r w:rsidR="00AB4F2A">
        <w:rPr>
          <w:bCs/>
          <w:szCs w:val="18"/>
          <w:lang w:val="nl-NL"/>
        </w:rPr>
        <w:t>, vanwege de uitstraling van de situatie naar het gehele Rode Zee gebied</w:t>
      </w:r>
      <w:r w:rsidR="00604414">
        <w:rPr>
          <w:bCs/>
          <w:szCs w:val="18"/>
          <w:lang w:val="nl-NL"/>
        </w:rPr>
        <w:t xml:space="preserve">. </w:t>
      </w:r>
      <w:r w:rsidR="00915076">
        <w:rPr>
          <w:bCs/>
          <w:szCs w:val="18"/>
          <w:lang w:val="nl-NL"/>
        </w:rPr>
        <w:t>Het door</w:t>
      </w:r>
      <w:r w:rsidR="00263AF2">
        <w:rPr>
          <w:bCs/>
          <w:szCs w:val="18"/>
          <w:lang w:val="nl-NL"/>
        </w:rPr>
        <w:t xml:space="preserve"> de Gulf Cooperation Council In</w:t>
      </w:r>
      <w:r w:rsidR="00915076">
        <w:rPr>
          <w:bCs/>
          <w:szCs w:val="18"/>
          <w:lang w:val="nl-NL"/>
        </w:rPr>
        <w:t xml:space="preserve">itiative bepaalde raamwerk, de uitkomsten </w:t>
      </w:r>
      <w:r w:rsidR="00263AF2">
        <w:rPr>
          <w:bCs/>
          <w:szCs w:val="18"/>
          <w:lang w:val="nl-NL"/>
        </w:rPr>
        <w:t xml:space="preserve">van de </w:t>
      </w:r>
      <w:r w:rsidR="00915076">
        <w:rPr>
          <w:bCs/>
          <w:szCs w:val="18"/>
          <w:lang w:val="nl-NL"/>
        </w:rPr>
        <w:t xml:space="preserve">National Dialogue Conference’s (NDC) en de Peace and National Partnership Agreement zouden </w:t>
      </w:r>
      <w:r w:rsidR="00406E3A">
        <w:rPr>
          <w:bCs/>
          <w:szCs w:val="18"/>
          <w:lang w:val="nl-NL"/>
        </w:rPr>
        <w:t xml:space="preserve">volgens de ministers </w:t>
      </w:r>
      <w:r w:rsidR="00915076">
        <w:rPr>
          <w:bCs/>
          <w:szCs w:val="18"/>
          <w:lang w:val="nl-NL"/>
        </w:rPr>
        <w:t>de belangrijkste referentiepunten moeten zijn voor de transitie van Jemen</w:t>
      </w:r>
      <w:r w:rsidR="00406E3A">
        <w:rPr>
          <w:bCs/>
          <w:szCs w:val="18"/>
          <w:lang w:val="nl-NL"/>
        </w:rPr>
        <w:t>.</w:t>
      </w:r>
      <w:r w:rsidR="00915076">
        <w:rPr>
          <w:bCs/>
          <w:szCs w:val="18"/>
          <w:lang w:val="nl-NL"/>
        </w:rPr>
        <w:t xml:space="preserve"> Alle regionale actoren werden opgeroepen positief bij te dragen aan dit proces. </w:t>
      </w:r>
    </w:p>
    <w:p w:rsidR="002606C4" w:rsidP="005B3BC1" w:rsidRDefault="002606C4" w14:paraId="0AA80B68" w14:textId="77777777">
      <w:pPr>
        <w:rPr>
          <w:bCs/>
          <w:szCs w:val="18"/>
          <w:lang w:val="nl-NL"/>
        </w:rPr>
      </w:pPr>
    </w:p>
    <w:p w:rsidRPr="008E1509" w:rsidR="00BC0742" w:rsidP="005B3BC1" w:rsidRDefault="002606C4" w14:paraId="5BE2DDE2" w14:textId="5B0AD58D">
      <w:pPr>
        <w:rPr>
          <w:rFonts w:ascii="Times New Roman" w:hAnsi="Times New Roman" w:cs="Times New Roman"/>
          <w:b/>
          <w:sz w:val="24"/>
          <w:szCs w:val="24"/>
          <w:lang w:val="nl-NL"/>
        </w:rPr>
      </w:pPr>
      <w:r>
        <w:rPr>
          <w:bCs/>
          <w:szCs w:val="18"/>
          <w:lang w:val="nl-NL"/>
        </w:rPr>
        <w:t xml:space="preserve">De Raad herhaalde de urgentie van economische hervormingen en waarschuwde dat de humanitaire crisis verder escaleert als de politieke stabiliteit niet wordt teruggebracht. De EU riep alle partijen op om de humanitaire principes te handhaven en humanitaire toegang te garanderen. Ook sprak de </w:t>
      </w:r>
      <w:r w:rsidR="00406E3A">
        <w:rPr>
          <w:bCs/>
          <w:szCs w:val="18"/>
          <w:lang w:val="nl-NL"/>
        </w:rPr>
        <w:t xml:space="preserve">Raad zijn </w:t>
      </w:r>
      <w:r>
        <w:rPr>
          <w:bCs/>
          <w:szCs w:val="18"/>
          <w:lang w:val="nl-NL"/>
        </w:rPr>
        <w:t xml:space="preserve">ernstige zorgen uit over de toegenomen terroristische aanvallen, waaronder die door Al Qaida op het Arabisch Schiereiland (AQAP). De Raad veroordeelde deze aanvallen in de sterkste bewoordingen en herhaalde zijn sterke commitment om terroristisch geweld in Jemen en in de bredere regio aan te pakken. Nederland </w:t>
      </w:r>
      <w:r w:rsidR="00936AC5">
        <w:rPr>
          <w:bCs/>
          <w:szCs w:val="18"/>
          <w:lang w:val="nl-NL"/>
        </w:rPr>
        <w:t xml:space="preserve">benadrukte het belang van preventie van verdere escalatie, niet alleen vanuit humanitair oogpunt, maar ook vanwege het directe strategische belang dat de </w:t>
      </w:r>
      <w:r>
        <w:rPr>
          <w:bCs/>
          <w:szCs w:val="18"/>
          <w:lang w:val="nl-NL"/>
        </w:rPr>
        <w:t xml:space="preserve">Rode Zee </w:t>
      </w:r>
      <w:r w:rsidR="00604414">
        <w:rPr>
          <w:bCs/>
          <w:szCs w:val="18"/>
          <w:lang w:val="nl-NL"/>
        </w:rPr>
        <w:t>voor de EU</w:t>
      </w:r>
      <w:r w:rsidR="00936AC5">
        <w:rPr>
          <w:bCs/>
          <w:szCs w:val="18"/>
          <w:lang w:val="nl-NL"/>
        </w:rPr>
        <w:t xml:space="preserve"> heeft. Het gaat dan niet alleen om het tegengaan van terrorismedreiging, maar ook om de </w:t>
      </w:r>
      <w:r w:rsidR="00450A6C">
        <w:rPr>
          <w:bCs/>
          <w:szCs w:val="18"/>
          <w:lang w:val="nl-NL"/>
        </w:rPr>
        <w:t>veiligheid van</w:t>
      </w:r>
      <w:r w:rsidR="002210CE">
        <w:rPr>
          <w:bCs/>
          <w:szCs w:val="18"/>
          <w:lang w:val="nl-NL"/>
        </w:rPr>
        <w:t xml:space="preserve"> vaarroutes en</w:t>
      </w:r>
      <w:r w:rsidR="00936AC5">
        <w:rPr>
          <w:bCs/>
          <w:szCs w:val="18"/>
          <w:lang w:val="nl-NL"/>
        </w:rPr>
        <w:t xml:space="preserve"> om de veiligheid van de Europese militaire missies in de regio</w:t>
      </w:r>
      <w:r w:rsidR="00604414">
        <w:rPr>
          <w:bCs/>
          <w:szCs w:val="18"/>
          <w:lang w:val="nl-NL"/>
        </w:rPr>
        <w:t>. De Raad zou de ontwikkelingen in Jemen nauwlettend blijven volgen en gaf aan klaar te staan om de Jemenieten onder de huidige</w:t>
      </w:r>
      <w:r w:rsidR="00A76895">
        <w:rPr>
          <w:bCs/>
          <w:szCs w:val="18"/>
          <w:lang w:val="nl-NL"/>
        </w:rPr>
        <w:t>,</w:t>
      </w:r>
      <w:r w:rsidR="00604414">
        <w:rPr>
          <w:bCs/>
          <w:szCs w:val="18"/>
          <w:lang w:val="nl-NL"/>
        </w:rPr>
        <w:t xml:space="preserve"> kritieke omstandigheden bij te staan en benadrukte zijn commitment om de Jemenieten te blijven steunen in hun transitie. </w:t>
      </w:r>
      <w:r w:rsidR="00604414">
        <w:rPr>
          <w:bCs/>
          <w:szCs w:val="18"/>
          <w:lang w:val="nl-NL"/>
        </w:rPr>
        <w:br/>
      </w:r>
    </w:p>
    <w:p w:rsidRPr="008E1509" w:rsidR="00B95476" w:rsidP="005B3BC1" w:rsidRDefault="00B95476" w14:paraId="479FAF81" w14:textId="00C3DED9">
      <w:pPr>
        <w:rPr>
          <w:b/>
          <w:bCs/>
          <w:szCs w:val="18"/>
          <w:lang w:val="nl-NL"/>
        </w:rPr>
      </w:pPr>
      <w:r w:rsidRPr="008E1509">
        <w:rPr>
          <w:b/>
          <w:bCs/>
          <w:szCs w:val="18"/>
          <w:lang w:val="nl-NL"/>
        </w:rPr>
        <w:t>Syrië, Irak</w:t>
      </w:r>
    </w:p>
    <w:p w:rsidRPr="00197296" w:rsidR="00AD18D4" w:rsidP="00197296" w:rsidRDefault="00EC77FF" w14:paraId="28F0ED28" w14:textId="0158992D">
      <w:pPr>
        <w:rPr>
          <w:bCs/>
          <w:szCs w:val="18"/>
          <w:lang w:val="nl-NL"/>
        </w:rPr>
      </w:pPr>
      <w:r>
        <w:rPr>
          <w:bCs/>
          <w:szCs w:val="18"/>
          <w:lang w:val="nl-NL"/>
        </w:rPr>
        <w:t>De Hoge Vertegenwoordiger Mogherini presenteerde de op 6 februari jl. uitgebrachte Gemeenschappelijke Mededeling</w:t>
      </w:r>
      <w:r w:rsidR="00177BD5">
        <w:rPr>
          <w:bCs/>
          <w:szCs w:val="18"/>
          <w:lang w:val="nl-NL"/>
        </w:rPr>
        <w:t xml:space="preserve"> van EDEO en de Commissie</w:t>
      </w:r>
      <w:r>
        <w:rPr>
          <w:bCs/>
          <w:szCs w:val="18"/>
          <w:lang w:val="nl-NL"/>
        </w:rPr>
        <w:t xml:space="preserve"> met elementen voor een EU regionale strategie voor Syrië, Irak en de strijd tegen ISIS. </w:t>
      </w:r>
      <w:r w:rsidR="006C7621">
        <w:rPr>
          <w:bCs/>
          <w:szCs w:val="18"/>
          <w:lang w:val="nl-NL"/>
        </w:rPr>
        <w:t xml:space="preserve">Deze strategie koppelt de beleidsdoelstellingen op geïntegreerde wijze aan de inzet van middelen. </w:t>
      </w:r>
      <w:r w:rsidR="00406E3A">
        <w:rPr>
          <w:bCs/>
          <w:szCs w:val="18"/>
          <w:lang w:val="nl-NL"/>
        </w:rPr>
        <w:t xml:space="preserve">Voor de implementatie van deze </w:t>
      </w:r>
      <w:r w:rsidR="008837D5">
        <w:rPr>
          <w:bCs/>
          <w:szCs w:val="18"/>
          <w:lang w:val="nl-NL"/>
        </w:rPr>
        <w:t xml:space="preserve">strategie </w:t>
      </w:r>
      <w:r w:rsidR="00406E3A">
        <w:rPr>
          <w:bCs/>
          <w:szCs w:val="18"/>
          <w:lang w:val="nl-NL"/>
        </w:rPr>
        <w:t xml:space="preserve">wordt </w:t>
      </w:r>
      <w:r w:rsidR="008837D5">
        <w:rPr>
          <w:bCs/>
          <w:szCs w:val="18"/>
          <w:lang w:val="nl-NL"/>
        </w:rPr>
        <w:t xml:space="preserve">1 miljard euro </w:t>
      </w:r>
      <w:r w:rsidR="00406E3A">
        <w:rPr>
          <w:bCs/>
          <w:szCs w:val="18"/>
          <w:lang w:val="nl-NL"/>
        </w:rPr>
        <w:t xml:space="preserve">op </w:t>
      </w:r>
      <w:r w:rsidR="008837D5">
        <w:rPr>
          <w:bCs/>
          <w:szCs w:val="18"/>
          <w:lang w:val="nl-NL"/>
        </w:rPr>
        <w:t>de EU-begroting voor 2015 en 2016</w:t>
      </w:r>
      <w:r w:rsidR="00406E3A">
        <w:rPr>
          <w:bCs/>
          <w:szCs w:val="18"/>
          <w:lang w:val="nl-NL"/>
        </w:rPr>
        <w:t xml:space="preserve"> vrijgemaakt</w:t>
      </w:r>
      <w:r w:rsidR="008837D5">
        <w:rPr>
          <w:bCs/>
          <w:szCs w:val="18"/>
          <w:lang w:val="nl-NL"/>
        </w:rPr>
        <w:t xml:space="preserve">. </w:t>
      </w:r>
      <w:r>
        <w:rPr>
          <w:bCs/>
          <w:szCs w:val="18"/>
          <w:lang w:val="nl-NL"/>
        </w:rPr>
        <w:t xml:space="preserve">De EU-lidstaten hebben tijdens </w:t>
      </w:r>
      <w:r w:rsidR="00406E3A">
        <w:rPr>
          <w:bCs/>
          <w:szCs w:val="18"/>
          <w:lang w:val="nl-NL"/>
        </w:rPr>
        <w:t xml:space="preserve">de </w:t>
      </w:r>
      <w:r>
        <w:rPr>
          <w:bCs/>
          <w:szCs w:val="18"/>
          <w:lang w:val="nl-NL"/>
        </w:rPr>
        <w:t xml:space="preserve">discussie op de Raad Buitenlandse Zaken </w:t>
      </w:r>
      <w:r w:rsidR="00406E3A">
        <w:rPr>
          <w:bCs/>
          <w:szCs w:val="18"/>
          <w:lang w:val="nl-NL"/>
        </w:rPr>
        <w:t xml:space="preserve">van </w:t>
      </w:r>
      <w:r>
        <w:rPr>
          <w:bCs/>
          <w:szCs w:val="18"/>
          <w:lang w:val="nl-NL"/>
        </w:rPr>
        <w:t xml:space="preserve">15 december jl. input geleverd </w:t>
      </w:r>
      <w:r w:rsidR="00406E3A">
        <w:rPr>
          <w:bCs/>
          <w:szCs w:val="18"/>
          <w:lang w:val="nl-NL"/>
        </w:rPr>
        <w:t xml:space="preserve">op </w:t>
      </w:r>
      <w:r>
        <w:rPr>
          <w:bCs/>
          <w:szCs w:val="18"/>
          <w:lang w:val="nl-NL"/>
        </w:rPr>
        <w:t xml:space="preserve">deze Mededeling. De strategie </w:t>
      </w:r>
      <w:r w:rsidR="006C7621">
        <w:rPr>
          <w:bCs/>
          <w:szCs w:val="18"/>
          <w:lang w:val="nl-NL"/>
        </w:rPr>
        <w:t>zal</w:t>
      </w:r>
      <w:r>
        <w:rPr>
          <w:bCs/>
          <w:szCs w:val="18"/>
          <w:lang w:val="nl-NL"/>
        </w:rPr>
        <w:t xml:space="preserve"> de komende tijd, samen met de lidstaten, </w:t>
      </w:r>
      <w:r w:rsidR="006C7621">
        <w:rPr>
          <w:bCs/>
          <w:szCs w:val="18"/>
          <w:lang w:val="nl-NL"/>
        </w:rPr>
        <w:t xml:space="preserve">nader </w:t>
      </w:r>
      <w:r>
        <w:rPr>
          <w:bCs/>
          <w:szCs w:val="18"/>
          <w:lang w:val="nl-NL"/>
        </w:rPr>
        <w:t>worden uitgewerkt en tijdens een volgende Raad Buitenlandse Zaken aan de orde komen.</w:t>
      </w:r>
      <w:r w:rsidR="00197296">
        <w:rPr>
          <w:bCs/>
          <w:szCs w:val="18"/>
          <w:lang w:val="nl-NL"/>
        </w:rPr>
        <w:t xml:space="preserve"> </w:t>
      </w:r>
    </w:p>
    <w:p w:rsidRPr="00197296" w:rsidR="005605DD" w:rsidP="000059AA" w:rsidRDefault="005605DD" w14:paraId="7A49CA4C" w14:textId="434024C6">
      <w:pPr>
        <w:autoSpaceDE w:val="0"/>
        <w:autoSpaceDN w:val="0"/>
        <w:adjustRightInd w:val="0"/>
        <w:rPr>
          <w:bCs/>
          <w:szCs w:val="18"/>
          <w:lang w:val="nl-NL"/>
        </w:rPr>
      </w:pPr>
    </w:p>
    <w:p w:rsidRPr="005605DD" w:rsidR="005605DD" w:rsidP="002210CE" w:rsidRDefault="005605DD" w14:paraId="07939177" w14:textId="49AF6787">
      <w:pPr>
        <w:autoSpaceDE w:val="0"/>
        <w:autoSpaceDN w:val="0"/>
        <w:adjustRightInd w:val="0"/>
        <w:rPr>
          <w:bCs/>
          <w:szCs w:val="18"/>
          <w:lang w:val="nl-NL"/>
        </w:rPr>
      </w:pPr>
      <w:r w:rsidRPr="005605DD">
        <w:rPr>
          <w:bCs/>
          <w:szCs w:val="18"/>
          <w:lang w:val="nl-NL"/>
        </w:rPr>
        <w:t>Met verwijzing</w:t>
      </w:r>
      <w:r>
        <w:rPr>
          <w:bCs/>
          <w:szCs w:val="18"/>
          <w:lang w:val="nl-NL"/>
        </w:rPr>
        <w:t xml:space="preserve"> naar de toezeggin</w:t>
      </w:r>
      <w:r w:rsidR="00197296">
        <w:rPr>
          <w:bCs/>
          <w:szCs w:val="18"/>
          <w:lang w:val="nl-NL"/>
        </w:rPr>
        <w:t>g tijdens het Algemeen Overleg van de Raad Buitenlandse Zaken</w:t>
      </w:r>
      <w:r>
        <w:rPr>
          <w:bCs/>
          <w:szCs w:val="18"/>
          <w:lang w:val="nl-NL"/>
        </w:rPr>
        <w:t xml:space="preserve"> van 5 februari jl. over de rol van de VAE bij de anti-ISIS coalitie kan ik uw Kamer melden dat mijn collega van de VAE, </w:t>
      </w:r>
      <w:r w:rsidRPr="005605DD">
        <w:rPr>
          <w:rFonts w:eastAsia="Times New Roman"/>
          <w:lang w:val="nl-NL"/>
        </w:rPr>
        <w:t xml:space="preserve">Abdullah Bin Zayed Al-Nahyan, mij </w:t>
      </w:r>
      <w:r w:rsidR="00197C6D">
        <w:rPr>
          <w:rFonts w:eastAsia="Times New Roman"/>
          <w:lang w:val="nl-NL"/>
        </w:rPr>
        <w:t xml:space="preserve">in een gesprek </w:t>
      </w:r>
      <w:r w:rsidR="00406E3A">
        <w:rPr>
          <w:rFonts w:eastAsia="Times New Roman"/>
          <w:lang w:val="nl-NL"/>
        </w:rPr>
        <w:t xml:space="preserve">en </w:t>
      </w:r>
      <w:r w:rsidR="0029630E">
        <w:rPr>
          <w:rFonts w:eastAsia="Times New Roman"/>
          <w:lang w:val="nl-NL"/>
        </w:rPr>
        <w:t xml:space="preserve">marge van de </w:t>
      </w:r>
      <w:r w:rsidRPr="0029630E" w:rsidR="0029630E">
        <w:rPr>
          <w:rFonts w:eastAsia="Times New Roman"/>
          <w:lang w:val="nl-NL"/>
        </w:rPr>
        <w:t>München veiligheidsconferentie</w:t>
      </w:r>
      <w:r w:rsidR="00406E3A">
        <w:rPr>
          <w:rFonts w:eastAsia="Times New Roman"/>
          <w:lang w:val="nl-NL"/>
        </w:rPr>
        <w:t xml:space="preserve"> (6-8 januari jl.)</w:t>
      </w:r>
      <w:r w:rsidRPr="0029630E" w:rsidR="0029630E">
        <w:rPr>
          <w:rFonts w:eastAsia="Times New Roman"/>
          <w:lang w:val="nl-NL"/>
        </w:rPr>
        <w:t xml:space="preserve"> </w:t>
      </w:r>
      <w:r>
        <w:rPr>
          <w:rFonts w:eastAsia="Times New Roman"/>
          <w:lang w:val="nl-NL"/>
        </w:rPr>
        <w:t xml:space="preserve">heeft verzekerd dat zijn land een militaire bijdrage zal blijven leveren aan de strijd tegen ISIS, ook vanuit de lucht. </w:t>
      </w:r>
      <w:r>
        <w:rPr>
          <w:bCs/>
          <w:szCs w:val="18"/>
          <w:lang w:val="nl-NL"/>
        </w:rPr>
        <w:t xml:space="preserve"> </w:t>
      </w:r>
    </w:p>
    <w:p w:rsidR="00B95476" w:rsidRDefault="00B95476" w14:paraId="4194BD1B" w14:textId="3F98CA82">
      <w:pPr>
        <w:rPr>
          <w:b/>
          <w:bCs/>
          <w:szCs w:val="18"/>
          <w:lang w:val="nl-NL"/>
        </w:rPr>
      </w:pPr>
    </w:p>
    <w:p w:rsidR="00CB2206" w:rsidRDefault="00CB2206" w14:paraId="69078B10" w14:textId="462D4241">
      <w:pPr>
        <w:rPr>
          <w:b/>
          <w:bCs/>
          <w:szCs w:val="18"/>
          <w:lang w:val="nl-NL"/>
        </w:rPr>
      </w:pPr>
      <w:r>
        <w:rPr>
          <w:b/>
          <w:bCs/>
          <w:szCs w:val="18"/>
          <w:lang w:val="nl-NL"/>
        </w:rPr>
        <w:t>MOVP</w:t>
      </w:r>
    </w:p>
    <w:p w:rsidRPr="00B90066" w:rsidR="00CB2206" w:rsidRDefault="00CB2206" w14:paraId="524347B4" w14:textId="771A03F3">
      <w:pPr>
        <w:rPr>
          <w:bCs/>
          <w:szCs w:val="18"/>
          <w:lang w:val="nl-NL"/>
        </w:rPr>
      </w:pPr>
      <w:r w:rsidRPr="00B90066">
        <w:rPr>
          <w:bCs/>
          <w:szCs w:val="18"/>
          <w:lang w:val="nl-NL"/>
        </w:rPr>
        <w:t xml:space="preserve">HV Mogherini koppelde kort terug van de Kwartetbijeenkomst die op </w:t>
      </w:r>
      <w:r w:rsidRPr="00B90066" w:rsidR="00B90066">
        <w:rPr>
          <w:bCs/>
          <w:szCs w:val="18"/>
          <w:lang w:val="nl-NL"/>
        </w:rPr>
        <w:t>8 februari</w:t>
      </w:r>
      <w:r w:rsidR="0058072B">
        <w:rPr>
          <w:bCs/>
          <w:szCs w:val="18"/>
          <w:lang w:val="nl-NL"/>
        </w:rPr>
        <w:t xml:space="preserve"> </w:t>
      </w:r>
      <w:r w:rsidR="002210CE">
        <w:rPr>
          <w:bCs/>
          <w:szCs w:val="18"/>
          <w:lang w:val="nl-NL"/>
        </w:rPr>
        <w:t xml:space="preserve">jl. </w:t>
      </w:r>
      <w:r w:rsidR="0058072B">
        <w:rPr>
          <w:bCs/>
          <w:szCs w:val="18"/>
          <w:lang w:val="nl-NL"/>
        </w:rPr>
        <w:t>in München</w:t>
      </w:r>
      <w:r w:rsidRPr="00B90066" w:rsidR="00B90066">
        <w:rPr>
          <w:bCs/>
          <w:szCs w:val="18"/>
          <w:lang w:val="nl-NL"/>
        </w:rPr>
        <w:t xml:space="preserve"> plaatsvond. </w:t>
      </w:r>
      <w:r w:rsidR="00B90066">
        <w:rPr>
          <w:bCs/>
          <w:szCs w:val="18"/>
          <w:lang w:val="nl-NL"/>
        </w:rPr>
        <w:t xml:space="preserve">Het Kwartet was op dit niveau al lange tijd niet bijeen geweest en het doel was </w:t>
      </w:r>
      <w:r w:rsidR="00DF155D">
        <w:rPr>
          <w:bCs/>
          <w:szCs w:val="18"/>
          <w:lang w:val="nl-NL"/>
        </w:rPr>
        <w:t xml:space="preserve">nu </w:t>
      </w:r>
      <w:r w:rsidR="00B90066">
        <w:rPr>
          <w:bCs/>
          <w:szCs w:val="18"/>
          <w:lang w:val="nl-NL"/>
        </w:rPr>
        <w:t xml:space="preserve">een internationaal kader te scheppen om na de Israëlische verkiezingen </w:t>
      </w:r>
      <w:r w:rsidR="00DF155D">
        <w:rPr>
          <w:bCs/>
          <w:szCs w:val="18"/>
          <w:lang w:val="nl-NL"/>
        </w:rPr>
        <w:t xml:space="preserve">vredesbesprekingen nieuw leven in te blazen. Nederland </w:t>
      </w:r>
      <w:r w:rsidR="009A45DA">
        <w:rPr>
          <w:bCs/>
          <w:szCs w:val="18"/>
          <w:lang w:val="nl-NL"/>
        </w:rPr>
        <w:t xml:space="preserve">heeft aandacht gevraagd voor de urgentie van hervatting </w:t>
      </w:r>
      <w:r w:rsidR="00F42DCB">
        <w:rPr>
          <w:bCs/>
          <w:szCs w:val="18"/>
          <w:lang w:val="nl-NL"/>
        </w:rPr>
        <w:t xml:space="preserve">van </w:t>
      </w:r>
      <w:r w:rsidR="00F227F9">
        <w:rPr>
          <w:bCs/>
          <w:szCs w:val="18"/>
          <w:lang w:val="nl-NL"/>
        </w:rPr>
        <w:t xml:space="preserve">de betaling van opbrengsten uit belastingen aan de Palestijnse Autoriteit </w:t>
      </w:r>
      <w:r w:rsidR="00DF155D">
        <w:rPr>
          <w:bCs/>
          <w:szCs w:val="18"/>
          <w:lang w:val="nl-NL"/>
        </w:rPr>
        <w:t xml:space="preserve">en </w:t>
      </w:r>
      <w:r w:rsidR="002210CE">
        <w:rPr>
          <w:bCs/>
          <w:szCs w:val="18"/>
          <w:lang w:val="nl-NL"/>
        </w:rPr>
        <w:t xml:space="preserve">aangegeven </w:t>
      </w:r>
      <w:r w:rsidR="00DF155D">
        <w:rPr>
          <w:bCs/>
          <w:szCs w:val="18"/>
          <w:lang w:val="nl-NL"/>
        </w:rPr>
        <w:t xml:space="preserve">dat het nu belangrijk is dat alles in het werk wordt gesteld om de kans op succesvolle besprekingen zo groot mogelijk </w:t>
      </w:r>
      <w:r w:rsidR="00F42DCB">
        <w:rPr>
          <w:bCs/>
          <w:szCs w:val="18"/>
          <w:lang w:val="nl-NL"/>
        </w:rPr>
        <w:t>te</w:t>
      </w:r>
      <w:r w:rsidR="00DF155D">
        <w:rPr>
          <w:bCs/>
          <w:szCs w:val="18"/>
          <w:lang w:val="nl-NL"/>
        </w:rPr>
        <w:t xml:space="preserve"> </w:t>
      </w:r>
      <w:r w:rsidR="00F42DCB">
        <w:rPr>
          <w:bCs/>
          <w:szCs w:val="18"/>
          <w:lang w:val="nl-NL"/>
        </w:rPr>
        <w:t>maken</w:t>
      </w:r>
      <w:r w:rsidR="00DF155D">
        <w:rPr>
          <w:bCs/>
          <w:szCs w:val="18"/>
          <w:lang w:val="nl-NL"/>
        </w:rPr>
        <w:t xml:space="preserve">. De HV zegde toe dit punt </w:t>
      </w:r>
      <w:r w:rsidR="00574547">
        <w:rPr>
          <w:bCs/>
          <w:szCs w:val="18"/>
          <w:lang w:val="nl-NL"/>
        </w:rPr>
        <w:t xml:space="preserve">op </w:t>
      </w:r>
      <w:r w:rsidR="00DF155D">
        <w:rPr>
          <w:bCs/>
          <w:szCs w:val="18"/>
          <w:lang w:val="nl-NL"/>
        </w:rPr>
        <w:t>te zullen b</w:t>
      </w:r>
      <w:r w:rsidR="00574547">
        <w:rPr>
          <w:bCs/>
          <w:szCs w:val="18"/>
          <w:lang w:val="nl-NL"/>
        </w:rPr>
        <w:t>rengen</w:t>
      </w:r>
      <w:r w:rsidR="00DF155D">
        <w:rPr>
          <w:bCs/>
          <w:szCs w:val="18"/>
          <w:lang w:val="nl-NL"/>
        </w:rPr>
        <w:t xml:space="preserve"> tijd</w:t>
      </w:r>
      <w:r w:rsidR="00574547">
        <w:rPr>
          <w:bCs/>
          <w:szCs w:val="18"/>
          <w:lang w:val="nl-NL"/>
        </w:rPr>
        <w:t>ens haar voorziene gesprek met p</w:t>
      </w:r>
      <w:r w:rsidR="00DF155D">
        <w:rPr>
          <w:bCs/>
          <w:szCs w:val="18"/>
          <w:lang w:val="nl-NL"/>
        </w:rPr>
        <w:t>resident Abbas</w:t>
      </w:r>
      <w:r w:rsidR="00574547">
        <w:rPr>
          <w:bCs/>
          <w:szCs w:val="18"/>
          <w:lang w:val="nl-NL"/>
        </w:rPr>
        <w:t xml:space="preserve"> op 11 februari</w:t>
      </w:r>
      <w:r w:rsidR="00DF155D">
        <w:rPr>
          <w:bCs/>
          <w:szCs w:val="18"/>
          <w:lang w:val="nl-NL"/>
        </w:rPr>
        <w:t xml:space="preserve">. </w:t>
      </w:r>
    </w:p>
    <w:p w:rsidRPr="005605DD" w:rsidR="00CB2206" w:rsidRDefault="00CB2206" w14:paraId="4212252E" w14:textId="77777777">
      <w:pPr>
        <w:rPr>
          <w:b/>
          <w:bCs/>
          <w:szCs w:val="18"/>
          <w:lang w:val="nl-NL"/>
        </w:rPr>
      </w:pPr>
    </w:p>
    <w:p w:rsidR="00011CA2" w:rsidP="005B3BC1" w:rsidRDefault="00B95476" w14:paraId="582DAE02" w14:textId="1A60200E">
      <w:pPr>
        <w:rPr>
          <w:b/>
          <w:bCs/>
          <w:szCs w:val="18"/>
          <w:lang w:val="nl-NL"/>
        </w:rPr>
      </w:pPr>
      <w:r w:rsidRPr="003F0F88">
        <w:rPr>
          <w:b/>
          <w:bCs/>
          <w:szCs w:val="18"/>
          <w:lang w:val="nl-NL"/>
        </w:rPr>
        <w:t>Libië</w:t>
      </w:r>
      <w:r w:rsidR="00F8233B">
        <w:rPr>
          <w:b/>
          <w:bCs/>
          <w:szCs w:val="18"/>
          <w:lang w:val="nl-NL"/>
        </w:rPr>
        <w:t xml:space="preserve"> </w:t>
      </w:r>
    </w:p>
    <w:p w:rsidR="006040AE" w:rsidP="006040AE" w:rsidRDefault="00011CA2" w14:paraId="41F34ECD" w14:textId="050595C3">
      <w:pPr>
        <w:rPr>
          <w:bCs/>
          <w:szCs w:val="18"/>
          <w:lang w:val="nl-NL"/>
        </w:rPr>
      </w:pPr>
      <w:r>
        <w:rPr>
          <w:bCs/>
          <w:szCs w:val="18"/>
          <w:lang w:val="nl-NL"/>
        </w:rPr>
        <w:t xml:space="preserve">De Raad stond stil bij de situatie in Libië en verwelkomde de vredesonderhandelingen </w:t>
      </w:r>
      <w:r w:rsidR="00F8233B">
        <w:rPr>
          <w:bCs/>
          <w:szCs w:val="18"/>
          <w:lang w:val="nl-NL"/>
        </w:rPr>
        <w:t xml:space="preserve">die momenteel plaatsvinden </w:t>
      </w:r>
      <w:r>
        <w:rPr>
          <w:bCs/>
          <w:szCs w:val="18"/>
          <w:lang w:val="nl-NL"/>
        </w:rPr>
        <w:t>onder leiding van de VN Speciaal Vertegenwoordiger Bernadino León. De EU sprak hoop uit over deze onderhandelingen en benadrukte het belang van een zo inclusief mogelijk proces, waarin alle Libiërs zich vertegenwoordigd voelen.</w:t>
      </w:r>
      <w:r w:rsidR="00F74014">
        <w:rPr>
          <w:bCs/>
          <w:szCs w:val="18"/>
          <w:lang w:val="nl-NL"/>
        </w:rPr>
        <w:t xml:space="preserve"> De EU gaf aan bereid te zijn bij te dragen aan het vredesproces middels vertrouwenwekkende maatregelen en onderzocht de mogelijkheden de VN-missie UNSMIL </w:t>
      </w:r>
      <w:r w:rsidR="006040AE">
        <w:rPr>
          <w:bCs/>
          <w:szCs w:val="18"/>
          <w:lang w:val="nl-NL"/>
        </w:rPr>
        <w:t>daarbij</w:t>
      </w:r>
      <w:r w:rsidR="00F74014">
        <w:rPr>
          <w:bCs/>
          <w:szCs w:val="18"/>
          <w:lang w:val="nl-NL"/>
        </w:rPr>
        <w:t xml:space="preserve"> te </w:t>
      </w:r>
      <w:r w:rsidR="006040AE">
        <w:rPr>
          <w:bCs/>
          <w:szCs w:val="18"/>
          <w:lang w:val="nl-NL"/>
        </w:rPr>
        <w:t>ondersteunen</w:t>
      </w:r>
      <w:r w:rsidR="00F74014">
        <w:rPr>
          <w:bCs/>
          <w:szCs w:val="18"/>
          <w:lang w:val="nl-NL"/>
        </w:rPr>
        <w:t xml:space="preserve">. </w:t>
      </w:r>
      <w:r w:rsidR="004563DD">
        <w:rPr>
          <w:bCs/>
          <w:szCs w:val="18"/>
          <w:lang w:val="nl-NL"/>
        </w:rPr>
        <w:t>Alleen</w:t>
      </w:r>
      <w:r w:rsidR="006040AE">
        <w:rPr>
          <w:bCs/>
          <w:szCs w:val="18"/>
          <w:lang w:val="nl-NL"/>
        </w:rPr>
        <w:t xml:space="preserve"> een politieke oplossing kan leiden tot een duurzame weg voorwaarts en kan bijdragen aan vrede en veiligheid in Libië. Daarom is het </w:t>
      </w:r>
      <w:r w:rsidR="004563DD">
        <w:rPr>
          <w:bCs/>
          <w:szCs w:val="18"/>
          <w:lang w:val="nl-NL"/>
        </w:rPr>
        <w:t xml:space="preserve">op dit moment </w:t>
      </w:r>
      <w:r w:rsidR="006040AE">
        <w:rPr>
          <w:bCs/>
          <w:szCs w:val="18"/>
          <w:lang w:val="nl-NL"/>
        </w:rPr>
        <w:t>van groot belang dat alle partijen een onvoorwaardelijk staakt-het-vuren handhaven.</w:t>
      </w:r>
    </w:p>
    <w:p w:rsidR="006040AE" w:rsidP="006040AE" w:rsidRDefault="006040AE" w14:paraId="0EBDD9A4" w14:textId="77777777">
      <w:pPr>
        <w:rPr>
          <w:bCs/>
          <w:szCs w:val="18"/>
          <w:lang w:val="nl-NL"/>
        </w:rPr>
      </w:pPr>
    </w:p>
    <w:p w:rsidR="006040AE" w:rsidP="002210CE" w:rsidRDefault="006040AE" w14:paraId="48C32E51" w14:textId="0905E54D">
      <w:pPr>
        <w:rPr>
          <w:bCs/>
          <w:szCs w:val="18"/>
          <w:lang w:val="nl-NL"/>
        </w:rPr>
      </w:pPr>
      <w:r>
        <w:rPr>
          <w:bCs/>
          <w:szCs w:val="18"/>
          <w:lang w:val="nl-NL"/>
        </w:rPr>
        <w:t xml:space="preserve">Nederland onderstreepte de urgentie van de situatie, de risico’s die de situatie in Libië voor de EU behelst en het belang </w:t>
      </w:r>
      <w:r w:rsidR="004563DD">
        <w:rPr>
          <w:bCs/>
          <w:szCs w:val="18"/>
          <w:lang w:val="nl-NL"/>
        </w:rPr>
        <w:t xml:space="preserve">voor de </w:t>
      </w:r>
      <w:r>
        <w:rPr>
          <w:bCs/>
          <w:szCs w:val="18"/>
          <w:lang w:val="nl-NL"/>
        </w:rPr>
        <w:t xml:space="preserve">EU </w:t>
      </w:r>
      <w:r w:rsidR="004563DD">
        <w:rPr>
          <w:bCs/>
          <w:szCs w:val="18"/>
          <w:lang w:val="nl-NL"/>
        </w:rPr>
        <w:t xml:space="preserve">om haar </w:t>
      </w:r>
      <w:r>
        <w:rPr>
          <w:bCs/>
          <w:szCs w:val="18"/>
          <w:lang w:val="nl-NL"/>
        </w:rPr>
        <w:t>gewicht achter het door León geleidde proces te zetten</w:t>
      </w:r>
      <w:r w:rsidR="004563DD">
        <w:rPr>
          <w:bCs/>
          <w:szCs w:val="18"/>
          <w:lang w:val="nl-NL"/>
        </w:rPr>
        <w:t xml:space="preserve">. Dit </w:t>
      </w:r>
      <w:r w:rsidR="004563DD">
        <w:rPr>
          <w:bCs/>
          <w:szCs w:val="18"/>
          <w:lang w:val="nl-NL"/>
        </w:rPr>
        <w:lastRenderedPageBreak/>
        <w:t>kan onder meer</w:t>
      </w:r>
      <w:r>
        <w:rPr>
          <w:bCs/>
          <w:szCs w:val="18"/>
          <w:lang w:val="nl-NL"/>
        </w:rPr>
        <w:t xml:space="preserve"> door het voorbereiden van concrete ‘carrots’ </w:t>
      </w:r>
      <w:r w:rsidR="00461DDA">
        <w:rPr>
          <w:bCs/>
          <w:szCs w:val="18"/>
          <w:lang w:val="nl-NL"/>
        </w:rPr>
        <w:t>als</w:t>
      </w:r>
      <w:r>
        <w:rPr>
          <w:bCs/>
          <w:szCs w:val="18"/>
          <w:lang w:val="nl-NL"/>
        </w:rPr>
        <w:t xml:space="preserve"> ‘sticks’, zoals monitoring, </w:t>
      </w:r>
      <w:r w:rsidR="000D6166">
        <w:rPr>
          <w:bCs/>
          <w:szCs w:val="18"/>
          <w:lang w:val="nl-NL"/>
        </w:rPr>
        <w:t>capaciteitsopbouw</w:t>
      </w:r>
      <w:r>
        <w:rPr>
          <w:bCs/>
          <w:szCs w:val="18"/>
          <w:lang w:val="nl-NL"/>
        </w:rPr>
        <w:t xml:space="preserve"> of – indien nodig- </w:t>
      </w:r>
      <w:r w:rsidR="004563DD">
        <w:rPr>
          <w:bCs/>
          <w:szCs w:val="18"/>
          <w:lang w:val="nl-NL"/>
        </w:rPr>
        <w:t xml:space="preserve">gerichte </w:t>
      </w:r>
      <w:r>
        <w:rPr>
          <w:bCs/>
          <w:szCs w:val="18"/>
          <w:lang w:val="nl-NL"/>
        </w:rPr>
        <w:t xml:space="preserve">sancties tegen personen die een constructief proces frustreren. </w:t>
      </w:r>
      <w:r w:rsidR="00461DDA">
        <w:rPr>
          <w:bCs/>
          <w:szCs w:val="18"/>
          <w:lang w:val="nl-NL"/>
        </w:rPr>
        <w:t>Ook zou de samenwerking met regionale actoren versterkt moeten worden en zou d</w:t>
      </w:r>
      <w:r>
        <w:rPr>
          <w:bCs/>
          <w:szCs w:val="18"/>
          <w:lang w:val="nl-NL"/>
        </w:rPr>
        <w:t>e EUBAM missie een presentie moeten handhaven omwille van het behouden van flexibiliteit</w:t>
      </w:r>
      <w:r w:rsidR="00461DDA">
        <w:rPr>
          <w:bCs/>
          <w:szCs w:val="18"/>
          <w:lang w:val="nl-NL"/>
        </w:rPr>
        <w:t>, zodat opschalen mogelijk is zodra de veiligheidssituatie dit toelaat</w:t>
      </w:r>
      <w:r w:rsidR="00CB2206">
        <w:rPr>
          <w:bCs/>
          <w:szCs w:val="18"/>
          <w:lang w:val="nl-NL"/>
        </w:rPr>
        <w:t xml:space="preserve"> en dit aansluit bij de VN-inspanningen</w:t>
      </w:r>
      <w:r>
        <w:rPr>
          <w:bCs/>
          <w:szCs w:val="18"/>
          <w:lang w:val="nl-NL"/>
        </w:rPr>
        <w:t xml:space="preserve">. </w:t>
      </w:r>
    </w:p>
    <w:p w:rsidR="000B5ED2" w:rsidP="005B3BC1" w:rsidRDefault="000B5ED2" w14:paraId="26CBF80A" w14:textId="77777777">
      <w:pPr>
        <w:rPr>
          <w:bCs/>
          <w:szCs w:val="18"/>
          <w:lang w:val="nl-NL"/>
        </w:rPr>
      </w:pPr>
    </w:p>
    <w:p w:rsidR="000B5ED2" w:rsidP="00A42C92" w:rsidRDefault="000B5ED2" w14:paraId="74688DA0" w14:textId="2A05B6C7">
      <w:pPr>
        <w:rPr>
          <w:bCs/>
          <w:szCs w:val="18"/>
          <w:lang w:val="nl-NL"/>
        </w:rPr>
      </w:pPr>
      <w:r>
        <w:rPr>
          <w:bCs/>
          <w:szCs w:val="18"/>
          <w:lang w:val="nl-NL"/>
        </w:rPr>
        <w:t xml:space="preserve">De ministers gaven aan zich grote zorgen te maken over het geweld en betreurden de slachtoffers daarvan. Ook onderstreepte de EU het belang van de onafhankelijkheid en het goed functioneren van </w:t>
      </w:r>
      <w:r w:rsidR="00A42C92">
        <w:rPr>
          <w:bCs/>
          <w:szCs w:val="18"/>
          <w:lang w:val="nl-NL"/>
        </w:rPr>
        <w:t xml:space="preserve">de Nationale Olie Maatschappij, </w:t>
      </w:r>
      <w:r>
        <w:rPr>
          <w:bCs/>
          <w:szCs w:val="18"/>
          <w:lang w:val="nl-NL"/>
        </w:rPr>
        <w:t>de Centrale Bank van Libië en andere belangrijke financiële instellingen. De EU herhaalde haar sterke veroordeling van terrorisme, waaronder de aanval op het Corinthia hotel in Tripoli op 27 januari jl., en b</w:t>
      </w:r>
      <w:r w:rsidR="003237D9">
        <w:rPr>
          <w:bCs/>
          <w:szCs w:val="18"/>
          <w:lang w:val="nl-NL"/>
        </w:rPr>
        <w:t xml:space="preserve">enadrukte dat er geen plaats was voor terrorisme in een toekomstig vreedzaam en democratisch Libië. De </w:t>
      </w:r>
      <w:r w:rsidR="00CB2206">
        <w:rPr>
          <w:bCs/>
          <w:szCs w:val="18"/>
          <w:lang w:val="nl-NL"/>
        </w:rPr>
        <w:t>Raad</w:t>
      </w:r>
      <w:r w:rsidR="003237D9">
        <w:rPr>
          <w:bCs/>
          <w:szCs w:val="18"/>
          <w:lang w:val="nl-NL"/>
        </w:rPr>
        <w:t xml:space="preserve"> stond stil bij de potentiële dreiging die uitgaat van extremistische groeperingen voor Libië, de regio en ook de EU. </w:t>
      </w:r>
    </w:p>
    <w:p w:rsidR="003237D9" w:rsidP="005B3BC1" w:rsidRDefault="003237D9" w14:paraId="2FFB59C3" w14:textId="77777777">
      <w:pPr>
        <w:rPr>
          <w:bCs/>
          <w:szCs w:val="18"/>
          <w:lang w:val="nl-NL"/>
        </w:rPr>
      </w:pPr>
    </w:p>
    <w:p w:rsidR="00047D9D" w:rsidP="00A42C92" w:rsidRDefault="00047D9D" w14:paraId="37A5754F" w14:textId="770E9ABC">
      <w:pPr>
        <w:rPr>
          <w:bCs/>
          <w:szCs w:val="18"/>
          <w:lang w:val="nl-NL"/>
        </w:rPr>
      </w:pPr>
      <w:r>
        <w:rPr>
          <w:bCs/>
          <w:szCs w:val="18"/>
          <w:lang w:val="nl-NL"/>
        </w:rPr>
        <w:t xml:space="preserve">De Raad verwelkomde de publieke verklaringen van steun voor de vredesonderhandelingen door de Afrikaanse Unie en de Arabische Liga. Daarnaast </w:t>
      </w:r>
      <w:r w:rsidR="00A42C92">
        <w:rPr>
          <w:bCs/>
          <w:szCs w:val="18"/>
          <w:lang w:val="nl-NL"/>
        </w:rPr>
        <w:t xml:space="preserve">werd </w:t>
      </w:r>
      <w:r>
        <w:rPr>
          <w:bCs/>
          <w:szCs w:val="18"/>
          <w:lang w:val="nl-NL"/>
        </w:rPr>
        <w:t>benadrukt dat externe partijen zich van acties moeten onthouden die de huidige tegenstellingen in Libië vergroten en de democratische transitie ondermijnen. Externe partijen moeten zich ook strikt houden aan het wapenembargo en het VN-geleide vredesproces steunen.</w:t>
      </w:r>
      <w:r w:rsidR="00D50E8E">
        <w:rPr>
          <w:bCs/>
          <w:szCs w:val="18"/>
          <w:lang w:val="nl-NL"/>
        </w:rPr>
        <w:t xml:space="preserve"> De EU veroordeelde ten zeerste de mensenrechtenschendingen in Libië en benadrukte de noodzaak om mensenrechtenschendingen aan de kaak te stellen. In dat kader werd ook steun uitgesproken voor de inspanningen van het Internationaal Strafhof.</w:t>
      </w:r>
    </w:p>
    <w:p w:rsidR="00D50E8E" w:rsidP="005B3BC1" w:rsidRDefault="00D50E8E" w14:paraId="633D78DF" w14:textId="77777777">
      <w:pPr>
        <w:rPr>
          <w:bCs/>
          <w:szCs w:val="18"/>
          <w:lang w:val="nl-NL"/>
        </w:rPr>
      </w:pPr>
    </w:p>
    <w:p w:rsidR="003B57AC" w:rsidP="00D877AB" w:rsidRDefault="00D50E8E" w14:paraId="2E401002" w14:textId="71FAEEB2">
      <w:pPr>
        <w:rPr>
          <w:bCs/>
          <w:szCs w:val="18"/>
          <w:lang w:val="nl-NL"/>
        </w:rPr>
      </w:pPr>
      <w:r>
        <w:rPr>
          <w:bCs/>
          <w:szCs w:val="18"/>
          <w:lang w:val="nl-NL"/>
        </w:rPr>
        <w:t xml:space="preserve">Ook stond de EU stil bij het belang van het beschermen van de burgerbevolking en het verlenen van humanitaire hulp. De humanitaire situatie behoeft aanvullende internationale steun. De EU zal doorgaan met het steunen van belangrijke instellingen zoals de Hoge Nationale Verkiezingscommissie en de </w:t>
      </w:r>
      <w:r w:rsidR="00F8233B">
        <w:rPr>
          <w:bCs/>
          <w:szCs w:val="18"/>
          <w:lang w:val="nl-NL"/>
        </w:rPr>
        <w:t>Constitutional Drafting Assembly</w:t>
      </w:r>
      <w:r>
        <w:rPr>
          <w:bCs/>
          <w:szCs w:val="18"/>
          <w:lang w:val="nl-NL"/>
        </w:rPr>
        <w:t xml:space="preserve">. De EU zal ook doorgaan met steun in sectoren zoals verzoening, maatschappelijk middenveld, bevorderen van mensenrechten en op het gebied van migratie. Als de politieke en veiligheidssituatie </w:t>
      </w:r>
      <w:r w:rsidR="00D877AB">
        <w:rPr>
          <w:bCs/>
          <w:szCs w:val="18"/>
          <w:lang w:val="nl-NL"/>
        </w:rPr>
        <w:t xml:space="preserve">in Libië </w:t>
      </w:r>
      <w:r>
        <w:rPr>
          <w:bCs/>
          <w:szCs w:val="18"/>
          <w:lang w:val="nl-NL"/>
        </w:rPr>
        <w:t>het toelaat, zal de EU</w:t>
      </w:r>
      <w:r w:rsidR="00CB2206">
        <w:rPr>
          <w:bCs/>
          <w:szCs w:val="18"/>
          <w:lang w:val="nl-NL"/>
        </w:rPr>
        <w:t xml:space="preserve"> </w:t>
      </w:r>
      <w:r>
        <w:rPr>
          <w:bCs/>
          <w:szCs w:val="18"/>
          <w:lang w:val="nl-NL"/>
        </w:rPr>
        <w:t>klaar staan om haar steun aan Libië te vergrot</w:t>
      </w:r>
      <w:r w:rsidR="00F8233B">
        <w:rPr>
          <w:bCs/>
          <w:szCs w:val="18"/>
          <w:lang w:val="nl-NL"/>
        </w:rPr>
        <w:t>en</w:t>
      </w:r>
      <w:r w:rsidR="00CB2206">
        <w:rPr>
          <w:bCs/>
          <w:szCs w:val="18"/>
          <w:lang w:val="nl-NL"/>
        </w:rPr>
        <w:t xml:space="preserve">. </w:t>
      </w:r>
    </w:p>
    <w:p w:rsidR="00011CA2" w:rsidP="005B3BC1" w:rsidRDefault="00011CA2" w14:paraId="301D3760" w14:textId="77777777">
      <w:pPr>
        <w:rPr>
          <w:rFonts w:ascii="Times New Roman" w:hAnsi="Times New Roman" w:cs="Times New Roman"/>
          <w:b/>
          <w:sz w:val="24"/>
          <w:szCs w:val="24"/>
          <w:lang w:val="nl-NL"/>
        </w:rPr>
      </w:pPr>
    </w:p>
    <w:p w:rsidRPr="000E21B2" w:rsidR="0058664B" w:rsidP="005B3BC1" w:rsidRDefault="00B95476" w14:paraId="2F739911" w14:textId="7DBAF9E7">
      <w:pPr>
        <w:rPr>
          <w:b/>
          <w:szCs w:val="18"/>
          <w:lang w:val="nl-NL"/>
        </w:rPr>
      </w:pPr>
      <w:r w:rsidRPr="003F0F88">
        <w:rPr>
          <w:rFonts w:ascii="Times New Roman" w:hAnsi="Times New Roman" w:cs="Times New Roman"/>
          <w:b/>
          <w:sz w:val="24"/>
          <w:szCs w:val="24"/>
          <w:lang w:val="nl-NL"/>
        </w:rPr>
        <w:tab/>
      </w:r>
    </w:p>
    <w:sectPr w:rsidRPr="000E21B2" w:rsidR="0058664B">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B72E0" w14:textId="77777777" w:rsidR="00E16F62" w:rsidRDefault="00E16F62" w:rsidP="00E27F71">
      <w:r>
        <w:separator/>
      </w:r>
    </w:p>
  </w:endnote>
  <w:endnote w:type="continuationSeparator" w:id="0">
    <w:p w14:paraId="63856333" w14:textId="77777777" w:rsidR="00E16F62" w:rsidRDefault="00E16F62" w:rsidP="00E27F71">
      <w:r>
        <w:continuationSeparator/>
      </w:r>
    </w:p>
  </w:endnote>
  <w:endnote w:type="continuationNotice" w:id="1">
    <w:p w14:paraId="7BC3F2C2" w14:textId="77777777" w:rsidR="00E16F62" w:rsidRDefault="00E1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77C09" w14:textId="77777777" w:rsidR="00E16F62" w:rsidRDefault="00E16F62" w:rsidP="00E27F71">
      <w:r>
        <w:separator/>
      </w:r>
    </w:p>
  </w:footnote>
  <w:footnote w:type="continuationSeparator" w:id="0">
    <w:p w14:paraId="3315FB7B" w14:textId="77777777" w:rsidR="00E16F62" w:rsidRDefault="00E16F62" w:rsidP="00E27F71">
      <w:r>
        <w:continuationSeparator/>
      </w:r>
    </w:p>
  </w:footnote>
  <w:footnote w:type="continuationNotice" w:id="1">
    <w:p w14:paraId="3412D49F" w14:textId="77777777" w:rsidR="00E16F62" w:rsidRDefault="00E16F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793"/>
    <w:multiLevelType w:val="multilevel"/>
    <w:tmpl w:val="2AFC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024B06"/>
    <w:multiLevelType w:val="multilevel"/>
    <w:tmpl w:val="E098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6193F"/>
    <w:multiLevelType w:val="multilevel"/>
    <w:tmpl w:val="9A08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CE6A87"/>
    <w:multiLevelType w:val="hybridMultilevel"/>
    <w:tmpl w:val="8FA08614"/>
    <w:lvl w:ilvl="0" w:tplc="6BD07DD6">
      <w:start w:val="1"/>
      <w:numFmt w:val="decimal"/>
      <w:lvlText w:val="%1."/>
      <w:lvlJc w:val="left"/>
      <w:pPr>
        <w:ind w:left="360" w:hanging="360"/>
      </w:pPr>
    </w:lvl>
    <w:lvl w:ilvl="1" w:tplc="F9CCAF5A">
      <w:start w:val="1"/>
      <w:numFmt w:val="bullet"/>
      <w:lvlText w:val="­"/>
      <w:lvlJc w:val="left"/>
      <w:pPr>
        <w:ind w:left="1080" w:hanging="360"/>
      </w:pPr>
      <w:rPr>
        <w:rFonts w:ascii="Courier New" w:hAnsi="Courier New" w:cs="Times New Roman"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nsid w:val="5AF12517"/>
    <w:multiLevelType w:val="multilevel"/>
    <w:tmpl w:val="207C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993540"/>
    <w:multiLevelType w:val="multilevel"/>
    <w:tmpl w:val="144E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935728"/>
    <w:multiLevelType w:val="hybridMultilevel"/>
    <w:tmpl w:val="9CFCD898"/>
    <w:lvl w:ilvl="0" w:tplc="644877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EE"/>
    <w:rsid w:val="00005784"/>
    <w:rsid w:val="000059AA"/>
    <w:rsid w:val="00011CA2"/>
    <w:rsid w:val="000146CD"/>
    <w:rsid w:val="00020BAE"/>
    <w:rsid w:val="00022995"/>
    <w:rsid w:val="00025E99"/>
    <w:rsid w:val="0002638D"/>
    <w:rsid w:val="0002699B"/>
    <w:rsid w:val="00027055"/>
    <w:rsid w:val="00040F0D"/>
    <w:rsid w:val="0004146A"/>
    <w:rsid w:val="00046560"/>
    <w:rsid w:val="00047A6F"/>
    <w:rsid w:val="00047D9D"/>
    <w:rsid w:val="0005369B"/>
    <w:rsid w:val="0006121E"/>
    <w:rsid w:val="000622D6"/>
    <w:rsid w:val="0006339F"/>
    <w:rsid w:val="00064A4D"/>
    <w:rsid w:val="000718ED"/>
    <w:rsid w:val="00072790"/>
    <w:rsid w:val="0008007E"/>
    <w:rsid w:val="00084D41"/>
    <w:rsid w:val="00087748"/>
    <w:rsid w:val="000912AE"/>
    <w:rsid w:val="000A1C9C"/>
    <w:rsid w:val="000A2F3D"/>
    <w:rsid w:val="000A3F41"/>
    <w:rsid w:val="000B5ED2"/>
    <w:rsid w:val="000B7274"/>
    <w:rsid w:val="000B7714"/>
    <w:rsid w:val="000C264D"/>
    <w:rsid w:val="000C36F3"/>
    <w:rsid w:val="000C6A2B"/>
    <w:rsid w:val="000D02D0"/>
    <w:rsid w:val="000D6166"/>
    <w:rsid w:val="000E169D"/>
    <w:rsid w:val="000E21B2"/>
    <w:rsid w:val="000E5BDB"/>
    <w:rsid w:val="000F2484"/>
    <w:rsid w:val="000F254D"/>
    <w:rsid w:val="000F5780"/>
    <w:rsid w:val="001012D5"/>
    <w:rsid w:val="00102045"/>
    <w:rsid w:val="00104CF8"/>
    <w:rsid w:val="00113C2B"/>
    <w:rsid w:val="0011625D"/>
    <w:rsid w:val="001205DB"/>
    <w:rsid w:val="00120EDF"/>
    <w:rsid w:val="0012390D"/>
    <w:rsid w:val="00125946"/>
    <w:rsid w:val="00133609"/>
    <w:rsid w:val="00137587"/>
    <w:rsid w:val="00137782"/>
    <w:rsid w:val="00142600"/>
    <w:rsid w:val="00146842"/>
    <w:rsid w:val="00154028"/>
    <w:rsid w:val="0015518B"/>
    <w:rsid w:val="00160ACF"/>
    <w:rsid w:val="00162ECF"/>
    <w:rsid w:val="00165550"/>
    <w:rsid w:val="0016630B"/>
    <w:rsid w:val="00172F8F"/>
    <w:rsid w:val="00176CF4"/>
    <w:rsid w:val="00177BD5"/>
    <w:rsid w:val="001845FE"/>
    <w:rsid w:val="00185C83"/>
    <w:rsid w:val="001864BA"/>
    <w:rsid w:val="001909D5"/>
    <w:rsid w:val="00192A7C"/>
    <w:rsid w:val="00192C66"/>
    <w:rsid w:val="00192F0A"/>
    <w:rsid w:val="00193440"/>
    <w:rsid w:val="0019345C"/>
    <w:rsid w:val="00193EAB"/>
    <w:rsid w:val="00194961"/>
    <w:rsid w:val="001963D2"/>
    <w:rsid w:val="001968B0"/>
    <w:rsid w:val="00196F13"/>
    <w:rsid w:val="00197296"/>
    <w:rsid w:val="00197C6D"/>
    <w:rsid w:val="001A3C73"/>
    <w:rsid w:val="001B0913"/>
    <w:rsid w:val="001B2352"/>
    <w:rsid w:val="001B2F79"/>
    <w:rsid w:val="001B6D45"/>
    <w:rsid w:val="001C01C1"/>
    <w:rsid w:val="001D2317"/>
    <w:rsid w:val="001D3802"/>
    <w:rsid w:val="001E0635"/>
    <w:rsid w:val="001E2EBB"/>
    <w:rsid w:val="001E4292"/>
    <w:rsid w:val="001E4622"/>
    <w:rsid w:val="001E4B49"/>
    <w:rsid w:val="001E7453"/>
    <w:rsid w:val="001F570D"/>
    <w:rsid w:val="001F5AFE"/>
    <w:rsid w:val="00205837"/>
    <w:rsid w:val="00205EC5"/>
    <w:rsid w:val="00206CB1"/>
    <w:rsid w:val="00210536"/>
    <w:rsid w:val="00212F36"/>
    <w:rsid w:val="00214D92"/>
    <w:rsid w:val="002210CE"/>
    <w:rsid w:val="002236A3"/>
    <w:rsid w:val="002309CE"/>
    <w:rsid w:val="00231E8F"/>
    <w:rsid w:val="00233D70"/>
    <w:rsid w:val="0023517A"/>
    <w:rsid w:val="00237DA5"/>
    <w:rsid w:val="00243601"/>
    <w:rsid w:val="00252BF5"/>
    <w:rsid w:val="002606C4"/>
    <w:rsid w:val="00261585"/>
    <w:rsid w:val="00263AF2"/>
    <w:rsid w:val="00265A25"/>
    <w:rsid w:val="00265CB1"/>
    <w:rsid w:val="002701EA"/>
    <w:rsid w:val="002778CB"/>
    <w:rsid w:val="00281625"/>
    <w:rsid w:val="002854BC"/>
    <w:rsid w:val="002927DF"/>
    <w:rsid w:val="0029630E"/>
    <w:rsid w:val="00297205"/>
    <w:rsid w:val="002A1D0E"/>
    <w:rsid w:val="002A40FD"/>
    <w:rsid w:val="002A4301"/>
    <w:rsid w:val="002A5846"/>
    <w:rsid w:val="002A6646"/>
    <w:rsid w:val="002A78FC"/>
    <w:rsid w:val="002B05DB"/>
    <w:rsid w:val="002B53FD"/>
    <w:rsid w:val="002B5DDE"/>
    <w:rsid w:val="002C2A66"/>
    <w:rsid w:val="002C6F10"/>
    <w:rsid w:val="002D3279"/>
    <w:rsid w:val="002D4196"/>
    <w:rsid w:val="002E2F36"/>
    <w:rsid w:val="002E61AB"/>
    <w:rsid w:val="002E62C4"/>
    <w:rsid w:val="002E7098"/>
    <w:rsid w:val="002E7E56"/>
    <w:rsid w:val="002F3303"/>
    <w:rsid w:val="002F3F37"/>
    <w:rsid w:val="002F5AF8"/>
    <w:rsid w:val="002F6203"/>
    <w:rsid w:val="002F7428"/>
    <w:rsid w:val="003002DE"/>
    <w:rsid w:val="003024D0"/>
    <w:rsid w:val="00303536"/>
    <w:rsid w:val="00303CD1"/>
    <w:rsid w:val="003100F2"/>
    <w:rsid w:val="00310842"/>
    <w:rsid w:val="003175FA"/>
    <w:rsid w:val="003214EE"/>
    <w:rsid w:val="003229B9"/>
    <w:rsid w:val="00322DB2"/>
    <w:rsid w:val="003237D9"/>
    <w:rsid w:val="003251F7"/>
    <w:rsid w:val="00330F6F"/>
    <w:rsid w:val="003348DC"/>
    <w:rsid w:val="00335887"/>
    <w:rsid w:val="00337EDC"/>
    <w:rsid w:val="003424B2"/>
    <w:rsid w:val="00345E83"/>
    <w:rsid w:val="0034677C"/>
    <w:rsid w:val="00346DF4"/>
    <w:rsid w:val="003477C6"/>
    <w:rsid w:val="003479AD"/>
    <w:rsid w:val="00351E6B"/>
    <w:rsid w:val="00357667"/>
    <w:rsid w:val="00365067"/>
    <w:rsid w:val="00365F21"/>
    <w:rsid w:val="00373E7B"/>
    <w:rsid w:val="00385BD4"/>
    <w:rsid w:val="00390468"/>
    <w:rsid w:val="00390F4E"/>
    <w:rsid w:val="00395384"/>
    <w:rsid w:val="003A2EB8"/>
    <w:rsid w:val="003A3954"/>
    <w:rsid w:val="003B2B28"/>
    <w:rsid w:val="003B57AC"/>
    <w:rsid w:val="003C1776"/>
    <w:rsid w:val="003C21DF"/>
    <w:rsid w:val="003C30AE"/>
    <w:rsid w:val="003C5571"/>
    <w:rsid w:val="003D4A9D"/>
    <w:rsid w:val="003D50BE"/>
    <w:rsid w:val="003D52F2"/>
    <w:rsid w:val="003D6D8F"/>
    <w:rsid w:val="003E17E3"/>
    <w:rsid w:val="003E1B1C"/>
    <w:rsid w:val="003E5926"/>
    <w:rsid w:val="003E7AD1"/>
    <w:rsid w:val="003E7E57"/>
    <w:rsid w:val="003F4A06"/>
    <w:rsid w:val="00405C5B"/>
    <w:rsid w:val="00406E3A"/>
    <w:rsid w:val="004071FC"/>
    <w:rsid w:val="0040799D"/>
    <w:rsid w:val="00412D5A"/>
    <w:rsid w:val="0043204D"/>
    <w:rsid w:val="004326F7"/>
    <w:rsid w:val="00436494"/>
    <w:rsid w:val="00440B5F"/>
    <w:rsid w:val="004417A9"/>
    <w:rsid w:val="004439D8"/>
    <w:rsid w:val="00444E10"/>
    <w:rsid w:val="0044594D"/>
    <w:rsid w:val="00446239"/>
    <w:rsid w:val="00450A6C"/>
    <w:rsid w:val="004520C9"/>
    <w:rsid w:val="00454800"/>
    <w:rsid w:val="004563DD"/>
    <w:rsid w:val="00461DDA"/>
    <w:rsid w:val="00461FAB"/>
    <w:rsid w:val="0047078D"/>
    <w:rsid w:val="00474FF7"/>
    <w:rsid w:val="0047508F"/>
    <w:rsid w:val="00481885"/>
    <w:rsid w:val="00481EE5"/>
    <w:rsid w:val="004847B3"/>
    <w:rsid w:val="00487CB4"/>
    <w:rsid w:val="00490AAA"/>
    <w:rsid w:val="00490FB6"/>
    <w:rsid w:val="0049143E"/>
    <w:rsid w:val="004979B7"/>
    <w:rsid w:val="004A2203"/>
    <w:rsid w:val="004B0B80"/>
    <w:rsid w:val="004B1D94"/>
    <w:rsid w:val="004C05C5"/>
    <w:rsid w:val="004C34D1"/>
    <w:rsid w:val="004C62D8"/>
    <w:rsid w:val="004D5B06"/>
    <w:rsid w:val="004D5C5D"/>
    <w:rsid w:val="004D7AF5"/>
    <w:rsid w:val="004E0E50"/>
    <w:rsid w:val="004F405F"/>
    <w:rsid w:val="00506BB8"/>
    <w:rsid w:val="0051065A"/>
    <w:rsid w:val="00513B44"/>
    <w:rsid w:val="00513D30"/>
    <w:rsid w:val="005152CC"/>
    <w:rsid w:val="00517EAF"/>
    <w:rsid w:val="0052035B"/>
    <w:rsid w:val="00523CCC"/>
    <w:rsid w:val="0053026F"/>
    <w:rsid w:val="0053665A"/>
    <w:rsid w:val="005404ED"/>
    <w:rsid w:val="00540510"/>
    <w:rsid w:val="0054419D"/>
    <w:rsid w:val="00545221"/>
    <w:rsid w:val="00546141"/>
    <w:rsid w:val="00557203"/>
    <w:rsid w:val="005605DD"/>
    <w:rsid w:val="00564430"/>
    <w:rsid w:val="00570DCC"/>
    <w:rsid w:val="0057263E"/>
    <w:rsid w:val="00574547"/>
    <w:rsid w:val="005748F2"/>
    <w:rsid w:val="00574E79"/>
    <w:rsid w:val="0058072B"/>
    <w:rsid w:val="0058133E"/>
    <w:rsid w:val="0058184F"/>
    <w:rsid w:val="0058664B"/>
    <w:rsid w:val="00587EB9"/>
    <w:rsid w:val="00591E25"/>
    <w:rsid w:val="00591EDE"/>
    <w:rsid w:val="00592E38"/>
    <w:rsid w:val="005935A7"/>
    <w:rsid w:val="00595019"/>
    <w:rsid w:val="005A1C65"/>
    <w:rsid w:val="005A3D77"/>
    <w:rsid w:val="005A5EB8"/>
    <w:rsid w:val="005B0A38"/>
    <w:rsid w:val="005B2F0F"/>
    <w:rsid w:val="005B3BC1"/>
    <w:rsid w:val="005B3BC6"/>
    <w:rsid w:val="005B5A4B"/>
    <w:rsid w:val="005B7A8A"/>
    <w:rsid w:val="005D0511"/>
    <w:rsid w:val="005E2C15"/>
    <w:rsid w:val="005E32AB"/>
    <w:rsid w:val="005E37AA"/>
    <w:rsid w:val="005E395B"/>
    <w:rsid w:val="005F600C"/>
    <w:rsid w:val="00602DAC"/>
    <w:rsid w:val="00603315"/>
    <w:rsid w:val="00603616"/>
    <w:rsid w:val="006040AE"/>
    <w:rsid w:val="00604414"/>
    <w:rsid w:val="006062CA"/>
    <w:rsid w:val="006068DD"/>
    <w:rsid w:val="00607587"/>
    <w:rsid w:val="006209CA"/>
    <w:rsid w:val="00621E88"/>
    <w:rsid w:val="00625B0E"/>
    <w:rsid w:val="00626272"/>
    <w:rsid w:val="00626D82"/>
    <w:rsid w:val="00626F27"/>
    <w:rsid w:val="006330E5"/>
    <w:rsid w:val="00633BF0"/>
    <w:rsid w:val="006347F3"/>
    <w:rsid w:val="006357FD"/>
    <w:rsid w:val="00636DD5"/>
    <w:rsid w:val="00637014"/>
    <w:rsid w:val="00651C1A"/>
    <w:rsid w:val="00652033"/>
    <w:rsid w:val="00655FE7"/>
    <w:rsid w:val="00661A3D"/>
    <w:rsid w:val="00666212"/>
    <w:rsid w:val="006667DD"/>
    <w:rsid w:val="006715BB"/>
    <w:rsid w:val="0067429B"/>
    <w:rsid w:val="00674FA3"/>
    <w:rsid w:val="0067533F"/>
    <w:rsid w:val="00681683"/>
    <w:rsid w:val="00684210"/>
    <w:rsid w:val="0068439A"/>
    <w:rsid w:val="006846C4"/>
    <w:rsid w:val="00686C3D"/>
    <w:rsid w:val="006914F2"/>
    <w:rsid w:val="00691F68"/>
    <w:rsid w:val="00692587"/>
    <w:rsid w:val="00692F11"/>
    <w:rsid w:val="006A6788"/>
    <w:rsid w:val="006B3544"/>
    <w:rsid w:val="006B6A25"/>
    <w:rsid w:val="006C7621"/>
    <w:rsid w:val="006D17F3"/>
    <w:rsid w:val="006D30DB"/>
    <w:rsid w:val="006D4BD7"/>
    <w:rsid w:val="006D5F5D"/>
    <w:rsid w:val="006D6570"/>
    <w:rsid w:val="006E189D"/>
    <w:rsid w:val="006E46CE"/>
    <w:rsid w:val="006E4C5D"/>
    <w:rsid w:val="006E7989"/>
    <w:rsid w:val="006F0B44"/>
    <w:rsid w:val="006F1BB3"/>
    <w:rsid w:val="006F3DB3"/>
    <w:rsid w:val="006F6C86"/>
    <w:rsid w:val="006F6EE0"/>
    <w:rsid w:val="0070214B"/>
    <w:rsid w:val="0070487D"/>
    <w:rsid w:val="007075F0"/>
    <w:rsid w:val="00710E6B"/>
    <w:rsid w:val="00713CC6"/>
    <w:rsid w:val="007200A0"/>
    <w:rsid w:val="00723442"/>
    <w:rsid w:val="00730F87"/>
    <w:rsid w:val="00731048"/>
    <w:rsid w:val="00732C94"/>
    <w:rsid w:val="00734A0B"/>
    <w:rsid w:val="00737199"/>
    <w:rsid w:val="007415D3"/>
    <w:rsid w:val="00741DD6"/>
    <w:rsid w:val="007430CF"/>
    <w:rsid w:val="00744292"/>
    <w:rsid w:val="007507CF"/>
    <w:rsid w:val="00753BD6"/>
    <w:rsid w:val="007703F5"/>
    <w:rsid w:val="007711A0"/>
    <w:rsid w:val="0077208C"/>
    <w:rsid w:val="00774144"/>
    <w:rsid w:val="00775BD3"/>
    <w:rsid w:val="00784057"/>
    <w:rsid w:val="007867AD"/>
    <w:rsid w:val="007922EB"/>
    <w:rsid w:val="0079246E"/>
    <w:rsid w:val="007941B4"/>
    <w:rsid w:val="00796ABB"/>
    <w:rsid w:val="007A173E"/>
    <w:rsid w:val="007A19DB"/>
    <w:rsid w:val="007A2359"/>
    <w:rsid w:val="007A634F"/>
    <w:rsid w:val="007A71BE"/>
    <w:rsid w:val="007B4D49"/>
    <w:rsid w:val="007B5332"/>
    <w:rsid w:val="007B79B4"/>
    <w:rsid w:val="007C10D8"/>
    <w:rsid w:val="007C45A0"/>
    <w:rsid w:val="007D64F1"/>
    <w:rsid w:val="007E10F9"/>
    <w:rsid w:val="007E28BA"/>
    <w:rsid w:val="007F5B9C"/>
    <w:rsid w:val="008033D3"/>
    <w:rsid w:val="008045E0"/>
    <w:rsid w:val="00806510"/>
    <w:rsid w:val="00817D40"/>
    <w:rsid w:val="00824B13"/>
    <w:rsid w:val="0082693A"/>
    <w:rsid w:val="00826C22"/>
    <w:rsid w:val="0083168C"/>
    <w:rsid w:val="00832700"/>
    <w:rsid w:val="00833962"/>
    <w:rsid w:val="00836D4A"/>
    <w:rsid w:val="00850B9B"/>
    <w:rsid w:val="00852650"/>
    <w:rsid w:val="00867CEF"/>
    <w:rsid w:val="008752DB"/>
    <w:rsid w:val="008837D5"/>
    <w:rsid w:val="008858E8"/>
    <w:rsid w:val="00890B83"/>
    <w:rsid w:val="00896079"/>
    <w:rsid w:val="00896B0A"/>
    <w:rsid w:val="008A0065"/>
    <w:rsid w:val="008A13FF"/>
    <w:rsid w:val="008A15A2"/>
    <w:rsid w:val="008A466A"/>
    <w:rsid w:val="008B24EC"/>
    <w:rsid w:val="008B6052"/>
    <w:rsid w:val="008C383C"/>
    <w:rsid w:val="008C4C98"/>
    <w:rsid w:val="008C4EDF"/>
    <w:rsid w:val="008C71EC"/>
    <w:rsid w:val="008C7F40"/>
    <w:rsid w:val="008D4FB7"/>
    <w:rsid w:val="008E1509"/>
    <w:rsid w:val="008E2843"/>
    <w:rsid w:val="008E323A"/>
    <w:rsid w:val="008F0077"/>
    <w:rsid w:val="008F0F26"/>
    <w:rsid w:val="008F6528"/>
    <w:rsid w:val="00903769"/>
    <w:rsid w:val="00903D5E"/>
    <w:rsid w:val="009046B8"/>
    <w:rsid w:val="00906F9A"/>
    <w:rsid w:val="00911F1C"/>
    <w:rsid w:val="00915076"/>
    <w:rsid w:val="0091579D"/>
    <w:rsid w:val="00915BE3"/>
    <w:rsid w:val="00920BD4"/>
    <w:rsid w:val="00924BC2"/>
    <w:rsid w:val="009277EB"/>
    <w:rsid w:val="00930A05"/>
    <w:rsid w:val="0093215F"/>
    <w:rsid w:val="00936AC5"/>
    <w:rsid w:val="00936D99"/>
    <w:rsid w:val="009372E9"/>
    <w:rsid w:val="00943DE5"/>
    <w:rsid w:val="0094441E"/>
    <w:rsid w:val="009448A0"/>
    <w:rsid w:val="009555AD"/>
    <w:rsid w:val="009604E2"/>
    <w:rsid w:val="009605D6"/>
    <w:rsid w:val="00961F94"/>
    <w:rsid w:val="00963F03"/>
    <w:rsid w:val="009717E3"/>
    <w:rsid w:val="00975A0C"/>
    <w:rsid w:val="009776F5"/>
    <w:rsid w:val="00981896"/>
    <w:rsid w:val="009837BB"/>
    <w:rsid w:val="00983B9B"/>
    <w:rsid w:val="009841CA"/>
    <w:rsid w:val="009849DC"/>
    <w:rsid w:val="00984EAA"/>
    <w:rsid w:val="009857A7"/>
    <w:rsid w:val="009865F7"/>
    <w:rsid w:val="00987519"/>
    <w:rsid w:val="00990146"/>
    <w:rsid w:val="009907B7"/>
    <w:rsid w:val="00991B74"/>
    <w:rsid w:val="00992424"/>
    <w:rsid w:val="0099482F"/>
    <w:rsid w:val="00995709"/>
    <w:rsid w:val="009A1B58"/>
    <w:rsid w:val="009A3B04"/>
    <w:rsid w:val="009A45DA"/>
    <w:rsid w:val="009A67B4"/>
    <w:rsid w:val="009B22CE"/>
    <w:rsid w:val="009B4735"/>
    <w:rsid w:val="009B6B36"/>
    <w:rsid w:val="009C0C94"/>
    <w:rsid w:val="009C15E8"/>
    <w:rsid w:val="009C5376"/>
    <w:rsid w:val="009C5ECC"/>
    <w:rsid w:val="009C70E4"/>
    <w:rsid w:val="009D00DA"/>
    <w:rsid w:val="009E143A"/>
    <w:rsid w:val="009E143F"/>
    <w:rsid w:val="009E29B5"/>
    <w:rsid w:val="009E48E7"/>
    <w:rsid w:val="009F4DC3"/>
    <w:rsid w:val="009F7A2B"/>
    <w:rsid w:val="009F7AFD"/>
    <w:rsid w:val="00A05C43"/>
    <w:rsid w:val="00A1026B"/>
    <w:rsid w:val="00A13A32"/>
    <w:rsid w:val="00A13E03"/>
    <w:rsid w:val="00A204E7"/>
    <w:rsid w:val="00A24639"/>
    <w:rsid w:val="00A2548B"/>
    <w:rsid w:val="00A2591E"/>
    <w:rsid w:val="00A25D7C"/>
    <w:rsid w:val="00A3375A"/>
    <w:rsid w:val="00A3502D"/>
    <w:rsid w:val="00A40C89"/>
    <w:rsid w:val="00A42C92"/>
    <w:rsid w:val="00A447C1"/>
    <w:rsid w:val="00A46305"/>
    <w:rsid w:val="00A47A71"/>
    <w:rsid w:val="00A570B4"/>
    <w:rsid w:val="00A57D73"/>
    <w:rsid w:val="00A6230F"/>
    <w:rsid w:val="00A65832"/>
    <w:rsid w:val="00A67B0A"/>
    <w:rsid w:val="00A712F2"/>
    <w:rsid w:val="00A76895"/>
    <w:rsid w:val="00A8305B"/>
    <w:rsid w:val="00A84099"/>
    <w:rsid w:val="00A93DB4"/>
    <w:rsid w:val="00A97F14"/>
    <w:rsid w:val="00AA18FA"/>
    <w:rsid w:val="00AA1FE3"/>
    <w:rsid w:val="00AA366E"/>
    <w:rsid w:val="00AB192F"/>
    <w:rsid w:val="00AB4F2A"/>
    <w:rsid w:val="00AB738F"/>
    <w:rsid w:val="00AC0402"/>
    <w:rsid w:val="00AC13DF"/>
    <w:rsid w:val="00AC15E8"/>
    <w:rsid w:val="00AC6074"/>
    <w:rsid w:val="00AD18D4"/>
    <w:rsid w:val="00AD2CE5"/>
    <w:rsid w:val="00AD4C1B"/>
    <w:rsid w:val="00AD4EE6"/>
    <w:rsid w:val="00AD6BD9"/>
    <w:rsid w:val="00AD76BC"/>
    <w:rsid w:val="00AD7A1A"/>
    <w:rsid w:val="00AE4F2D"/>
    <w:rsid w:val="00AE4FB3"/>
    <w:rsid w:val="00AE55BE"/>
    <w:rsid w:val="00AF0B3E"/>
    <w:rsid w:val="00AF1C37"/>
    <w:rsid w:val="00AF5C6D"/>
    <w:rsid w:val="00B00DA7"/>
    <w:rsid w:val="00B01875"/>
    <w:rsid w:val="00B031F4"/>
    <w:rsid w:val="00B05343"/>
    <w:rsid w:val="00B05E21"/>
    <w:rsid w:val="00B06359"/>
    <w:rsid w:val="00B06EEA"/>
    <w:rsid w:val="00B11576"/>
    <w:rsid w:val="00B156BB"/>
    <w:rsid w:val="00B2070F"/>
    <w:rsid w:val="00B20904"/>
    <w:rsid w:val="00B25A3E"/>
    <w:rsid w:val="00B32EB0"/>
    <w:rsid w:val="00B342E1"/>
    <w:rsid w:val="00B4127D"/>
    <w:rsid w:val="00B4178E"/>
    <w:rsid w:val="00B42067"/>
    <w:rsid w:val="00B43F64"/>
    <w:rsid w:val="00B467AD"/>
    <w:rsid w:val="00B54FC1"/>
    <w:rsid w:val="00B56601"/>
    <w:rsid w:val="00B61B11"/>
    <w:rsid w:val="00B629C6"/>
    <w:rsid w:val="00B71AA8"/>
    <w:rsid w:val="00B72F98"/>
    <w:rsid w:val="00B73613"/>
    <w:rsid w:val="00B7564E"/>
    <w:rsid w:val="00B77D47"/>
    <w:rsid w:val="00B85FBA"/>
    <w:rsid w:val="00B90066"/>
    <w:rsid w:val="00B90C28"/>
    <w:rsid w:val="00B91865"/>
    <w:rsid w:val="00B95476"/>
    <w:rsid w:val="00B97C80"/>
    <w:rsid w:val="00BB4C59"/>
    <w:rsid w:val="00BC0742"/>
    <w:rsid w:val="00BC1E50"/>
    <w:rsid w:val="00BC66EC"/>
    <w:rsid w:val="00BD65FD"/>
    <w:rsid w:val="00BE2E51"/>
    <w:rsid w:val="00BE6A78"/>
    <w:rsid w:val="00BF31B4"/>
    <w:rsid w:val="00BF47C7"/>
    <w:rsid w:val="00BF5A67"/>
    <w:rsid w:val="00BF668E"/>
    <w:rsid w:val="00BF7189"/>
    <w:rsid w:val="00C03EE4"/>
    <w:rsid w:val="00C071EC"/>
    <w:rsid w:val="00C07819"/>
    <w:rsid w:val="00C1454C"/>
    <w:rsid w:val="00C2034A"/>
    <w:rsid w:val="00C2337D"/>
    <w:rsid w:val="00C23733"/>
    <w:rsid w:val="00C27266"/>
    <w:rsid w:val="00C27A13"/>
    <w:rsid w:val="00C327CA"/>
    <w:rsid w:val="00C33714"/>
    <w:rsid w:val="00C36AFE"/>
    <w:rsid w:val="00C4217B"/>
    <w:rsid w:val="00C462B4"/>
    <w:rsid w:val="00C51174"/>
    <w:rsid w:val="00C55AF4"/>
    <w:rsid w:val="00C575BA"/>
    <w:rsid w:val="00C6048F"/>
    <w:rsid w:val="00C65C1C"/>
    <w:rsid w:val="00C66958"/>
    <w:rsid w:val="00C71A1E"/>
    <w:rsid w:val="00C725BA"/>
    <w:rsid w:val="00C73220"/>
    <w:rsid w:val="00C742A8"/>
    <w:rsid w:val="00C75608"/>
    <w:rsid w:val="00C80061"/>
    <w:rsid w:val="00C80515"/>
    <w:rsid w:val="00C81BFD"/>
    <w:rsid w:val="00C836BB"/>
    <w:rsid w:val="00C83EEE"/>
    <w:rsid w:val="00C92242"/>
    <w:rsid w:val="00C94D02"/>
    <w:rsid w:val="00C959DE"/>
    <w:rsid w:val="00CA1C08"/>
    <w:rsid w:val="00CA6481"/>
    <w:rsid w:val="00CB2206"/>
    <w:rsid w:val="00CC6325"/>
    <w:rsid w:val="00CC6469"/>
    <w:rsid w:val="00CD049D"/>
    <w:rsid w:val="00CD21B5"/>
    <w:rsid w:val="00CD493B"/>
    <w:rsid w:val="00CE0E13"/>
    <w:rsid w:val="00CE1BA0"/>
    <w:rsid w:val="00CE46AB"/>
    <w:rsid w:val="00CF4B81"/>
    <w:rsid w:val="00D0114D"/>
    <w:rsid w:val="00D120D2"/>
    <w:rsid w:val="00D15644"/>
    <w:rsid w:val="00D15CEC"/>
    <w:rsid w:val="00D27AFB"/>
    <w:rsid w:val="00D309B7"/>
    <w:rsid w:val="00D32BF2"/>
    <w:rsid w:val="00D346DE"/>
    <w:rsid w:val="00D35029"/>
    <w:rsid w:val="00D364E1"/>
    <w:rsid w:val="00D36FF2"/>
    <w:rsid w:val="00D3760E"/>
    <w:rsid w:val="00D42638"/>
    <w:rsid w:val="00D4649C"/>
    <w:rsid w:val="00D50E8E"/>
    <w:rsid w:val="00D54AA1"/>
    <w:rsid w:val="00D60757"/>
    <w:rsid w:val="00D61DD5"/>
    <w:rsid w:val="00D6324C"/>
    <w:rsid w:val="00D646FC"/>
    <w:rsid w:val="00D6758F"/>
    <w:rsid w:val="00D70AB6"/>
    <w:rsid w:val="00D72E4E"/>
    <w:rsid w:val="00D732F9"/>
    <w:rsid w:val="00D73D31"/>
    <w:rsid w:val="00D75139"/>
    <w:rsid w:val="00D7573D"/>
    <w:rsid w:val="00D75EE8"/>
    <w:rsid w:val="00D86FB4"/>
    <w:rsid w:val="00D877AB"/>
    <w:rsid w:val="00D91414"/>
    <w:rsid w:val="00D928BA"/>
    <w:rsid w:val="00D94E50"/>
    <w:rsid w:val="00D96270"/>
    <w:rsid w:val="00DA1F84"/>
    <w:rsid w:val="00DA3BCC"/>
    <w:rsid w:val="00DA3F2E"/>
    <w:rsid w:val="00DA70AD"/>
    <w:rsid w:val="00DA750B"/>
    <w:rsid w:val="00DB464B"/>
    <w:rsid w:val="00DB5B2C"/>
    <w:rsid w:val="00DC021A"/>
    <w:rsid w:val="00DC30BB"/>
    <w:rsid w:val="00DC5AAC"/>
    <w:rsid w:val="00DD0F1E"/>
    <w:rsid w:val="00DD1F2B"/>
    <w:rsid w:val="00DD29E4"/>
    <w:rsid w:val="00DD4AD3"/>
    <w:rsid w:val="00DD5845"/>
    <w:rsid w:val="00DD62B7"/>
    <w:rsid w:val="00DE0203"/>
    <w:rsid w:val="00DE1BDB"/>
    <w:rsid w:val="00DE2282"/>
    <w:rsid w:val="00DE4D7A"/>
    <w:rsid w:val="00DF155D"/>
    <w:rsid w:val="00DF6B7F"/>
    <w:rsid w:val="00DF719F"/>
    <w:rsid w:val="00E014EE"/>
    <w:rsid w:val="00E0312C"/>
    <w:rsid w:val="00E116BE"/>
    <w:rsid w:val="00E15269"/>
    <w:rsid w:val="00E15A54"/>
    <w:rsid w:val="00E16F62"/>
    <w:rsid w:val="00E27996"/>
    <w:rsid w:val="00E27F71"/>
    <w:rsid w:val="00E30158"/>
    <w:rsid w:val="00E33D13"/>
    <w:rsid w:val="00E34F31"/>
    <w:rsid w:val="00E37FB6"/>
    <w:rsid w:val="00E40175"/>
    <w:rsid w:val="00E416B0"/>
    <w:rsid w:val="00E43CA0"/>
    <w:rsid w:val="00E51ACE"/>
    <w:rsid w:val="00E556D6"/>
    <w:rsid w:val="00E55A4C"/>
    <w:rsid w:val="00E6033B"/>
    <w:rsid w:val="00E64108"/>
    <w:rsid w:val="00E6515A"/>
    <w:rsid w:val="00E652B3"/>
    <w:rsid w:val="00E6632F"/>
    <w:rsid w:val="00E66FD1"/>
    <w:rsid w:val="00E71731"/>
    <w:rsid w:val="00E73D98"/>
    <w:rsid w:val="00E7451E"/>
    <w:rsid w:val="00E76573"/>
    <w:rsid w:val="00E80182"/>
    <w:rsid w:val="00E8279B"/>
    <w:rsid w:val="00E87292"/>
    <w:rsid w:val="00E932F8"/>
    <w:rsid w:val="00E951F5"/>
    <w:rsid w:val="00EA05B4"/>
    <w:rsid w:val="00EA4C43"/>
    <w:rsid w:val="00EA7F0C"/>
    <w:rsid w:val="00EB5DAD"/>
    <w:rsid w:val="00EC0E6D"/>
    <w:rsid w:val="00EC1BDF"/>
    <w:rsid w:val="00EC241D"/>
    <w:rsid w:val="00EC2AD2"/>
    <w:rsid w:val="00EC77FF"/>
    <w:rsid w:val="00EC7802"/>
    <w:rsid w:val="00ED2095"/>
    <w:rsid w:val="00ED2C6A"/>
    <w:rsid w:val="00ED37DF"/>
    <w:rsid w:val="00ED54A0"/>
    <w:rsid w:val="00ED65B6"/>
    <w:rsid w:val="00EE1F1D"/>
    <w:rsid w:val="00EE4D40"/>
    <w:rsid w:val="00EE6779"/>
    <w:rsid w:val="00EE7621"/>
    <w:rsid w:val="00EF31A4"/>
    <w:rsid w:val="00F04D65"/>
    <w:rsid w:val="00F04DDE"/>
    <w:rsid w:val="00F05BFC"/>
    <w:rsid w:val="00F21866"/>
    <w:rsid w:val="00F227F9"/>
    <w:rsid w:val="00F3586D"/>
    <w:rsid w:val="00F37212"/>
    <w:rsid w:val="00F41EF2"/>
    <w:rsid w:val="00F42DCB"/>
    <w:rsid w:val="00F50285"/>
    <w:rsid w:val="00F55366"/>
    <w:rsid w:val="00F608BA"/>
    <w:rsid w:val="00F6138C"/>
    <w:rsid w:val="00F65BBD"/>
    <w:rsid w:val="00F704DE"/>
    <w:rsid w:val="00F74014"/>
    <w:rsid w:val="00F75FE7"/>
    <w:rsid w:val="00F8233B"/>
    <w:rsid w:val="00F86A82"/>
    <w:rsid w:val="00F92360"/>
    <w:rsid w:val="00FA3CDD"/>
    <w:rsid w:val="00FA73D4"/>
    <w:rsid w:val="00FB4647"/>
    <w:rsid w:val="00FB4FCD"/>
    <w:rsid w:val="00FB786C"/>
    <w:rsid w:val="00FC1EB8"/>
    <w:rsid w:val="00FC7715"/>
    <w:rsid w:val="00FC7CBB"/>
    <w:rsid w:val="00FD00AE"/>
    <w:rsid w:val="00FD12AC"/>
    <w:rsid w:val="00FD15BB"/>
    <w:rsid w:val="00FD77E3"/>
    <w:rsid w:val="00FE09F1"/>
    <w:rsid w:val="00FF2550"/>
    <w:rsid w:val="00FF3898"/>
    <w:rsid w:val="00FF3C80"/>
    <w:rsid w:val="00FF3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B28"/>
    <w:rPr>
      <w:sz w:val="16"/>
      <w:szCs w:val="16"/>
    </w:rPr>
  </w:style>
  <w:style w:type="paragraph" w:styleId="CommentText">
    <w:name w:val="annotation text"/>
    <w:basedOn w:val="Normal"/>
    <w:link w:val="CommentTextChar"/>
    <w:uiPriority w:val="99"/>
    <w:semiHidden/>
    <w:unhideWhenUsed/>
    <w:rsid w:val="003B2B28"/>
    <w:rPr>
      <w:sz w:val="20"/>
      <w:szCs w:val="20"/>
    </w:rPr>
  </w:style>
  <w:style w:type="character" w:customStyle="1" w:styleId="CommentTextChar">
    <w:name w:val="Comment Text Char"/>
    <w:basedOn w:val="DefaultParagraphFont"/>
    <w:link w:val="CommentText"/>
    <w:uiPriority w:val="99"/>
    <w:semiHidden/>
    <w:rsid w:val="003B2B28"/>
    <w:rPr>
      <w:sz w:val="20"/>
      <w:szCs w:val="20"/>
    </w:rPr>
  </w:style>
  <w:style w:type="paragraph" w:styleId="CommentSubject">
    <w:name w:val="annotation subject"/>
    <w:basedOn w:val="CommentText"/>
    <w:next w:val="CommentText"/>
    <w:link w:val="CommentSubjectChar"/>
    <w:uiPriority w:val="99"/>
    <w:semiHidden/>
    <w:unhideWhenUsed/>
    <w:rsid w:val="003B2B28"/>
    <w:rPr>
      <w:b/>
      <w:bCs/>
    </w:rPr>
  </w:style>
  <w:style w:type="character" w:customStyle="1" w:styleId="CommentSubjectChar">
    <w:name w:val="Comment Subject Char"/>
    <w:basedOn w:val="CommentTextChar"/>
    <w:link w:val="CommentSubject"/>
    <w:uiPriority w:val="99"/>
    <w:semiHidden/>
    <w:rsid w:val="003B2B28"/>
    <w:rPr>
      <w:b/>
      <w:bCs/>
      <w:sz w:val="20"/>
      <w:szCs w:val="20"/>
    </w:rPr>
  </w:style>
  <w:style w:type="paragraph" w:styleId="BalloonText">
    <w:name w:val="Balloon Text"/>
    <w:basedOn w:val="Normal"/>
    <w:link w:val="BalloonTextChar"/>
    <w:uiPriority w:val="99"/>
    <w:semiHidden/>
    <w:unhideWhenUsed/>
    <w:rsid w:val="003B2B28"/>
    <w:rPr>
      <w:rFonts w:ascii="Tahoma" w:hAnsi="Tahoma" w:cs="Tahoma"/>
      <w:sz w:val="16"/>
      <w:szCs w:val="16"/>
    </w:rPr>
  </w:style>
  <w:style w:type="character" w:customStyle="1" w:styleId="BalloonTextChar">
    <w:name w:val="Balloon Text Char"/>
    <w:basedOn w:val="DefaultParagraphFont"/>
    <w:link w:val="BalloonText"/>
    <w:uiPriority w:val="99"/>
    <w:semiHidden/>
    <w:rsid w:val="003B2B28"/>
    <w:rPr>
      <w:rFonts w:ascii="Tahoma" w:hAnsi="Tahoma" w:cs="Tahoma"/>
      <w:sz w:val="16"/>
      <w:szCs w:val="16"/>
    </w:rPr>
  </w:style>
  <w:style w:type="paragraph" w:styleId="ListParagraph">
    <w:name w:val="List Paragraph"/>
    <w:basedOn w:val="Normal"/>
    <w:uiPriority w:val="34"/>
    <w:qFormat/>
    <w:rsid w:val="00CD493B"/>
    <w:pPr>
      <w:ind w:left="720"/>
      <w:contextualSpacing/>
    </w:pPr>
  </w:style>
  <w:style w:type="paragraph" w:styleId="PlainText">
    <w:name w:val="Plain Text"/>
    <w:basedOn w:val="Normal"/>
    <w:link w:val="PlainTextChar"/>
    <w:uiPriority w:val="99"/>
    <w:unhideWhenUsed/>
    <w:rsid w:val="00E40175"/>
    <w:rPr>
      <w:rFonts w:ascii="Calibri" w:hAnsi="Calibri"/>
      <w:sz w:val="22"/>
      <w:szCs w:val="21"/>
      <w:lang w:val="nl-NL"/>
    </w:rPr>
  </w:style>
  <w:style w:type="character" w:customStyle="1" w:styleId="PlainTextChar">
    <w:name w:val="Plain Text Char"/>
    <w:basedOn w:val="DefaultParagraphFont"/>
    <w:link w:val="PlainText"/>
    <w:uiPriority w:val="99"/>
    <w:rsid w:val="00E40175"/>
    <w:rPr>
      <w:rFonts w:ascii="Calibri" w:hAnsi="Calibri"/>
      <w:sz w:val="22"/>
      <w:szCs w:val="21"/>
      <w:lang w:val="nl-NL"/>
    </w:rPr>
  </w:style>
  <w:style w:type="paragraph" w:styleId="FootnoteText">
    <w:name w:val="footnote text"/>
    <w:basedOn w:val="Normal"/>
    <w:link w:val="FootnoteTextChar"/>
    <w:uiPriority w:val="99"/>
    <w:semiHidden/>
    <w:unhideWhenUsed/>
    <w:rsid w:val="00E27F71"/>
    <w:pPr>
      <w:spacing w:after="200" w:line="276" w:lineRule="auto"/>
    </w:pPr>
    <w:rPr>
      <w:rFonts w:ascii="Calibri" w:eastAsia="Calibri" w:hAnsi="Calibri" w:cs="Times New Roman"/>
      <w:sz w:val="20"/>
      <w:szCs w:val="20"/>
      <w:lang w:val="nl-NL"/>
    </w:rPr>
  </w:style>
  <w:style w:type="character" w:customStyle="1" w:styleId="FootnoteTextChar">
    <w:name w:val="Footnote Text Char"/>
    <w:basedOn w:val="DefaultParagraphFont"/>
    <w:link w:val="FootnoteText"/>
    <w:uiPriority w:val="99"/>
    <w:semiHidden/>
    <w:rsid w:val="00E27F71"/>
    <w:rPr>
      <w:rFonts w:ascii="Calibri" w:eastAsia="Calibri" w:hAnsi="Calibri" w:cs="Times New Roman"/>
      <w:sz w:val="20"/>
      <w:szCs w:val="20"/>
      <w:lang w:val="nl-NL"/>
    </w:rPr>
  </w:style>
  <w:style w:type="character" w:styleId="FootnoteReference">
    <w:name w:val="footnote reference"/>
    <w:uiPriority w:val="99"/>
    <w:semiHidden/>
    <w:unhideWhenUsed/>
    <w:rsid w:val="00E27F71"/>
    <w:rPr>
      <w:vertAlign w:val="superscript"/>
    </w:rPr>
  </w:style>
  <w:style w:type="paragraph" w:styleId="Header">
    <w:name w:val="header"/>
    <w:basedOn w:val="Normal"/>
    <w:link w:val="HeaderChar"/>
    <w:uiPriority w:val="99"/>
    <w:semiHidden/>
    <w:unhideWhenUsed/>
    <w:rsid w:val="00817D40"/>
    <w:pPr>
      <w:tabs>
        <w:tab w:val="center" w:pos="4680"/>
        <w:tab w:val="right" w:pos="9360"/>
      </w:tabs>
    </w:pPr>
  </w:style>
  <w:style w:type="character" w:customStyle="1" w:styleId="HeaderChar">
    <w:name w:val="Header Char"/>
    <w:basedOn w:val="DefaultParagraphFont"/>
    <w:link w:val="Header"/>
    <w:uiPriority w:val="99"/>
    <w:semiHidden/>
    <w:rsid w:val="00817D40"/>
  </w:style>
  <w:style w:type="paragraph" w:styleId="Footer">
    <w:name w:val="footer"/>
    <w:basedOn w:val="Normal"/>
    <w:link w:val="FooterChar"/>
    <w:uiPriority w:val="99"/>
    <w:semiHidden/>
    <w:unhideWhenUsed/>
    <w:rsid w:val="00817D40"/>
    <w:pPr>
      <w:tabs>
        <w:tab w:val="center" w:pos="4680"/>
        <w:tab w:val="right" w:pos="9360"/>
      </w:tabs>
    </w:pPr>
  </w:style>
  <w:style w:type="character" w:customStyle="1" w:styleId="FooterChar">
    <w:name w:val="Footer Char"/>
    <w:basedOn w:val="DefaultParagraphFont"/>
    <w:link w:val="Footer"/>
    <w:uiPriority w:val="99"/>
    <w:semiHidden/>
    <w:rsid w:val="00817D40"/>
  </w:style>
  <w:style w:type="paragraph" w:customStyle="1" w:styleId="Text1">
    <w:name w:val="Text 1"/>
    <w:basedOn w:val="Normal"/>
    <w:rsid w:val="00192C66"/>
    <w:pPr>
      <w:spacing w:before="120" w:after="120" w:line="360" w:lineRule="auto"/>
      <w:ind w:left="567"/>
      <w:outlineLvl w:val="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1968B0"/>
    <w:rPr>
      <w:rFonts w:ascii="Times New Roman" w:hAnsi="Times New Roman" w:cs="Times New Roman" w:hint="default"/>
      <w:b/>
      <w:bCs/>
    </w:rPr>
  </w:style>
  <w:style w:type="character" w:styleId="Hyperlink">
    <w:name w:val="Hyperlink"/>
    <w:basedOn w:val="DefaultParagraphFont"/>
    <w:uiPriority w:val="99"/>
    <w:unhideWhenUsed/>
    <w:rsid w:val="000059AA"/>
    <w:rPr>
      <w:color w:val="0000FF" w:themeColor="hyperlink"/>
      <w:u w:val="single"/>
    </w:rPr>
  </w:style>
  <w:style w:type="character" w:styleId="FollowedHyperlink">
    <w:name w:val="FollowedHyperlink"/>
    <w:basedOn w:val="DefaultParagraphFont"/>
    <w:uiPriority w:val="99"/>
    <w:semiHidden/>
    <w:unhideWhenUsed/>
    <w:rsid w:val="000059AA"/>
    <w:rPr>
      <w:color w:val="800080" w:themeColor="followedHyperlink"/>
      <w:u w:val="single"/>
    </w:rPr>
  </w:style>
  <w:style w:type="paragraph" w:styleId="NormalWeb">
    <w:name w:val="Normal (Web)"/>
    <w:basedOn w:val="Normal"/>
    <w:uiPriority w:val="99"/>
    <w:semiHidden/>
    <w:unhideWhenUsed/>
    <w:rsid w:val="003251F7"/>
    <w:pPr>
      <w:spacing w:before="100" w:beforeAutospacing="1" w:after="100" w:afterAutospacing="1"/>
    </w:pPr>
    <w:rPr>
      <w:rFonts w:ascii="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B28"/>
    <w:rPr>
      <w:sz w:val="16"/>
      <w:szCs w:val="16"/>
    </w:rPr>
  </w:style>
  <w:style w:type="paragraph" w:styleId="CommentText">
    <w:name w:val="annotation text"/>
    <w:basedOn w:val="Normal"/>
    <w:link w:val="CommentTextChar"/>
    <w:uiPriority w:val="99"/>
    <w:semiHidden/>
    <w:unhideWhenUsed/>
    <w:rsid w:val="003B2B28"/>
    <w:rPr>
      <w:sz w:val="20"/>
      <w:szCs w:val="20"/>
    </w:rPr>
  </w:style>
  <w:style w:type="character" w:customStyle="1" w:styleId="CommentTextChar">
    <w:name w:val="Comment Text Char"/>
    <w:basedOn w:val="DefaultParagraphFont"/>
    <w:link w:val="CommentText"/>
    <w:uiPriority w:val="99"/>
    <w:semiHidden/>
    <w:rsid w:val="003B2B28"/>
    <w:rPr>
      <w:sz w:val="20"/>
      <w:szCs w:val="20"/>
    </w:rPr>
  </w:style>
  <w:style w:type="paragraph" w:styleId="CommentSubject">
    <w:name w:val="annotation subject"/>
    <w:basedOn w:val="CommentText"/>
    <w:next w:val="CommentText"/>
    <w:link w:val="CommentSubjectChar"/>
    <w:uiPriority w:val="99"/>
    <w:semiHidden/>
    <w:unhideWhenUsed/>
    <w:rsid w:val="003B2B28"/>
    <w:rPr>
      <w:b/>
      <w:bCs/>
    </w:rPr>
  </w:style>
  <w:style w:type="character" w:customStyle="1" w:styleId="CommentSubjectChar">
    <w:name w:val="Comment Subject Char"/>
    <w:basedOn w:val="CommentTextChar"/>
    <w:link w:val="CommentSubject"/>
    <w:uiPriority w:val="99"/>
    <w:semiHidden/>
    <w:rsid w:val="003B2B28"/>
    <w:rPr>
      <w:b/>
      <w:bCs/>
      <w:sz w:val="20"/>
      <w:szCs w:val="20"/>
    </w:rPr>
  </w:style>
  <w:style w:type="paragraph" w:styleId="BalloonText">
    <w:name w:val="Balloon Text"/>
    <w:basedOn w:val="Normal"/>
    <w:link w:val="BalloonTextChar"/>
    <w:uiPriority w:val="99"/>
    <w:semiHidden/>
    <w:unhideWhenUsed/>
    <w:rsid w:val="003B2B28"/>
    <w:rPr>
      <w:rFonts w:ascii="Tahoma" w:hAnsi="Tahoma" w:cs="Tahoma"/>
      <w:sz w:val="16"/>
      <w:szCs w:val="16"/>
    </w:rPr>
  </w:style>
  <w:style w:type="character" w:customStyle="1" w:styleId="BalloonTextChar">
    <w:name w:val="Balloon Text Char"/>
    <w:basedOn w:val="DefaultParagraphFont"/>
    <w:link w:val="BalloonText"/>
    <w:uiPriority w:val="99"/>
    <w:semiHidden/>
    <w:rsid w:val="003B2B28"/>
    <w:rPr>
      <w:rFonts w:ascii="Tahoma" w:hAnsi="Tahoma" w:cs="Tahoma"/>
      <w:sz w:val="16"/>
      <w:szCs w:val="16"/>
    </w:rPr>
  </w:style>
  <w:style w:type="paragraph" w:styleId="ListParagraph">
    <w:name w:val="List Paragraph"/>
    <w:basedOn w:val="Normal"/>
    <w:uiPriority w:val="34"/>
    <w:qFormat/>
    <w:rsid w:val="00CD493B"/>
    <w:pPr>
      <w:ind w:left="720"/>
      <w:contextualSpacing/>
    </w:pPr>
  </w:style>
  <w:style w:type="paragraph" w:styleId="PlainText">
    <w:name w:val="Plain Text"/>
    <w:basedOn w:val="Normal"/>
    <w:link w:val="PlainTextChar"/>
    <w:uiPriority w:val="99"/>
    <w:unhideWhenUsed/>
    <w:rsid w:val="00E40175"/>
    <w:rPr>
      <w:rFonts w:ascii="Calibri" w:hAnsi="Calibri"/>
      <w:sz w:val="22"/>
      <w:szCs w:val="21"/>
      <w:lang w:val="nl-NL"/>
    </w:rPr>
  </w:style>
  <w:style w:type="character" w:customStyle="1" w:styleId="PlainTextChar">
    <w:name w:val="Plain Text Char"/>
    <w:basedOn w:val="DefaultParagraphFont"/>
    <w:link w:val="PlainText"/>
    <w:uiPriority w:val="99"/>
    <w:rsid w:val="00E40175"/>
    <w:rPr>
      <w:rFonts w:ascii="Calibri" w:hAnsi="Calibri"/>
      <w:sz w:val="22"/>
      <w:szCs w:val="21"/>
      <w:lang w:val="nl-NL"/>
    </w:rPr>
  </w:style>
  <w:style w:type="paragraph" w:styleId="FootnoteText">
    <w:name w:val="footnote text"/>
    <w:basedOn w:val="Normal"/>
    <w:link w:val="FootnoteTextChar"/>
    <w:uiPriority w:val="99"/>
    <w:semiHidden/>
    <w:unhideWhenUsed/>
    <w:rsid w:val="00E27F71"/>
    <w:pPr>
      <w:spacing w:after="200" w:line="276" w:lineRule="auto"/>
    </w:pPr>
    <w:rPr>
      <w:rFonts w:ascii="Calibri" w:eastAsia="Calibri" w:hAnsi="Calibri" w:cs="Times New Roman"/>
      <w:sz w:val="20"/>
      <w:szCs w:val="20"/>
      <w:lang w:val="nl-NL"/>
    </w:rPr>
  </w:style>
  <w:style w:type="character" w:customStyle="1" w:styleId="FootnoteTextChar">
    <w:name w:val="Footnote Text Char"/>
    <w:basedOn w:val="DefaultParagraphFont"/>
    <w:link w:val="FootnoteText"/>
    <w:uiPriority w:val="99"/>
    <w:semiHidden/>
    <w:rsid w:val="00E27F71"/>
    <w:rPr>
      <w:rFonts w:ascii="Calibri" w:eastAsia="Calibri" w:hAnsi="Calibri" w:cs="Times New Roman"/>
      <w:sz w:val="20"/>
      <w:szCs w:val="20"/>
      <w:lang w:val="nl-NL"/>
    </w:rPr>
  </w:style>
  <w:style w:type="character" w:styleId="FootnoteReference">
    <w:name w:val="footnote reference"/>
    <w:uiPriority w:val="99"/>
    <w:semiHidden/>
    <w:unhideWhenUsed/>
    <w:rsid w:val="00E27F71"/>
    <w:rPr>
      <w:vertAlign w:val="superscript"/>
    </w:rPr>
  </w:style>
  <w:style w:type="paragraph" w:styleId="Header">
    <w:name w:val="header"/>
    <w:basedOn w:val="Normal"/>
    <w:link w:val="HeaderChar"/>
    <w:uiPriority w:val="99"/>
    <w:semiHidden/>
    <w:unhideWhenUsed/>
    <w:rsid w:val="00817D40"/>
    <w:pPr>
      <w:tabs>
        <w:tab w:val="center" w:pos="4680"/>
        <w:tab w:val="right" w:pos="9360"/>
      </w:tabs>
    </w:pPr>
  </w:style>
  <w:style w:type="character" w:customStyle="1" w:styleId="HeaderChar">
    <w:name w:val="Header Char"/>
    <w:basedOn w:val="DefaultParagraphFont"/>
    <w:link w:val="Header"/>
    <w:uiPriority w:val="99"/>
    <w:semiHidden/>
    <w:rsid w:val="00817D40"/>
  </w:style>
  <w:style w:type="paragraph" w:styleId="Footer">
    <w:name w:val="footer"/>
    <w:basedOn w:val="Normal"/>
    <w:link w:val="FooterChar"/>
    <w:uiPriority w:val="99"/>
    <w:semiHidden/>
    <w:unhideWhenUsed/>
    <w:rsid w:val="00817D40"/>
    <w:pPr>
      <w:tabs>
        <w:tab w:val="center" w:pos="4680"/>
        <w:tab w:val="right" w:pos="9360"/>
      </w:tabs>
    </w:pPr>
  </w:style>
  <w:style w:type="character" w:customStyle="1" w:styleId="FooterChar">
    <w:name w:val="Footer Char"/>
    <w:basedOn w:val="DefaultParagraphFont"/>
    <w:link w:val="Footer"/>
    <w:uiPriority w:val="99"/>
    <w:semiHidden/>
    <w:rsid w:val="00817D40"/>
  </w:style>
  <w:style w:type="paragraph" w:customStyle="1" w:styleId="Text1">
    <w:name w:val="Text 1"/>
    <w:basedOn w:val="Normal"/>
    <w:rsid w:val="00192C66"/>
    <w:pPr>
      <w:spacing w:before="120" w:after="120" w:line="360" w:lineRule="auto"/>
      <w:ind w:left="567"/>
      <w:outlineLvl w:val="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1968B0"/>
    <w:rPr>
      <w:rFonts w:ascii="Times New Roman" w:hAnsi="Times New Roman" w:cs="Times New Roman" w:hint="default"/>
      <w:b/>
      <w:bCs/>
    </w:rPr>
  </w:style>
  <w:style w:type="character" w:styleId="Hyperlink">
    <w:name w:val="Hyperlink"/>
    <w:basedOn w:val="DefaultParagraphFont"/>
    <w:uiPriority w:val="99"/>
    <w:unhideWhenUsed/>
    <w:rsid w:val="000059AA"/>
    <w:rPr>
      <w:color w:val="0000FF" w:themeColor="hyperlink"/>
      <w:u w:val="single"/>
    </w:rPr>
  </w:style>
  <w:style w:type="character" w:styleId="FollowedHyperlink">
    <w:name w:val="FollowedHyperlink"/>
    <w:basedOn w:val="DefaultParagraphFont"/>
    <w:uiPriority w:val="99"/>
    <w:semiHidden/>
    <w:unhideWhenUsed/>
    <w:rsid w:val="000059AA"/>
    <w:rPr>
      <w:color w:val="800080" w:themeColor="followedHyperlink"/>
      <w:u w:val="single"/>
    </w:rPr>
  </w:style>
  <w:style w:type="paragraph" w:styleId="NormalWeb">
    <w:name w:val="Normal (Web)"/>
    <w:basedOn w:val="Normal"/>
    <w:uiPriority w:val="99"/>
    <w:semiHidden/>
    <w:unhideWhenUsed/>
    <w:rsid w:val="003251F7"/>
    <w:pPr>
      <w:spacing w:before="100" w:beforeAutospacing="1" w:after="100" w:afterAutospacing="1"/>
    </w:pPr>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970">
      <w:bodyDiv w:val="1"/>
      <w:marLeft w:val="0"/>
      <w:marRight w:val="0"/>
      <w:marTop w:val="0"/>
      <w:marBottom w:val="0"/>
      <w:divBdr>
        <w:top w:val="none" w:sz="0" w:space="0" w:color="auto"/>
        <w:left w:val="none" w:sz="0" w:space="0" w:color="auto"/>
        <w:bottom w:val="none" w:sz="0" w:space="0" w:color="auto"/>
        <w:right w:val="none" w:sz="0" w:space="0" w:color="auto"/>
      </w:divBdr>
    </w:div>
    <w:div w:id="255215483">
      <w:bodyDiv w:val="1"/>
      <w:marLeft w:val="0"/>
      <w:marRight w:val="0"/>
      <w:marTop w:val="0"/>
      <w:marBottom w:val="0"/>
      <w:divBdr>
        <w:top w:val="none" w:sz="0" w:space="0" w:color="auto"/>
        <w:left w:val="none" w:sz="0" w:space="0" w:color="auto"/>
        <w:bottom w:val="none" w:sz="0" w:space="0" w:color="auto"/>
        <w:right w:val="none" w:sz="0" w:space="0" w:color="auto"/>
      </w:divBdr>
    </w:div>
    <w:div w:id="282344248">
      <w:bodyDiv w:val="1"/>
      <w:marLeft w:val="0"/>
      <w:marRight w:val="0"/>
      <w:marTop w:val="0"/>
      <w:marBottom w:val="0"/>
      <w:divBdr>
        <w:top w:val="none" w:sz="0" w:space="0" w:color="auto"/>
        <w:left w:val="none" w:sz="0" w:space="0" w:color="auto"/>
        <w:bottom w:val="none" w:sz="0" w:space="0" w:color="auto"/>
        <w:right w:val="none" w:sz="0" w:space="0" w:color="auto"/>
      </w:divBdr>
    </w:div>
    <w:div w:id="324671561">
      <w:bodyDiv w:val="1"/>
      <w:marLeft w:val="0"/>
      <w:marRight w:val="0"/>
      <w:marTop w:val="0"/>
      <w:marBottom w:val="0"/>
      <w:divBdr>
        <w:top w:val="none" w:sz="0" w:space="0" w:color="auto"/>
        <w:left w:val="none" w:sz="0" w:space="0" w:color="auto"/>
        <w:bottom w:val="none" w:sz="0" w:space="0" w:color="auto"/>
        <w:right w:val="none" w:sz="0" w:space="0" w:color="auto"/>
      </w:divBdr>
    </w:div>
    <w:div w:id="386732339">
      <w:bodyDiv w:val="1"/>
      <w:marLeft w:val="0"/>
      <w:marRight w:val="0"/>
      <w:marTop w:val="0"/>
      <w:marBottom w:val="0"/>
      <w:divBdr>
        <w:top w:val="none" w:sz="0" w:space="0" w:color="auto"/>
        <w:left w:val="none" w:sz="0" w:space="0" w:color="auto"/>
        <w:bottom w:val="none" w:sz="0" w:space="0" w:color="auto"/>
        <w:right w:val="none" w:sz="0" w:space="0" w:color="auto"/>
      </w:divBdr>
    </w:div>
    <w:div w:id="391393596">
      <w:bodyDiv w:val="1"/>
      <w:marLeft w:val="0"/>
      <w:marRight w:val="0"/>
      <w:marTop w:val="0"/>
      <w:marBottom w:val="0"/>
      <w:divBdr>
        <w:top w:val="none" w:sz="0" w:space="0" w:color="auto"/>
        <w:left w:val="none" w:sz="0" w:space="0" w:color="auto"/>
        <w:bottom w:val="none" w:sz="0" w:space="0" w:color="auto"/>
        <w:right w:val="none" w:sz="0" w:space="0" w:color="auto"/>
      </w:divBdr>
      <w:divsChild>
        <w:div w:id="210114509">
          <w:marLeft w:val="0"/>
          <w:marRight w:val="0"/>
          <w:marTop w:val="0"/>
          <w:marBottom w:val="0"/>
          <w:divBdr>
            <w:top w:val="none" w:sz="0" w:space="0" w:color="auto"/>
            <w:left w:val="none" w:sz="0" w:space="0" w:color="auto"/>
            <w:bottom w:val="none" w:sz="0" w:space="0" w:color="auto"/>
            <w:right w:val="none" w:sz="0" w:space="0" w:color="auto"/>
          </w:divBdr>
          <w:divsChild>
            <w:div w:id="78334971">
              <w:marLeft w:val="0"/>
              <w:marRight w:val="0"/>
              <w:marTop w:val="0"/>
              <w:marBottom w:val="0"/>
              <w:divBdr>
                <w:top w:val="none" w:sz="0" w:space="0" w:color="auto"/>
                <w:left w:val="none" w:sz="0" w:space="0" w:color="auto"/>
                <w:bottom w:val="none" w:sz="0" w:space="0" w:color="auto"/>
                <w:right w:val="none" w:sz="0" w:space="0" w:color="auto"/>
              </w:divBdr>
              <w:divsChild>
                <w:div w:id="1631739315">
                  <w:marLeft w:val="0"/>
                  <w:marRight w:val="0"/>
                  <w:marTop w:val="0"/>
                  <w:marBottom w:val="0"/>
                  <w:divBdr>
                    <w:top w:val="none" w:sz="0" w:space="0" w:color="auto"/>
                    <w:left w:val="none" w:sz="0" w:space="0" w:color="auto"/>
                    <w:bottom w:val="none" w:sz="0" w:space="0" w:color="auto"/>
                    <w:right w:val="none" w:sz="0" w:space="0" w:color="auto"/>
                  </w:divBdr>
                  <w:divsChild>
                    <w:div w:id="179791599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392045226">
      <w:bodyDiv w:val="1"/>
      <w:marLeft w:val="0"/>
      <w:marRight w:val="0"/>
      <w:marTop w:val="0"/>
      <w:marBottom w:val="0"/>
      <w:divBdr>
        <w:top w:val="none" w:sz="0" w:space="0" w:color="auto"/>
        <w:left w:val="none" w:sz="0" w:space="0" w:color="auto"/>
        <w:bottom w:val="none" w:sz="0" w:space="0" w:color="auto"/>
        <w:right w:val="none" w:sz="0" w:space="0" w:color="auto"/>
      </w:divBdr>
    </w:div>
    <w:div w:id="493763659">
      <w:bodyDiv w:val="1"/>
      <w:marLeft w:val="0"/>
      <w:marRight w:val="0"/>
      <w:marTop w:val="0"/>
      <w:marBottom w:val="0"/>
      <w:divBdr>
        <w:top w:val="none" w:sz="0" w:space="0" w:color="auto"/>
        <w:left w:val="none" w:sz="0" w:space="0" w:color="auto"/>
        <w:bottom w:val="none" w:sz="0" w:space="0" w:color="auto"/>
        <w:right w:val="none" w:sz="0" w:space="0" w:color="auto"/>
      </w:divBdr>
    </w:div>
    <w:div w:id="614141652">
      <w:bodyDiv w:val="1"/>
      <w:marLeft w:val="0"/>
      <w:marRight w:val="0"/>
      <w:marTop w:val="0"/>
      <w:marBottom w:val="0"/>
      <w:divBdr>
        <w:top w:val="none" w:sz="0" w:space="0" w:color="auto"/>
        <w:left w:val="none" w:sz="0" w:space="0" w:color="auto"/>
        <w:bottom w:val="none" w:sz="0" w:space="0" w:color="auto"/>
        <w:right w:val="none" w:sz="0" w:space="0" w:color="auto"/>
      </w:divBdr>
    </w:div>
    <w:div w:id="630942351">
      <w:bodyDiv w:val="1"/>
      <w:marLeft w:val="0"/>
      <w:marRight w:val="0"/>
      <w:marTop w:val="0"/>
      <w:marBottom w:val="0"/>
      <w:divBdr>
        <w:top w:val="none" w:sz="0" w:space="0" w:color="auto"/>
        <w:left w:val="none" w:sz="0" w:space="0" w:color="auto"/>
        <w:bottom w:val="none" w:sz="0" w:space="0" w:color="auto"/>
        <w:right w:val="none" w:sz="0" w:space="0" w:color="auto"/>
      </w:divBdr>
    </w:div>
    <w:div w:id="654602218">
      <w:bodyDiv w:val="1"/>
      <w:marLeft w:val="0"/>
      <w:marRight w:val="0"/>
      <w:marTop w:val="0"/>
      <w:marBottom w:val="0"/>
      <w:divBdr>
        <w:top w:val="none" w:sz="0" w:space="0" w:color="auto"/>
        <w:left w:val="none" w:sz="0" w:space="0" w:color="auto"/>
        <w:bottom w:val="none" w:sz="0" w:space="0" w:color="auto"/>
        <w:right w:val="none" w:sz="0" w:space="0" w:color="auto"/>
      </w:divBdr>
    </w:div>
    <w:div w:id="688065139">
      <w:bodyDiv w:val="1"/>
      <w:marLeft w:val="0"/>
      <w:marRight w:val="0"/>
      <w:marTop w:val="0"/>
      <w:marBottom w:val="0"/>
      <w:divBdr>
        <w:top w:val="none" w:sz="0" w:space="0" w:color="auto"/>
        <w:left w:val="none" w:sz="0" w:space="0" w:color="auto"/>
        <w:bottom w:val="none" w:sz="0" w:space="0" w:color="auto"/>
        <w:right w:val="none" w:sz="0" w:space="0" w:color="auto"/>
      </w:divBdr>
    </w:div>
    <w:div w:id="712581665">
      <w:bodyDiv w:val="1"/>
      <w:marLeft w:val="0"/>
      <w:marRight w:val="0"/>
      <w:marTop w:val="0"/>
      <w:marBottom w:val="0"/>
      <w:divBdr>
        <w:top w:val="none" w:sz="0" w:space="0" w:color="auto"/>
        <w:left w:val="none" w:sz="0" w:space="0" w:color="auto"/>
        <w:bottom w:val="none" w:sz="0" w:space="0" w:color="auto"/>
        <w:right w:val="none" w:sz="0" w:space="0" w:color="auto"/>
      </w:divBdr>
    </w:div>
    <w:div w:id="721514709">
      <w:bodyDiv w:val="1"/>
      <w:marLeft w:val="0"/>
      <w:marRight w:val="0"/>
      <w:marTop w:val="0"/>
      <w:marBottom w:val="0"/>
      <w:divBdr>
        <w:top w:val="none" w:sz="0" w:space="0" w:color="auto"/>
        <w:left w:val="none" w:sz="0" w:space="0" w:color="auto"/>
        <w:bottom w:val="none" w:sz="0" w:space="0" w:color="auto"/>
        <w:right w:val="none" w:sz="0" w:space="0" w:color="auto"/>
      </w:divBdr>
      <w:divsChild>
        <w:div w:id="2072802336">
          <w:marLeft w:val="0"/>
          <w:marRight w:val="0"/>
          <w:marTop w:val="0"/>
          <w:marBottom w:val="0"/>
          <w:divBdr>
            <w:top w:val="none" w:sz="0" w:space="0" w:color="auto"/>
            <w:left w:val="none" w:sz="0" w:space="0" w:color="auto"/>
            <w:bottom w:val="none" w:sz="0" w:space="0" w:color="auto"/>
            <w:right w:val="none" w:sz="0" w:space="0" w:color="auto"/>
          </w:divBdr>
          <w:divsChild>
            <w:div w:id="1958753881">
              <w:marLeft w:val="0"/>
              <w:marRight w:val="0"/>
              <w:marTop w:val="0"/>
              <w:marBottom w:val="0"/>
              <w:divBdr>
                <w:top w:val="none" w:sz="0" w:space="0" w:color="auto"/>
                <w:left w:val="none" w:sz="0" w:space="0" w:color="auto"/>
                <w:bottom w:val="none" w:sz="0" w:space="0" w:color="auto"/>
                <w:right w:val="none" w:sz="0" w:space="0" w:color="auto"/>
              </w:divBdr>
              <w:divsChild>
                <w:div w:id="365299726">
                  <w:marLeft w:val="0"/>
                  <w:marRight w:val="0"/>
                  <w:marTop w:val="0"/>
                  <w:marBottom w:val="0"/>
                  <w:divBdr>
                    <w:top w:val="none" w:sz="0" w:space="0" w:color="auto"/>
                    <w:left w:val="none" w:sz="0" w:space="0" w:color="auto"/>
                    <w:bottom w:val="none" w:sz="0" w:space="0" w:color="auto"/>
                    <w:right w:val="none" w:sz="0" w:space="0" w:color="auto"/>
                  </w:divBdr>
                  <w:divsChild>
                    <w:div w:id="158329672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726493957">
      <w:bodyDiv w:val="1"/>
      <w:marLeft w:val="0"/>
      <w:marRight w:val="0"/>
      <w:marTop w:val="0"/>
      <w:marBottom w:val="0"/>
      <w:divBdr>
        <w:top w:val="none" w:sz="0" w:space="0" w:color="auto"/>
        <w:left w:val="none" w:sz="0" w:space="0" w:color="auto"/>
        <w:bottom w:val="none" w:sz="0" w:space="0" w:color="auto"/>
        <w:right w:val="none" w:sz="0" w:space="0" w:color="auto"/>
      </w:divBdr>
    </w:div>
    <w:div w:id="921991056">
      <w:bodyDiv w:val="1"/>
      <w:marLeft w:val="0"/>
      <w:marRight w:val="0"/>
      <w:marTop w:val="0"/>
      <w:marBottom w:val="0"/>
      <w:divBdr>
        <w:top w:val="none" w:sz="0" w:space="0" w:color="auto"/>
        <w:left w:val="none" w:sz="0" w:space="0" w:color="auto"/>
        <w:bottom w:val="none" w:sz="0" w:space="0" w:color="auto"/>
        <w:right w:val="none" w:sz="0" w:space="0" w:color="auto"/>
      </w:divBdr>
    </w:div>
    <w:div w:id="980111388">
      <w:bodyDiv w:val="1"/>
      <w:marLeft w:val="0"/>
      <w:marRight w:val="0"/>
      <w:marTop w:val="0"/>
      <w:marBottom w:val="0"/>
      <w:divBdr>
        <w:top w:val="none" w:sz="0" w:space="0" w:color="auto"/>
        <w:left w:val="none" w:sz="0" w:space="0" w:color="auto"/>
        <w:bottom w:val="none" w:sz="0" w:space="0" w:color="auto"/>
        <w:right w:val="none" w:sz="0" w:space="0" w:color="auto"/>
      </w:divBdr>
    </w:div>
    <w:div w:id="1080757679">
      <w:bodyDiv w:val="1"/>
      <w:marLeft w:val="0"/>
      <w:marRight w:val="0"/>
      <w:marTop w:val="0"/>
      <w:marBottom w:val="0"/>
      <w:divBdr>
        <w:top w:val="none" w:sz="0" w:space="0" w:color="auto"/>
        <w:left w:val="none" w:sz="0" w:space="0" w:color="auto"/>
        <w:bottom w:val="none" w:sz="0" w:space="0" w:color="auto"/>
        <w:right w:val="none" w:sz="0" w:space="0" w:color="auto"/>
      </w:divBdr>
    </w:div>
    <w:div w:id="1111240648">
      <w:bodyDiv w:val="1"/>
      <w:marLeft w:val="0"/>
      <w:marRight w:val="0"/>
      <w:marTop w:val="0"/>
      <w:marBottom w:val="0"/>
      <w:divBdr>
        <w:top w:val="none" w:sz="0" w:space="0" w:color="auto"/>
        <w:left w:val="none" w:sz="0" w:space="0" w:color="auto"/>
        <w:bottom w:val="none" w:sz="0" w:space="0" w:color="auto"/>
        <w:right w:val="none" w:sz="0" w:space="0" w:color="auto"/>
      </w:divBdr>
    </w:div>
    <w:div w:id="1150446206">
      <w:bodyDiv w:val="1"/>
      <w:marLeft w:val="0"/>
      <w:marRight w:val="0"/>
      <w:marTop w:val="0"/>
      <w:marBottom w:val="0"/>
      <w:divBdr>
        <w:top w:val="none" w:sz="0" w:space="0" w:color="auto"/>
        <w:left w:val="none" w:sz="0" w:space="0" w:color="auto"/>
        <w:bottom w:val="none" w:sz="0" w:space="0" w:color="auto"/>
        <w:right w:val="none" w:sz="0" w:space="0" w:color="auto"/>
      </w:divBdr>
    </w:div>
    <w:div w:id="1160341804">
      <w:bodyDiv w:val="1"/>
      <w:marLeft w:val="0"/>
      <w:marRight w:val="0"/>
      <w:marTop w:val="0"/>
      <w:marBottom w:val="0"/>
      <w:divBdr>
        <w:top w:val="none" w:sz="0" w:space="0" w:color="auto"/>
        <w:left w:val="none" w:sz="0" w:space="0" w:color="auto"/>
        <w:bottom w:val="none" w:sz="0" w:space="0" w:color="auto"/>
        <w:right w:val="none" w:sz="0" w:space="0" w:color="auto"/>
      </w:divBdr>
    </w:div>
    <w:div w:id="1188519109">
      <w:bodyDiv w:val="1"/>
      <w:marLeft w:val="0"/>
      <w:marRight w:val="0"/>
      <w:marTop w:val="0"/>
      <w:marBottom w:val="0"/>
      <w:divBdr>
        <w:top w:val="none" w:sz="0" w:space="0" w:color="auto"/>
        <w:left w:val="none" w:sz="0" w:space="0" w:color="auto"/>
        <w:bottom w:val="none" w:sz="0" w:space="0" w:color="auto"/>
        <w:right w:val="none" w:sz="0" w:space="0" w:color="auto"/>
      </w:divBdr>
      <w:divsChild>
        <w:div w:id="75640887">
          <w:marLeft w:val="0"/>
          <w:marRight w:val="0"/>
          <w:marTop w:val="0"/>
          <w:marBottom w:val="0"/>
          <w:divBdr>
            <w:top w:val="none" w:sz="0" w:space="0" w:color="auto"/>
            <w:left w:val="none" w:sz="0" w:space="0" w:color="auto"/>
            <w:bottom w:val="none" w:sz="0" w:space="0" w:color="auto"/>
            <w:right w:val="none" w:sz="0" w:space="0" w:color="auto"/>
          </w:divBdr>
          <w:divsChild>
            <w:div w:id="1906719902">
              <w:marLeft w:val="0"/>
              <w:marRight w:val="0"/>
              <w:marTop w:val="0"/>
              <w:marBottom w:val="0"/>
              <w:divBdr>
                <w:top w:val="none" w:sz="0" w:space="0" w:color="auto"/>
                <w:left w:val="none" w:sz="0" w:space="0" w:color="auto"/>
                <w:bottom w:val="none" w:sz="0" w:space="0" w:color="auto"/>
                <w:right w:val="none" w:sz="0" w:space="0" w:color="auto"/>
              </w:divBdr>
              <w:divsChild>
                <w:div w:id="1234504502">
                  <w:marLeft w:val="0"/>
                  <w:marRight w:val="0"/>
                  <w:marTop w:val="0"/>
                  <w:marBottom w:val="0"/>
                  <w:divBdr>
                    <w:top w:val="none" w:sz="0" w:space="0" w:color="auto"/>
                    <w:left w:val="none" w:sz="0" w:space="0" w:color="auto"/>
                    <w:bottom w:val="none" w:sz="0" w:space="0" w:color="auto"/>
                    <w:right w:val="none" w:sz="0" w:space="0" w:color="auto"/>
                  </w:divBdr>
                  <w:divsChild>
                    <w:div w:id="120694335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233656624">
      <w:bodyDiv w:val="1"/>
      <w:marLeft w:val="0"/>
      <w:marRight w:val="0"/>
      <w:marTop w:val="0"/>
      <w:marBottom w:val="0"/>
      <w:divBdr>
        <w:top w:val="none" w:sz="0" w:space="0" w:color="auto"/>
        <w:left w:val="none" w:sz="0" w:space="0" w:color="auto"/>
        <w:bottom w:val="none" w:sz="0" w:space="0" w:color="auto"/>
        <w:right w:val="none" w:sz="0" w:space="0" w:color="auto"/>
      </w:divBdr>
    </w:div>
    <w:div w:id="1283607878">
      <w:bodyDiv w:val="1"/>
      <w:marLeft w:val="0"/>
      <w:marRight w:val="0"/>
      <w:marTop w:val="0"/>
      <w:marBottom w:val="0"/>
      <w:divBdr>
        <w:top w:val="none" w:sz="0" w:space="0" w:color="auto"/>
        <w:left w:val="none" w:sz="0" w:space="0" w:color="auto"/>
        <w:bottom w:val="none" w:sz="0" w:space="0" w:color="auto"/>
        <w:right w:val="none" w:sz="0" w:space="0" w:color="auto"/>
      </w:divBdr>
      <w:divsChild>
        <w:div w:id="2028871617">
          <w:marLeft w:val="0"/>
          <w:marRight w:val="0"/>
          <w:marTop w:val="0"/>
          <w:marBottom w:val="0"/>
          <w:divBdr>
            <w:top w:val="none" w:sz="0" w:space="0" w:color="auto"/>
            <w:left w:val="none" w:sz="0" w:space="0" w:color="auto"/>
            <w:bottom w:val="none" w:sz="0" w:space="0" w:color="auto"/>
            <w:right w:val="none" w:sz="0" w:space="0" w:color="auto"/>
          </w:divBdr>
          <w:divsChild>
            <w:div w:id="702094461">
              <w:marLeft w:val="0"/>
              <w:marRight w:val="0"/>
              <w:marTop w:val="0"/>
              <w:marBottom w:val="0"/>
              <w:divBdr>
                <w:top w:val="none" w:sz="0" w:space="0" w:color="auto"/>
                <w:left w:val="none" w:sz="0" w:space="0" w:color="auto"/>
                <w:bottom w:val="none" w:sz="0" w:space="0" w:color="auto"/>
                <w:right w:val="none" w:sz="0" w:space="0" w:color="auto"/>
              </w:divBdr>
              <w:divsChild>
                <w:div w:id="354310925">
                  <w:marLeft w:val="0"/>
                  <w:marRight w:val="0"/>
                  <w:marTop w:val="0"/>
                  <w:marBottom w:val="0"/>
                  <w:divBdr>
                    <w:top w:val="none" w:sz="0" w:space="0" w:color="auto"/>
                    <w:left w:val="none" w:sz="0" w:space="0" w:color="auto"/>
                    <w:bottom w:val="none" w:sz="0" w:space="0" w:color="auto"/>
                    <w:right w:val="none" w:sz="0" w:space="0" w:color="auto"/>
                  </w:divBdr>
                  <w:divsChild>
                    <w:div w:id="180704387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293680819">
      <w:bodyDiv w:val="1"/>
      <w:marLeft w:val="0"/>
      <w:marRight w:val="0"/>
      <w:marTop w:val="0"/>
      <w:marBottom w:val="0"/>
      <w:divBdr>
        <w:top w:val="none" w:sz="0" w:space="0" w:color="auto"/>
        <w:left w:val="none" w:sz="0" w:space="0" w:color="auto"/>
        <w:bottom w:val="none" w:sz="0" w:space="0" w:color="auto"/>
        <w:right w:val="none" w:sz="0" w:space="0" w:color="auto"/>
      </w:divBdr>
    </w:div>
    <w:div w:id="1335065664">
      <w:bodyDiv w:val="1"/>
      <w:marLeft w:val="0"/>
      <w:marRight w:val="0"/>
      <w:marTop w:val="0"/>
      <w:marBottom w:val="0"/>
      <w:divBdr>
        <w:top w:val="none" w:sz="0" w:space="0" w:color="auto"/>
        <w:left w:val="none" w:sz="0" w:space="0" w:color="auto"/>
        <w:bottom w:val="none" w:sz="0" w:space="0" w:color="auto"/>
        <w:right w:val="none" w:sz="0" w:space="0" w:color="auto"/>
      </w:divBdr>
    </w:div>
    <w:div w:id="1347976141">
      <w:bodyDiv w:val="1"/>
      <w:marLeft w:val="0"/>
      <w:marRight w:val="0"/>
      <w:marTop w:val="0"/>
      <w:marBottom w:val="0"/>
      <w:divBdr>
        <w:top w:val="none" w:sz="0" w:space="0" w:color="auto"/>
        <w:left w:val="none" w:sz="0" w:space="0" w:color="auto"/>
        <w:bottom w:val="none" w:sz="0" w:space="0" w:color="auto"/>
        <w:right w:val="none" w:sz="0" w:space="0" w:color="auto"/>
      </w:divBdr>
    </w:div>
    <w:div w:id="1396397051">
      <w:bodyDiv w:val="1"/>
      <w:marLeft w:val="0"/>
      <w:marRight w:val="0"/>
      <w:marTop w:val="0"/>
      <w:marBottom w:val="0"/>
      <w:divBdr>
        <w:top w:val="none" w:sz="0" w:space="0" w:color="auto"/>
        <w:left w:val="none" w:sz="0" w:space="0" w:color="auto"/>
        <w:bottom w:val="none" w:sz="0" w:space="0" w:color="auto"/>
        <w:right w:val="none" w:sz="0" w:space="0" w:color="auto"/>
      </w:divBdr>
    </w:div>
    <w:div w:id="1420640869">
      <w:bodyDiv w:val="1"/>
      <w:marLeft w:val="0"/>
      <w:marRight w:val="0"/>
      <w:marTop w:val="0"/>
      <w:marBottom w:val="0"/>
      <w:divBdr>
        <w:top w:val="none" w:sz="0" w:space="0" w:color="auto"/>
        <w:left w:val="none" w:sz="0" w:space="0" w:color="auto"/>
        <w:bottom w:val="none" w:sz="0" w:space="0" w:color="auto"/>
        <w:right w:val="none" w:sz="0" w:space="0" w:color="auto"/>
      </w:divBdr>
    </w:div>
    <w:div w:id="1444765427">
      <w:bodyDiv w:val="1"/>
      <w:marLeft w:val="0"/>
      <w:marRight w:val="0"/>
      <w:marTop w:val="0"/>
      <w:marBottom w:val="0"/>
      <w:divBdr>
        <w:top w:val="none" w:sz="0" w:space="0" w:color="auto"/>
        <w:left w:val="none" w:sz="0" w:space="0" w:color="auto"/>
        <w:bottom w:val="none" w:sz="0" w:space="0" w:color="auto"/>
        <w:right w:val="none" w:sz="0" w:space="0" w:color="auto"/>
      </w:divBdr>
    </w:div>
    <w:div w:id="1504123390">
      <w:bodyDiv w:val="1"/>
      <w:marLeft w:val="0"/>
      <w:marRight w:val="0"/>
      <w:marTop w:val="0"/>
      <w:marBottom w:val="0"/>
      <w:divBdr>
        <w:top w:val="none" w:sz="0" w:space="0" w:color="auto"/>
        <w:left w:val="none" w:sz="0" w:space="0" w:color="auto"/>
        <w:bottom w:val="none" w:sz="0" w:space="0" w:color="auto"/>
        <w:right w:val="none" w:sz="0" w:space="0" w:color="auto"/>
      </w:divBdr>
      <w:divsChild>
        <w:div w:id="1760758934">
          <w:marLeft w:val="0"/>
          <w:marRight w:val="0"/>
          <w:marTop w:val="0"/>
          <w:marBottom w:val="0"/>
          <w:divBdr>
            <w:top w:val="none" w:sz="0" w:space="0" w:color="auto"/>
            <w:left w:val="none" w:sz="0" w:space="0" w:color="auto"/>
            <w:bottom w:val="none" w:sz="0" w:space="0" w:color="auto"/>
            <w:right w:val="none" w:sz="0" w:space="0" w:color="auto"/>
          </w:divBdr>
          <w:divsChild>
            <w:div w:id="1671593455">
              <w:marLeft w:val="0"/>
              <w:marRight w:val="0"/>
              <w:marTop w:val="0"/>
              <w:marBottom w:val="0"/>
              <w:divBdr>
                <w:top w:val="none" w:sz="0" w:space="0" w:color="auto"/>
                <w:left w:val="none" w:sz="0" w:space="0" w:color="auto"/>
                <w:bottom w:val="none" w:sz="0" w:space="0" w:color="auto"/>
                <w:right w:val="none" w:sz="0" w:space="0" w:color="auto"/>
              </w:divBdr>
              <w:divsChild>
                <w:div w:id="499538462">
                  <w:marLeft w:val="0"/>
                  <w:marRight w:val="0"/>
                  <w:marTop w:val="0"/>
                  <w:marBottom w:val="0"/>
                  <w:divBdr>
                    <w:top w:val="none" w:sz="0" w:space="0" w:color="auto"/>
                    <w:left w:val="none" w:sz="0" w:space="0" w:color="auto"/>
                    <w:bottom w:val="none" w:sz="0" w:space="0" w:color="auto"/>
                    <w:right w:val="none" w:sz="0" w:space="0" w:color="auto"/>
                  </w:divBdr>
                  <w:divsChild>
                    <w:div w:id="15769637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566841186">
      <w:bodyDiv w:val="1"/>
      <w:marLeft w:val="0"/>
      <w:marRight w:val="0"/>
      <w:marTop w:val="0"/>
      <w:marBottom w:val="0"/>
      <w:divBdr>
        <w:top w:val="none" w:sz="0" w:space="0" w:color="auto"/>
        <w:left w:val="none" w:sz="0" w:space="0" w:color="auto"/>
        <w:bottom w:val="none" w:sz="0" w:space="0" w:color="auto"/>
        <w:right w:val="none" w:sz="0" w:space="0" w:color="auto"/>
      </w:divBdr>
    </w:div>
    <w:div w:id="1603226807">
      <w:bodyDiv w:val="1"/>
      <w:marLeft w:val="0"/>
      <w:marRight w:val="0"/>
      <w:marTop w:val="0"/>
      <w:marBottom w:val="0"/>
      <w:divBdr>
        <w:top w:val="none" w:sz="0" w:space="0" w:color="auto"/>
        <w:left w:val="none" w:sz="0" w:space="0" w:color="auto"/>
        <w:bottom w:val="none" w:sz="0" w:space="0" w:color="auto"/>
        <w:right w:val="none" w:sz="0" w:space="0" w:color="auto"/>
      </w:divBdr>
    </w:div>
    <w:div w:id="1664091408">
      <w:bodyDiv w:val="1"/>
      <w:marLeft w:val="0"/>
      <w:marRight w:val="0"/>
      <w:marTop w:val="0"/>
      <w:marBottom w:val="0"/>
      <w:divBdr>
        <w:top w:val="none" w:sz="0" w:space="0" w:color="auto"/>
        <w:left w:val="none" w:sz="0" w:space="0" w:color="auto"/>
        <w:bottom w:val="none" w:sz="0" w:space="0" w:color="auto"/>
        <w:right w:val="none" w:sz="0" w:space="0" w:color="auto"/>
      </w:divBdr>
    </w:div>
    <w:div w:id="1778987306">
      <w:bodyDiv w:val="1"/>
      <w:marLeft w:val="0"/>
      <w:marRight w:val="0"/>
      <w:marTop w:val="0"/>
      <w:marBottom w:val="0"/>
      <w:divBdr>
        <w:top w:val="none" w:sz="0" w:space="0" w:color="auto"/>
        <w:left w:val="none" w:sz="0" w:space="0" w:color="auto"/>
        <w:bottom w:val="none" w:sz="0" w:space="0" w:color="auto"/>
        <w:right w:val="none" w:sz="0" w:space="0" w:color="auto"/>
      </w:divBdr>
    </w:div>
    <w:div w:id="1851289105">
      <w:bodyDiv w:val="1"/>
      <w:marLeft w:val="0"/>
      <w:marRight w:val="0"/>
      <w:marTop w:val="0"/>
      <w:marBottom w:val="0"/>
      <w:divBdr>
        <w:top w:val="none" w:sz="0" w:space="0" w:color="auto"/>
        <w:left w:val="none" w:sz="0" w:space="0" w:color="auto"/>
        <w:bottom w:val="none" w:sz="0" w:space="0" w:color="auto"/>
        <w:right w:val="none" w:sz="0" w:space="0" w:color="auto"/>
      </w:divBdr>
    </w:div>
    <w:div w:id="1969236947">
      <w:bodyDiv w:val="1"/>
      <w:marLeft w:val="0"/>
      <w:marRight w:val="0"/>
      <w:marTop w:val="0"/>
      <w:marBottom w:val="0"/>
      <w:divBdr>
        <w:top w:val="none" w:sz="0" w:space="0" w:color="auto"/>
        <w:left w:val="none" w:sz="0" w:space="0" w:color="auto"/>
        <w:bottom w:val="none" w:sz="0" w:space="0" w:color="auto"/>
        <w:right w:val="none" w:sz="0" w:space="0" w:color="auto"/>
      </w:divBdr>
    </w:div>
    <w:div w:id="2053264104">
      <w:bodyDiv w:val="1"/>
      <w:marLeft w:val="0"/>
      <w:marRight w:val="0"/>
      <w:marTop w:val="0"/>
      <w:marBottom w:val="0"/>
      <w:divBdr>
        <w:top w:val="none" w:sz="0" w:space="0" w:color="auto"/>
        <w:left w:val="none" w:sz="0" w:space="0" w:color="auto"/>
        <w:bottom w:val="none" w:sz="0" w:space="0" w:color="auto"/>
        <w:right w:val="none" w:sz="0" w:space="0" w:color="auto"/>
      </w:divBdr>
    </w:div>
    <w:div w:id="2057314922">
      <w:bodyDiv w:val="1"/>
      <w:marLeft w:val="0"/>
      <w:marRight w:val="0"/>
      <w:marTop w:val="0"/>
      <w:marBottom w:val="0"/>
      <w:divBdr>
        <w:top w:val="none" w:sz="0" w:space="0" w:color="auto"/>
        <w:left w:val="none" w:sz="0" w:space="0" w:color="auto"/>
        <w:bottom w:val="none" w:sz="0" w:space="0" w:color="auto"/>
        <w:right w:val="none" w:sz="0" w:space="0" w:color="auto"/>
      </w:divBdr>
      <w:divsChild>
        <w:div w:id="23521230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3CFA2E07-A596-4C7A-89F4-603CA699FF79}">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ap:Properties xmlns:vt="http://schemas.openxmlformats.org/officeDocument/2006/docPropsVTypes" xmlns:ap="http://schemas.openxmlformats.org/officeDocument/2006/extended-properties">
  <ap:Pages>4</ap:Pages>
  <ap:Words>2424</ap:Words>
  <ap:Characters>13643</ap:Characters>
  <ap:DocSecurity>0</ap:DocSecurity>
  <ap:Lines>206</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0x0101008248EDDAD4C8BA46AFF2B8B5C278282D</vt:lpwstr>
  </property>
</Properties>
</file>