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W02.14.0309/II/K</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 oktober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C6224" w:rsidRDefault="003605C5">
              <w:r>
                <w:t>Bij Kabinetsmissive van 4 september 2014, no.2014001616, heeft Uwe Majesteit, op voordracht van de Minister van Buitenlandse Zaken, bij de Afdeling advisering van de Raad van State van het Koninkrijk ter overweging aanhangig gemaakt het verdrag tussen het Koninkrijk der Nederlanden, ten behoeve van de Nederlandse Antillen, en Bermuda (zoals gemachtigd door de Regering van het Verenigd Koninkrijk van Groot-Brittannië en Noord-Ierland) inzake de uitwisseling van informatie betreffende belastingen, met Protocol; Hamilton, 28 september 2009 (Trb. 2009, 200 en Trb. 2010, 194), met toelichtende nota.</w:t>
              </w:r>
            </w:p>
          </w:sdtContent>
        </w:sdt>
        <w:p w:rsidR="0071031E" w:rsidRDefault="0071031E"/>
        <w:p w:rsidR="00C50D4F" w:rsidRDefault="00C545EF">
          <w:sdt>
            <w:sdtPr>
              <w:alias w:val="Dictum"/>
              <w:tag w:val="Dictum"/>
              <w:id w:val="-106126456"/>
              <w:lock w:val="sdtContentLocked"/>
              <w:placeholder>
                <w:docPart w:val="DefaultPlaceholder_1082065158"/>
              </w:placeholder>
              <w:text w:multiLine="1"/>
            </w:sdtPr>
            <w:sdtEndPr/>
            <w:sdtContent>
              <w:r w:rsidR="00C0766C">
                <w:t>Dit verdrag geeft de Afdeling advisering van de Raad van State van het Koninkrijk geen aanleiding tot het maken van inhoudelijke opmerkingen. De Afdeling geeft U in overweging goed te vinden dat bedoeld verdrag wordt overgelegd aan de beide Kamers der Staten-Generaal, aan de Staten van Curaçao en aan die van Sint Maarten.</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 van het Koninkrijk,</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C5" w:rsidRDefault="003605C5" w:rsidP="005B3E03">
      <w:r>
        <w:separator/>
      </w:r>
    </w:p>
  </w:endnote>
  <w:endnote w:type="continuationSeparator" w:id="0">
    <w:p w:rsidR="003605C5" w:rsidRDefault="003605C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C5" w:rsidRDefault="003605C5" w:rsidP="005B3E03">
      <w:r>
        <w:separator/>
      </w:r>
    </w:p>
  </w:footnote>
  <w:footnote w:type="continuationSeparator" w:id="0">
    <w:p w:rsidR="003605C5" w:rsidRDefault="003605C5"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7F11B4">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05C5"/>
    <w:rsid w:val="00367933"/>
    <w:rsid w:val="00414D52"/>
    <w:rsid w:val="00424C22"/>
    <w:rsid w:val="004C120D"/>
    <w:rsid w:val="00503044"/>
    <w:rsid w:val="005D31AB"/>
    <w:rsid w:val="006B68E7"/>
    <w:rsid w:val="007077E5"/>
    <w:rsid w:val="0071031E"/>
    <w:rsid w:val="00724C4B"/>
    <w:rsid w:val="00743D19"/>
    <w:rsid w:val="007B1CCB"/>
    <w:rsid w:val="007F11B4"/>
    <w:rsid w:val="00801259"/>
    <w:rsid w:val="008179AD"/>
    <w:rsid w:val="00831756"/>
    <w:rsid w:val="008A2D35"/>
    <w:rsid w:val="009D2CBA"/>
    <w:rsid w:val="009E72D2"/>
    <w:rsid w:val="00A349AF"/>
    <w:rsid w:val="00AC6224"/>
    <w:rsid w:val="00AF5CB1"/>
    <w:rsid w:val="00BC1C96"/>
    <w:rsid w:val="00C0766C"/>
    <w:rsid w:val="00C5066A"/>
    <w:rsid w:val="00C50D4F"/>
    <w:rsid w:val="00C545E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ED1431"/>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1035</ap:Characters>
  <ap:DocSecurity>0</ap:DocSecurity>
  <ap:Lines>8</ap:Lines>
  <ap:Paragraphs>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2014-10-02T06:55:00.0000000Z</lastPrinted>
  <dcterms:created xsi:type="dcterms:W3CDTF">2015-01-09T12:05:00.0000000Z</dcterms:created>
  <dcterms:modified xsi:type="dcterms:W3CDTF">2015-01-09T12:05:00.0000000Z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0x01010040124C234A4BEC48B54CF6855E9EC5A3</vt:lpwstr>
  </property>
</Properties>
</file>