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34FB2" w:rsidR="003419F5" w:rsidP="00D90240" w:rsidRDefault="003419F5">
      <w:pPr>
        <w:spacing w:line="360" w:lineRule="auto"/>
        <w:rPr>
          <w:rFonts w:cs="Times New Roman"/>
          <w:b/>
        </w:rPr>
      </w:pPr>
      <w:bookmarkStart w:name="_GoBack" w:id="0"/>
      <w:bookmarkEnd w:id="0"/>
      <w:r w:rsidRPr="00D34FB2">
        <w:rPr>
          <w:rFonts w:cs="Times New Roman"/>
          <w:b/>
        </w:rPr>
        <w:t xml:space="preserve">Wijziging van de tekst van het Protocol </w:t>
      </w:r>
      <w:r w:rsidRPr="00D34FB2" w:rsidR="00B44D3F">
        <w:rPr>
          <w:rFonts w:cs="Times New Roman"/>
          <w:b/>
        </w:rPr>
        <w:t xml:space="preserve">bij het Verdrag van 1979 betreffende grensoverschrijdende luchtverontreiniging over lange afstand, </w:t>
      </w:r>
      <w:proofErr w:type="gramStart"/>
      <w:r w:rsidRPr="00D34FB2" w:rsidR="00B44D3F">
        <w:rPr>
          <w:rFonts w:cs="Times New Roman"/>
          <w:b/>
        </w:rPr>
        <w:t>inzake</w:t>
      </w:r>
      <w:proofErr w:type="gramEnd"/>
      <w:r w:rsidRPr="00D34FB2" w:rsidR="00B44D3F">
        <w:rPr>
          <w:rFonts w:cs="Times New Roman"/>
          <w:b/>
        </w:rPr>
        <w:t xml:space="preserve"> zware metalen</w:t>
      </w:r>
      <w:r w:rsidR="0086457D">
        <w:rPr>
          <w:rFonts w:cs="Times New Roman"/>
          <w:b/>
        </w:rPr>
        <w:t>,</w:t>
      </w:r>
      <w:r w:rsidRPr="00D34FB2" w:rsidR="0086457D">
        <w:rPr>
          <w:rFonts w:cs="Times New Roman"/>
          <w:b/>
        </w:rPr>
        <w:t xml:space="preserve"> </w:t>
      </w:r>
      <w:r w:rsidRPr="00D34FB2">
        <w:rPr>
          <w:rFonts w:cs="Times New Roman"/>
          <w:b/>
        </w:rPr>
        <w:t xml:space="preserve">zoals opgenomen in Besluit </w:t>
      </w:r>
      <w:r w:rsidRPr="00D34FB2" w:rsidR="00B44D3F">
        <w:rPr>
          <w:rFonts w:cs="Times New Roman"/>
          <w:b/>
        </w:rPr>
        <w:t>2012/5</w:t>
      </w:r>
      <w:r w:rsidRPr="00D34FB2">
        <w:rPr>
          <w:rFonts w:cs="Times New Roman"/>
          <w:b/>
        </w:rPr>
        <w:t xml:space="preserve">; Genève, </w:t>
      </w:r>
      <w:r w:rsidRPr="00D34FB2" w:rsidR="00B44D3F">
        <w:rPr>
          <w:rFonts w:cs="Times New Roman"/>
          <w:b/>
        </w:rPr>
        <w:t>13</w:t>
      </w:r>
      <w:r w:rsidRPr="00D34FB2">
        <w:rPr>
          <w:rFonts w:cs="Times New Roman"/>
          <w:b/>
        </w:rPr>
        <w:t xml:space="preserve"> december </w:t>
      </w:r>
      <w:r w:rsidRPr="00D34FB2" w:rsidR="00B44D3F">
        <w:rPr>
          <w:rFonts w:cs="Times New Roman"/>
          <w:b/>
        </w:rPr>
        <w:t>201</w:t>
      </w:r>
      <w:r w:rsidRPr="00BE180E" w:rsidR="00B44D3F">
        <w:rPr>
          <w:rFonts w:cs="Times New Roman"/>
          <w:b/>
        </w:rPr>
        <w:t>2</w:t>
      </w:r>
      <w:r w:rsidRPr="00BE180E">
        <w:rPr>
          <w:rFonts w:cs="Times New Roman"/>
          <w:b/>
        </w:rPr>
        <w:t xml:space="preserve"> (Trb. </w:t>
      </w:r>
      <w:r w:rsidRPr="00BE180E" w:rsidR="00057473">
        <w:rPr>
          <w:rFonts w:cs="Times New Roman"/>
          <w:b/>
        </w:rPr>
        <w:t>2014</w:t>
      </w:r>
      <w:r w:rsidRPr="00BE180E" w:rsidR="007C1937">
        <w:rPr>
          <w:rFonts w:cs="Times New Roman"/>
          <w:b/>
        </w:rPr>
        <w:t xml:space="preserve">, </w:t>
      </w:r>
      <w:r w:rsidR="0086457D">
        <w:rPr>
          <w:rFonts w:cs="Times New Roman"/>
          <w:b/>
        </w:rPr>
        <w:t xml:space="preserve">31 en </w:t>
      </w:r>
      <w:r w:rsidRPr="00BE180E" w:rsidR="00057473">
        <w:rPr>
          <w:rFonts w:cs="Times New Roman"/>
          <w:b/>
        </w:rPr>
        <w:t>47</w:t>
      </w:r>
      <w:r w:rsidRPr="00BE180E">
        <w:rPr>
          <w:rFonts w:cs="Times New Roman"/>
          <w:b/>
        </w:rPr>
        <w:t>)</w:t>
      </w:r>
    </w:p>
    <w:p w:rsidRPr="00D34FB2" w:rsidR="003419F5" w:rsidP="00D90240" w:rsidRDefault="003419F5">
      <w:pPr>
        <w:spacing w:line="360" w:lineRule="auto"/>
        <w:rPr>
          <w:rFonts w:cs="Times New Roman"/>
          <w:b/>
          <w:u w:val="single"/>
        </w:rPr>
      </w:pPr>
    </w:p>
    <w:p w:rsidR="00790535" w:rsidP="00790535" w:rsidRDefault="00D34FB2">
      <w:pPr>
        <w:spacing w:line="360" w:lineRule="auto"/>
        <w:rPr>
          <w:rFonts w:cs="Times New Roman"/>
          <w:b/>
        </w:rPr>
      </w:pPr>
      <w:r>
        <w:rPr>
          <w:rFonts w:cs="Times New Roman"/>
          <w:b/>
        </w:rPr>
        <w:t>TOELICHTENDE NOTA</w:t>
      </w:r>
      <w:r w:rsidR="00790535">
        <w:rPr>
          <w:rFonts w:cs="Times New Roman"/>
          <w:b/>
        </w:rPr>
        <w:br/>
      </w:r>
    </w:p>
    <w:p w:rsidRPr="00790535" w:rsidR="003419F5" w:rsidP="00790535" w:rsidRDefault="00790535">
      <w:pPr>
        <w:spacing w:line="360" w:lineRule="auto"/>
        <w:rPr>
          <w:rFonts w:cs="Times New Roman"/>
          <w:b/>
        </w:rPr>
      </w:pPr>
      <w:r>
        <w:rPr>
          <w:rFonts w:cs="Times New Roman"/>
          <w:b/>
        </w:rPr>
        <w:t xml:space="preserve">I. </w:t>
      </w:r>
      <w:r w:rsidRPr="00790535" w:rsidR="00DD26A5">
        <w:rPr>
          <w:rFonts w:cs="Times New Roman"/>
          <w:b/>
          <w:bCs/>
        </w:rPr>
        <w:t>Algemeen</w:t>
      </w:r>
    </w:p>
    <w:p w:rsidRPr="00D34FB2" w:rsidR="003419F5" w:rsidP="00D90240" w:rsidRDefault="003419F5">
      <w:pPr>
        <w:spacing w:line="360" w:lineRule="auto"/>
        <w:rPr>
          <w:rFonts w:cs="Times New Roman"/>
        </w:rPr>
      </w:pPr>
    </w:p>
    <w:p w:rsidRPr="00D34FB2" w:rsidR="003419F5" w:rsidP="00D90240" w:rsidRDefault="00D90240">
      <w:pPr>
        <w:spacing w:line="360" w:lineRule="auto"/>
        <w:rPr>
          <w:rFonts w:cs="Times New Roman"/>
        </w:rPr>
      </w:pPr>
      <w:r>
        <w:rPr>
          <w:rFonts w:cs="Times New Roman"/>
        </w:rPr>
        <w:t>Op 24 juni 1998 kwam te Aarhus tot stand h</w:t>
      </w:r>
      <w:r w:rsidRPr="00D34FB2">
        <w:rPr>
          <w:rFonts w:cs="Times New Roman"/>
        </w:rPr>
        <w:t xml:space="preserve">et </w:t>
      </w:r>
      <w:r w:rsidRPr="00D34FB2" w:rsidR="00637FFA">
        <w:rPr>
          <w:rFonts w:cs="Times New Roman"/>
        </w:rPr>
        <w:t xml:space="preserve">Protocol bij het Verdrag </w:t>
      </w:r>
      <w:r w:rsidRPr="00D34FB2" w:rsidR="003419F5">
        <w:rPr>
          <w:rFonts w:cs="Times New Roman"/>
        </w:rPr>
        <w:t xml:space="preserve">van 1979 betreffende grensoverschrijdende luchtverontreiniging over lange afstand, </w:t>
      </w:r>
      <w:proofErr w:type="gramStart"/>
      <w:r w:rsidRPr="00D34FB2" w:rsidR="003419F5">
        <w:rPr>
          <w:rFonts w:cs="Times New Roman"/>
        </w:rPr>
        <w:t>inzake</w:t>
      </w:r>
      <w:proofErr w:type="gramEnd"/>
      <w:r w:rsidRPr="00D34FB2" w:rsidR="003419F5">
        <w:rPr>
          <w:rFonts w:cs="Times New Roman"/>
        </w:rPr>
        <w:t xml:space="preserve"> </w:t>
      </w:r>
      <w:r w:rsidRPr="00D34FB2" w:rsidR="00637FFA">
        <w:rPr>
          <w:rFonts w:cs="Times New Roman"/>
        </w:rPr>
        <w:t>zware metalen</w:t>
      </w:r>
      <w:r w:rsidRPr="00D34FB2" w:rsidR="003419F5">
        <w:rPr>
          <w:rFonts w:cs="Times New Roman"/>
        </w:rPr>
        <w:t xml:space="preserve"> (Trb. 1998, 28</w:t>
      </w:r>
      <w:r w:rsidRPr="00D34FB2" w:rsidR="00637FFA">
        <w:rPr>
          <w:rFonts w:cs="Times New Roman"/>
        </w:rPr>
        <w:t>7</w:t>
      </w:r>
      <w:r w:rsidRPr="00D34FB2" w:rsidR="003419F5">
        <w:rPr>
          <w:rFonts w:cs="Times New Roman"/>
        </w:rPr>
        <w:t xml:space="preserve"> en Trb. </w:t>
      </w:r>
      <w:r w:rsidRPr="00D34FB2" w:rsidR="00637FFA">
        <w:rPr>
          <w:rFonts w:cs="Times New Roman"/>
        </w:rPr>
        <w:t>1999</w:t>
      </w:r>
      <w:r w:rsidRPr="00D34FB2" w:rsidR="003419F5">
        <w:rPr>
          <w:rFonts w:cs="Times New Roman"/>
        </w:rPr>
        <w:t xml:space="preserve">, </w:t>
      </w:r>
      <w:r w:rsidRPr="00D34FB2" w:rsidR="00637FFA">
        <w:rPr>
          <w:rFonts w:cs="Times New Roman"/>
        </w:rPr>
        <w:t>212</w:t>
      </w:r>
      <w:r w:rsidRPr="00D34FB2" w:rsidR="003419F5">
        <w:rPr>
          <w:rFonts w:cs="Times New Roman"/>
        </w:rPr>
        <w:t xml:space="preserve">, hierna: het Protocol). </w:t>
      </w:r>
      <w:r>
        <w:rPr>
          <w:rFonts w:cs="Times New Roman"/>
        </w:rPr>
        <w:t xml:space="preserve">Dit Protocol </w:t>
      </w:r>
      <w:r w:rsidRPr="00D34FB2" w:rsidR="003419F5">
        <w:rPr>
          <w:rFonts w:cs="Times New Roman"/>
        </w:rPr>
        <w:t xml:space="preserve">is voor het Europese deel van Nederland </w:t>
      </w:r>
      <w:r>
        <w:rPr>
          <w:rFonts w:cs="Times New Roman"/>
        </w:rPr>
        <w:t>parlementair goedgekeurd</w:t>
      </w:r>
      <w:r w:rsidRPr="00D34FB2" w:rsidR="003419F5">
        <w:rPr>
          <w:rFonts w:cs="Times New Roman"/>
        </w:rPr>
        <w:t xml:space="preserve"> </w:t>
      </w:r>
      <w:r w:rsidR="007778AA">
        <w:rPr>
          <w:rFonts w:cs="Times New Roman"/>
        </w:rPr>
        <w:t xml:space="preserve">en </w:t>
      </w:r>
      <w:r>
        <w:rPr>
          <w:rFonts w:cs="Times New Roman"/>
        </w:rPr>
        <w:t xml:space="preserve">is </w:t>
      </w:r>
      <w:r w:rsidRPr="00D34FB2" w:rsidR="003419F5">
        <w:rPr>
          <w:rFonts w:cs="Times New Roman"/>
        </w:rPr>
        <w:t xml:space="preserve">op </w:t>
      </w:r>
      <w:r w:rsidRPr="00D34FB2" w:rsidR="002D11E3">
        <w:rPr>
          <w:rFonts w:cs="Times New Roman"/>
        </w:rPr>
        <w:t>29 december</w:t>
      </w:r>
      <w:r w:rsidRPr="00D34FB2" w:rsidR="003419F5">
        <w:rPr>
          <w:rFonts w:cs="Times New Roman"/>
        </w:rPr>
        <w:t xml:space="preserve"> 2003 </w:t>
      </w:r>
      <w:r w:rsidR="0086457D">
        <w:rPr>
          <w:rFonts w:cs="Times New Roman"/>
        </w:rPr>
        <w:t>voor d</w:t>
      </w:r>
      <w:r w:rsidR="00D526EF">
        <w:rPr>
          <w:rFonts w:cs="Times New Roman"/>
        </w:rPr>
        <w:t>a</w:t>
      </w:r>
      <w:r w:rsidR="0086457D">
        <w:rPr>
          <w:rFonts w:cs="Times New Roman"/>
        </w:rPr>
        <w:t xml:space="preserve">t deel </w:t>
      </w:r>
      <w:r w:rsidRPr="00D34FB2" w:rsidR="003419F5">
        <w:rPr>
          <w:rFonts w:cs="Times New Roman"/>
        </w:rPr>
        <w:t>in werking getreden</w:t>
      </w:r>
      <w:r w:rsidR="007778AA">
        <w:rPr>
          <w:rFonts w:cs="Times New Roman"/>
        </w:rPr>
        <w:t xml:space="preserve"> (zie Trb. 2004, 153)</w:t>
      </w:r>
      <w:r w:rsidRPr="00D34FB2" w:rsidR="003419F5">
        <w:rPr>
          <w:rFonts w:cs="Times New Roman"/>
        </w:rPr>
        <w:t xml:space="preserve">. </w:t>
      </w:r>
    </w:p>
    <w:p w:rsidRPr="00D34FB2" w:rsidR="003848D9" w:rsidP="00D90240" w:rsidRDefault="003848D9">
      <w:pPr>
        <w:spacing w:line="360" w:lineRule="auto"/>
        <w:rPr>
          <w:rFonts w:cs="Times New Roman"/>
        </w:rPr>
      </w:pPr>
    </w:p>
    <w:p w:rsidR="003848D9" w:rsidP="00D90240" w:rsidRDefault="003848D9">
      <w:pPr>
        <w:spacing w:line="360" w:lineRule="auto"/>
        <w:rPr>
          <w:rFonts w:cs="Times New Roman"/>
        </w:rPr>
      </w:pPr>
      <w:r w:rsidRPr="00D34FB2">
        <w:rPr>
          <w:rFonts w:cs="Times New Roman"/>
        </w:rPr>
        <w:t xml:space="preserve">Het Protocol heeft als doel de emissies van zware metalen, die zijn veroorzaakt door verbranding en industriële processen en die voor grensoverschrijdend atmosferisch transport over lange afstand vatbaar zijn en die belangrijke schadelijke gevolgen voor de volksgezondheid en milieu hebben, te beheersen. Om dit doel te bereiken verplichten </w:t>
      </w:r>
      <w:r w:rsidRPr="00D34FB2" w:rsidR="00674B1A">
        <w:rPr>
          <w:rFonts w:cs="Times New Roman"/>
        </w:rPr>
        <w:t>p</w:t>
      </w:r>
      <w:r w:rsidRPr="00D34FB2">
        <w:rPr>
          <w:rFonts w:cs="Times New Roman"/>
        </w:rPr>
        <w:t xml:space="preserve">artijen zich onder meer tot het beperken van hun emissies van </w:t>
      </w:r>
      <w:proofErr w:type="gramStart"/>
      <w:r w:rsidRPr="00D34FB2">
        <w:rPr>
          <w:rFonts w:cs="Times New Roman"/>
        </w:rPr>
        <w:t>de</w:t>
      </w:r>
      <w:proofErr w:type="gramEnd"/>
      <w:r w:rsidRPr="00D34FB2">
        <w:rPr>
          <w:rFonts w:cs="Times New Roman"/>
        </w:rPr>
        <w:t xml:space="preserve"> zware metalen </w:t>
      </w:r>
      <w:r w:rsidR="009D4DAF">
        <w:rPr>
          <w:rFonts w:cs="Times New Roman"/>
        </w:rPr>
        <w:t>c</w:t>
      </w:r>
      <w:r w:rsidRPr="00D34FB2">
        <w:rPr>
          <w:rFonts w:cs="Times New Roman"/>
        </w:rPr>
        <w:t xml:space="preserve">admium, </w:t>
      </w:r>
      <w:r w:rsidR="009D4DAF">
        <w:rPr>
          <w:rFonts w:cs="Times New Roman"/>
        </w:rPr>
        <w:t>k</w:t>
      </w:r>
      <w:r w:rsidRPr="00D34FB2">
        <w:rPr>
          <w:rFonts w:cs="Times New Roman"/>
        </w:rPr>
        <w:t xml:space="preserve">wik en </w:t>
      </w:r>
      <w:r w:rsidR="009D4DAF">
        <w:rPr>
          <w:rFonts w:cs="Times New Roman"/>
        </w:rPr>
        <w:t>l</w:t>
      </w:r>
      <w:r w:rsidRPr="00D34FB2">
        <w:rPr>
          <w:rFonts w:cs="Times New Roman"/>
        </w:rPr>
        <w:t xml:space="preserve">ood, tot het toepassen van de beste beschikbare technieken en emissie-eisen voor bepaalde emissiebronnen van deze metalen en tot het nemen van productmaatregelen, zoals uitfasering van gelode benzine en maatregelen voor batterijen die kwik bevatten. </w:t>
      </w:r>
    </w:p>
    <w:p w:rsidRPr="00D34FB2" w:rsidR="00D90240" w:rsidP="00D90240" w:rsidRDefault="00D90240">
      <w:pPr>
        <w:spacing w:line="360" w:lineRule="auto"/>
        <w:rPr>
          <w:rFonts w:cs="Times New Roman"/>
        </w:rPr>
      </w:pPr>
      <w:r>
        <w:rPr>
          <w:rFonts w:cs="Times New Roman"/>
        </w:rPr>
        <w:t>Het Protocol bevat zeven bijlagen. De bijlagen I, II, IV, V en V</w:t>
      </w:r>
      <w:r w:rsidR="00184859">
        <w:rPr>
          <w:rFonts w:cs="Times New Roman"/>
        </w:rPr>
        <w:t>I</w:t>
      </w:r>
      <w:r>
        <w:rPr>
          <w:rFonts w:cs="Times New Roman"/>
        </w:rPr>
        <w:t xml:space="preserve"> hebben betrekking op aangelegenheden van procedurele en administratieve aard. De bijlagen III en VII zijn van aanbevelende aard.</w:t>
      </w:r>
    </w:p>
    <w:p w:rsidRPr="00D34FB2" w:rsidR="003848D9" w:rsidP="00D90240" w:rsidRDefault="003848D9">
      <w:pPr>
        <w:spacing w:line="360" w:lineRule="auto"/>
        <w:rPr>
          <w:rFonts w:cs="Times New Roman"/>
        </w:rPr>
      </w:pPr>
    </w:p>
    <w:p w:rsidRPr="00D34FB2" w:rsidR="008E111C" w:rsidP="00D90240" w:rsidRDefault="003419F5">
      <w:pPr>
        <w:spacing w:line="360" w:lineRule="auto"/>
        <w:rPr>
          <w:rFonts w:cs="Times New Roman"/>
        </w:rPr>
      </w:pPr>
      <w:r w:rsidRPr="00D34FB2">
        <w:rPr>
          <w:rFonts w:cs="Times New Roman"/>
        </w:rPr>
        <w:t xml:space="preserve">Tijdens de </w:t>
      </w:r>
      <w:r w:rsidRPr="00D34FB2" w:rsidR="002D11E3">
        <w:rPr>
          <w:rFonts w:cs="Times New Roman"/>
        </w:rPr>
        <w:t>31</w:t>
      </w:r>
      <w:r w:rsidRPr="00D34FB2">
        <w:rPr>
          <w:rFonts w:cs="Times New Roman"/>
          <w:vertAlign w:val="superscript"/>
        </w:rPr>
        <w:t>ste</w:t>
      </w:r>
      <w:r w:rsidRPr="00D34FB2">
        <w:rPr>
          <w:rFonts w:cs="Times New Roman"/>
        </w:rPr>
        <w:t xml:space="preserve"> zitting </w:t>
      </w:r>
      <w:r w:rsidR="00D90240">
        <w:rPr>
          <w:rFonts w:cs="Times New Roman"/>
        </w:rPr>
        <w:t xml:space="preserve">op 13 december 2012 </w:t>
      </w:r>
      <w:r w:rsidRPr="00D34FB2">
        <w:rPr>
          <w:rFonts w:cs="Times New Roman"/>
        </w:rPr>
        <w:t xml:space="preserve">van het Uitvoerend Orgaan </w:t>
      </w:r>
      <w:r w:rsidRPr="00D34FB2" w:rsidR="00BB4938">
        <w:rPr>
          <w:rFonts w:cs="Times New Roman"/>
        </w:rPr>
        <w:t xml:space="preserve">bij </w:t>
      </w:r>
      <w:r w:rsidRPr="00D34FB2">
        <w:rPr>
          <w:rFonts w:cs="Times New Roman"/>
        </w:rPr>
        <w:t xml:space="preserve">het Verdrag van 1979 betreffende grensoverschrijdende luchtverontreiniging over lange afstand (Trb. 1980, 21 en 159, hierna: het Verdrag van 1979), zijn door de partijen bij het Protocol </w:t>
      </w:r>
      <w:r w:rsidRPr="00D34FB2" w:rsidR="002D11E3">
        <w:rPr>
          <w:rFonts w:cs="Times New Roman"/>
        </w:rPr>
        <w:t>twee</w:t>
      </w:r>
      <w:r w:rsidRPr="00D34FB2">
        <w:rPr>
          <w:rFonts w:cs="Times New Roman"/>
        </w:rPr>
        <w:t xml:space="preserve"> besluiten aangenomen </w:t>
      </w:r>
      <w:r w:rsidRPr="00BE180E">
        <w:rPr>
          <w:rFonts w:cs="Times New Roman"/>
        </w:rPr>
        <w:t>(</w:t>
      </w:r>
      <w:r w:rsidR="00D90240">
        <w:rPr>
          <w:rFonts w:cs="Times New Roman"/>
        </w:rPr>
        <w:t xml:space="preserve">zie </w:t>
      </w:r>
      <w:r w:rsidRPr="00BE180E">
        <w:rPr>
          <w:rFonts w:cs="Times New Roman"/>
        </w:rPr>
        <w:t xml:space="preserve">Trb. </w:t>
      </w:r>
      <w:r w:rsidRPr="00BE180E" w:rsidR="007C1937">
        <w:rPr>
          <w:rFonts w:cs="Times New Roman"/>
        </w:rPr>
        <w:t>2</w:t>
      </w:r>
      <w:r w:rsidR="007C1937">
        <w:rPr>
          <w:rFonts w:cs="Times New Roman"/>
        </w:rPr>
        <w:t xml:space="preserve">014, </w:t>
      </w:r>
      <w:r w:rsidR="00D90240">
        <w:rPr>
          <w:rFonts w:cs="Times New Roman"/>
        </w:rPr>
        <w:t xml:space="preserve">31 en </w:t>
      </w:r>
      <w:r w:rsidRPr="00057473" w:rsidR="00057473">
        <w:rPr>
          <w:rFonts w:cs="Times New Roman"/>
        </w:rPr>
        <w:t>47</w:t>
      </w:r>
      <w:r w:rsidRPr="00D34FB2">
        <w:rPr>
          <w:rFonts w:cs="Times New Roman"/>
        </w:rPr>
        <w:t>)</w:t>
      </w:r>
      <w:r w:rsidRPr="00D34FB2" w:rsidR="00674B1A">
        <w:rPr>
          <w:rFonts w:cs="Times New Roman"/>
        </w:rPr>
        <w:t>:</w:t>
      </w:r>
      <w:r w:rsidRPr="00D34FB2">
        <w:rPr>
          <w:rFonts w:cs="Times New Roman"/>
        </w:rPr>
        <w:t xml:space="preserve"> Besluit </w:t>
      </w:r>
      <w:r w:rsidRPr="00D34FB2" w:rsidR="008E111C">
        <w:rPr>
          <w:rFonts w:cs="Times New Roman"/>
        </w:rPr>
        <w:t>2012/5</w:t>
      </w:r>
      <w:r w:rsidRPr="00D34FB2" w:rsidR="00674B1A">
        <w:rPr>
          <w:rFonts w:cs="Times New Roman"/>
        </w:rPr>
        <w:t xml:space="preserve">, dat het Protocol en </w:t>
      </w:r>
      <w:r w:rsidR="00575749">
        <w:rPr>
          <w:rFonts w:cs="Times New Roman"/>
        </w:rPr>
        <w:t xml:space="preserve">de </w:t>
      </w:r>
      <w:r w:rsidR="000C6F1A">
        <w:rPr>
          <w:rFonts w:cs="Times New Roman"/>
        </w:rPr>
        <w:t>bijlagen</w:t>
      </w:r>
      <w:r w:rsidR="00A8097A">
        <w:rPr>
          <w:rFonts w:cs="Times New Roman"/>
        </w:rPr>
        <w:t xml:space="preserve"> II, IV, V en VI wijzigt</w:t>
      </w:r>
      <w:r w:rsidRPr="00D34FB2" w:rsidR="00674B1A">
        <w:rPr>
          <w:rFonts w:cs="Times New Roman"/>
        </w:rPr>
        <w:t xml:space="preserve">, en </w:t>
      </w:r>
      <w:r w:rsidRPr="00D34FB2">
        <w:rPr>
          <w:rFonts w:cs="Times New Roman"/>
        </w:rPr>
        <w:t xml:space="preserve">Besluit </w:t>
      </w:r>
      <w:r w:rsidRPr="00D34FB2" w:rsidR="008E111C">
        <w:rPr>
          <w:rFonts w:cs="Times New Roman"/>
        </w:rPr>
        <w:t>2012/6</w:t>
      </w:r>
      <w:r w:rsidRPr="00D34FB2" w:rsidR="00674B1A">
        <w:rPr>
          <w:rFonts w:cs="Times New Roman"/>
        </w:rPr>
        <w:t>, dat</w:t>
      </w:r>
      <w:r w:rsidRPr="00D34FB2">
        <w:rPr>
          <w:rFonts w:cs="Times New Roman"/>
        </w:rPr>
        <w:t xml:space="preserve"> </w:t>
      </w:r>
      <w:r w:rsidR="000C6F1A">
        <w:rPr>
          <w:rFonts w:cs="Times New Roman"/>
        </w:rPr>
        <w:t>bijlage</w:t>
      </w:r>
      <w:r w:rsidRPr="00D34FB2" w:rsidR="008E111C">
        <w:rPr>
          <w:rFonts w:cs="Times New Roman"/>
        </w:rPr>
        <w:t xml:space="preserve"> III</w:t>
      </w:r>
      <w:r w:rsidRPr="00D34FB2" w:rsidR="00674B1A">
        <w:rPr>
          <w:rFonts w:cs="Times New Roman"/>
        </w:rPr>
        <w:t xml:space="preserve"> wijzigt</w:t>
      </w:r>
      <w:r w:rsidRPr="00D34FB2">
        <w:rPr>
          <w:rFonts w:cs="Times New Roman"/>
        </w:rPr>
        <w:t xml:space="preserve">. </w:t>
      </w:r>
    </w:p>
    <w:p w:rsidRPr="00D34FB2" w:rsidR="00264ECA" w:rsidP="00D90240" w:rsidRDefault="00264ECA">
      <w:pPr>
        <w:spacing w:line="360" w:lineRule="auto"/>
        <w:rPr>
          <w:rFonts w:cs="Times New Roman"/>
        </w:rPr>
      </w:pPr>
    </w:p>
    <w:p w:rsidR="00294D9C" w:rsidP="00D90240" w:rsidRDefault="00074B38">
      <w:pPr>
        <w:pStyle w:val="ListParagraph"/>
        <w:spacing w:line="360" w:lineRule="auto"/>
        <w:ind w:left="0"/>
        <w:rPr>
          <w:rFonts w:cs="Times New Roman"/>
        </w:rPr>
      </w:pPr>
      <w:r w:rsidRPr="00D34FB2">
        <w:rPr>
          <w:rFonts w:cs="Times New Roman"/>
        </w:rPr>
        <w:t>Besluit 2012/5 voorziet</w:t>
      </w:r>
      <w:r w:rsidR="006567C0">
        <w:rPr>
          <w:rFonts w:cs="Times New Roman"/>
        </w:rPr>
        <w:t xml:space="preserve"> onder meer</w:t>
      </w:r>
      <w:r w:rsidRPr="00D34FB2">
        <w:rPr>
          <w:rFonts w:cs="Times New Roman"/>
        </w:rPr>
        <w:t xml:space="preserve"> in de volgende wijzigingen van de tekst van het </w:t>
      </w:r>
      <w:r w:rsidRPr="00CB1949">
        <w:rPr>
          <w:rFonts w:cs="Times New Roman"/>
          <w:i/>
        </w:rPr>
        <w:t>Protocol</w:t>
      </w:r>
      <w:r w:rsidRPr="00D34FB2">
        <w:rPr>
          <w:rFonts w:cs="Times New Roman"/>
        </w:rPr>
        <w:t>:</w:t>
      </w:r>
    </w:p>
    <w:p w:rsidR="006567C0" w:rsidP="00D90240" w:rsidRDefault="008E53BF">
      <w:pPr>
        <w:pStyle w:val="ListParagraph"/>
        <w:numPr>
          <w:ilvl w:val="0"/>
          <w:numId w:val="41"/>
        </w:numPr>
        <w:spacing w:line="360" w:lineRule="auto"/>
        <w:rPr>
          <w:rFonts w:cs="Times New Roman"/>
        </w:rPr>
      </w:pPr>
      <w:r>
        <w:rPr>
          <w:rFonts w:cs="Times New Roman"/>
        </w:rPr>
        <w:t xml:space="preserve">Het introduceren van </w:t>
      </w:r>
      <w:r w:rsidR="00853271">
        <w:rPr>
          <w:rFonts w:cs="Times New Roman"/>
        </w:rPr>
        <w:t>een overgangstermijn voor toepassing van nieuwe</w:t>
      </w:r>
      <w:r>
        <w:rPr>
          <w:rFonts w:cs="Times New Roman"/>
        </w:rPr>
        <w:t xml:space="preserve"> grenswaarden voor stationaire bronnen</w:t>
      </w:r>
      <w:r w:rsidR="00853271">
        <w:rPr>
          <w:rFonts w:cs="Times New Roman"/>
        </w:rPr>
        <w:t xml:space="preserve"> voor bestaande partijen</w:t>
      </w:r>
      <w:r>
        <w:rPr>
          <w:rFonts w:cs="Times New Roman"/>
        </w:rPr>
        <w:t xml:space="preserve"> (artikel 3, lid</w:t>
      </w:r>
      <w:r w:rsidR="0086457D">
        <w:rPr>
          <w:rFonts w:cs="Times New Roman"/>
        </w:rPr>
        <w:t xml:space="preserve"> 2 </w:t>
      </w:r>
      <w:r>
        <w:rPr>
          <w:rFonts w:cs="Times New Roman"/>
        </w:rPr>
        <w:t>bis</w:t>
      </w:r>
      <w:r w:rsidR="0086457D">
        <w:rPr>
          <w:rFonts w:cs="Times New Roman"/>
        </w:rPr>
        <w:t>,</w:t>
      </w:r>
      <w:r>
        <w:rPr>
          <w:rFonts w:cs="Times New Roman"/>
        </w:rPr>
        <w:t xml:space="preserve"> en </w:t>
      </w:r>
      <w:r w:rsidR="0086457D">
        <w:rPr>
          <w:rFonts w:cs="Times New Roman"/>
        </w:rPr>
        <w:t xml:space="preserve">lid 2 </w:t>
      </w:r>
      <w:r>
        <w:rPr>
          <w:rFonts w:cs="Times New Roman"/>
        </w:rPr>
        <w:t xml:space="preserve">ter). </w:t>
      </w:r>
    </w:p>
    <w:p w:rsidR="00074B38" w:rsidP="00D90240" w:rsidRDefault="00CB1949">
      <w:pPr>
        <w:pStyle w:val="ListParagraph"/>
        <w:numPr>
          <w:ilvl w:val="0"/>
          <w:numId w:val="41"/>
        </w:numPr>
        <w:spacing w:line="360" w:lineRule="auto"/>
        <w:rPr>
          <w:rFonts w:cs="Times New Roman"/>
        </w:rPr>
      </w:pPr>
      <w:r>
        <w:rPr>
          <w:rFonts w:cs="Times New Roman"/>
        </w:rPr>
        <w:t xml:space="preserve">Het introduceren van de mogelijkheid van een </w:t>
      </w:r>
      <w:r w:rsidRPr="00294D9C" w:rsidR="00074B38">
        <w:rPr>
          <w:rFonts w:cs="Times New Roman"/>
        </w:rPr>
        <w:t xml:space="preserve">flexibele overgangsbepaling voor </w:t>
      </w:r>
      <w:r>
        <w:rPr>
          <w:rFonts w:cs="Times New Roman"/>
        </w:rPr>
        <w:t xml:space="preserve">nieuw toetredende </w:t>
      </w:r>
      <w:r w:rsidR="004C4667">
        <w:rPr>
          <w:rFonts w:cs="Times New Roman"/>
        </w:rPr>
        <w:t>partij</w:t>
      </w:r>
      <w:r>
        <w:rPr>
          <w:rFonts w:cs="Times New Roman"/>
        </w:rPr>
        <w:t>en</w:t>
      </w:r>
      <w:r w:rsidR="008E53BF">
        <w:rPr>
          <w:rFonts w:cs="Times New Roman"/>
        </w:rPr>
        <w:t xml:space="preserve"> (artikel 3</w:t>
      </w:r>
      <w:r w:rsidR="0086457D">
        <w:rPr>
          <w:rFonts w:cs="Times New Roman"/>
        </w:rPr>
        <w:t xml:space="preserve"> </w:t>
      </w:r>
      <w:r w:rsidR="008E53BF">
        <w:rPr>
          <w:rFonts w:cs="Times New Roman"/>
        </w:rPr>
        <w:t>bis)</w:t>
      </w:r>
      <w:r>
        <w:rPr>
          <w:rFonts w:cs="Times New Roman"/>
        </w:rPr>
        <w:t>.</w:t>
      </w:r>
    </w:p>
    <w:p w:rsidRPr="006567C0" w:rsidR="00CB1949" w:rsidP="00D90240" w:rsidRDefault="00CB1949">
      <w:pPr>
        <w:pStyle w:val="ListParagraph"/>
        <w:numPr>
          <w:ilvl w:val="0"/>
          <w:numId w:val="41"/>
        </w:numPr>
        <w:spacing w:line="360" w:lineRule="auto"/>
        <w:rPr>
          <w:rFonts w:cs="Times New Roman"/>
        </w:rPr>
      </w:pPr>
      <w:r>
        <w:rPr>
          <w:rFonts w:cs="Times New Roman"/>
        </w:rPr>
        <w:t xml:space="preserve">Het introduceren van een versnelde procedure voor inwerkingtreding van toekomstige wijzigingen van </w:t>
      </w:r>
      <w:r w:rsidR="002876DE">
        <w:rPr>
          <w:rFonts w:cs="Times New Roman"/>
        </w:rPr>
        <w:t>b</w:t>
      </w:r>
      <w:r w:rsidR="000C6F1A">
        <w:rPr>
          <w:rFonts w:cs="Times New Roman"/>
        </w:rPr>
        <w:t>ijlagen</w:t>
      </w:r>
      <w:r>
        <w:rPr>
          <w:rFonts w:cs="Times New Roman"/>
        </w:rPr>
        <w:t xml:space="preserve"> van het Protocol</w:t>
      </w:r>
      <w:r w:rsidR="0062363B">
        <w:rPr>
          <w:rFonts w:cs="Times New Roman"/>
        </w:rPr>
        <w:t xml:space="preserve"> (artikel 13)</w:t>
      </w:r>
      <w:r>
        <w:rPr>
          <w:rFonts w:cs="Times New Roman"/>
        </w:rPr>
        <w:t>.</w:t>
      </w:r>
    </w:p>
    <w:p w:rsidRPr="00D34FB2" w:rsidR="00074B38" w:rsidP="00D90240" w:rsidRDefault="00074B38">
      <w:pPr>
        <w:spacing w:line="360" w:lineRule="auto"/>
        <w:rPr>
          <w:rFonts w:cs="Times New Roman"/>
        </w:rPr>
      </w:pPr>
      <w:r w:rsidRPr="00D34FB2">
        <w:rPr>
          <w:rFonts w:cs="Times New Roman"/>
        </w:rPr>
        <w:t>In de artikelsgewijze toelichting zal nader op deze wijzigingen worden ingegaan.</w:t>
      </w:r>
    </w:p>
    <w:p w:rsidRPr="00D34FB2" w:rsidR="00074B38" w:rsidP="00D90240" w:rsidRDefault="00074B38">
      <w:pPr>
        <w:spacing w:line="360" w:lineRule="auto"/>
        <w:rPr>
          <w:rFonts w:cs="Times New Roman"/>
        </w:rPr>
      </w:pPr>
    </w:p>
    <w:p w:rsidR="00E56AA5" w:rsidP="00D90240" w:rsidRDefault="00E56AA5">
      <w:pPr>
        <w:spacing w:line="360" w:lineRule="auto"/>
        <w:rPr>
          <w:rFonts w:cs="Times New Roman"/>
        </w:rPr>
      </w:pPr>
      <w:r>
        <w:rPr>
          <w:rFonts w:cs="Times New Roman"/>
        </w:rPr>
        <w:t xml:space="preserve">Besluit 2012/5 en Besluit 2012/6 voorzien in de volgende wijzigingen van de </w:t>
      </w:r>
      <w:r>
        <w:rPr>
          <w:rFonts w:cs="Times New Roman"/>
          <w:i/>
        </w:rPr>
        <w:t>bijlagen</w:t>
      </w:r>
      <w:r>
        <w:rPr>
          <w:rFonts w:cs="Times New Roman"/>
        </w:rPr>
        <w:t>:</w:t>
      </w:r>
    </w:p>
    <w:p w:rsidR="00E56AA5" w:rsidP="00D90240" w:rsidRDefault="00E56AA5">
      <w:pPr>
        <w:pStyle w:val="ListParagraph"/>
        <w:numPr>
          <w:ilvl w:val="0"/>
          <w:numId w:val="41"/>
        </w:numPr>
        <w:spacing w:line="360" w:lineRule="auto"/>
        <w:rPr>
          <w:rFonts w:cs="Times New Roman"/>
        </w:rPr>
      </w:pPr>
      <w:r>
        <w:rPr>
          <w:rFonts w:cs="Times New Roman"/>
        </w:rPr>
        <w:t>Een aanpassing van de categorieën van stationaire bronnen (bijlage II).</w:t>
      </w:r>
    </w:p>
    <w:p w:rsidR="00E56AA5" w:rsidP="00D90240" w:rsidRDefault="00E56AA5">
      <w:pPr>
        <w:pStyle w:val="ListParagraph"/>
        <w:numPr>
          <w:ilvl w:val="0"/>
          <w:numId w:val="41"/>
        </w:numPr>
        <w:spacing w:line="360" w:lineRule="auto"/>
        <w:rPr>
          <w:rFonts w:cs="Times New Roman"/>
        </w:rPr>
      </w:pPr>
      <w:r>
        <w:rPr>
          <w:rFonts w:cs="Times New Roman"/>
        </w:rPr>
        <w:t xml:space="preserve">Het herzien en aanpassen van de </w:t>
      </w:r>
      <w:r w:rsidR="004B4A24">
        <w:rPr>
          <w:rFonts w:cs="Times New Roman"/>
        </w:rPr>
        <w:t>b</w:t>
      </w:r>
      <w:r>
        <w:rPr>
          <w:rFonts w:cs="Times New Roman"/>
        </w:rPr>
        <w:t>est</w:t>
      </w:r>
      <w:r w:rsidR="004B4A24">
        <w:rPr>
          <w:rFonts w:cs="Times New Roman"/>
        </w:rPr>
        <w:t>e b</w:t>
      </w:r>
      <w:r>
        <w:rPr>
          <w:rFonts w:cs="Times New Roman"/>
        </w:rPr>
        <w:t xml:space="preserve">eschikbare </w:t>
      </w:r>
      <w:r w:rsidR="004B4A24">
        <w:rPr>
          <w:rFonts w:cs="Times New Roman"/>
        </w:rPr>
        <w:t>t</w:t>
      </w:r>
      <w:r>
        <w:rPr>
          <w:rFonts w:cs="Times New Roman"/>
        </w:rPr>
        <w:t xml:space="preserve">echnieken </w:t>
      </w:r>
      <w:r w:rsidR="00D04FCE">
        <w:rPr>
          <w:rFonts w:cs="Times New Roman"/>
        </w:rPr>
        <w:t xml:space="preserve">(hierna: BBT) </w:t>
      </w:r>
      <w:r>
        <w:rPr>
          <w:rFonts w:cs="Times New Roman"/>
        </w:rPr>
        <w:t xml:space="preserve">voor het beheersen van emissies van zware metalen en hun </w:t>
      </w:r>
      <w:r w:rsidR="00460549">
        <w:rPr>
          <w:rFonts w:cs="Times New Roman"/>
        </w:rPr>
        <w:t>verbindingen</w:t>
      </w:r>
      <w:r>
        <w:rPr>
          <w:rFonts w:cs="Times New Roman"/>
        </w:rPr>
        <w:t xml:space="preserve"> (bijlage III).</w:t>
      </w:r>
    </w:p>
    <w:p w:rsidR="00E56AA5" w:rsidP="00D90240" w:rsidRDefault="00E56AA5">
      <w:pPr>
        <w:pStyle w:val="ListParagraph"/>
        <w:numPr>
          <w:ilvl w:val="0"/>
          <w:numId w:val="41"/>
        </w:numPr>
        <w:spacing w:line="360" w:lineRule="auto"/>
        <w:rPr>
          <w:rFonts w:cs="Times New Roman"/>
        </w:rPr>
      </w:pPr>
      <w:r>
        <w:rPr>
          <w:rFonts w:cs="Times New Roman"/>
        </w:rPr>
        <w:lastRenderedPageBreak/>
        <w:t xml:space="preserve">Een aanpassing aan het flexibele overgangsregime dat is geïntroduceerd voor nieuw toetredende </w:t>
      </w:r>
      <w:r w:rsidR="004C4667">
        <w:rPr>
          <w:rFonts w:cs="Times New Roman"/>
        </w:rPr>
        <w:t>partij</w:t>
      </w:r>
      <w:r>
        <w:rPr>
          <w:rFonts w:cs="Times New Roman"/>
        </w:rPr>
        <w:t>en (bijlage IV).</w:t>
      </w:r>
    </w:p>
    <w:p w:rsidR="005508ED" w:rsidP="00D90240" w:rsidRDefault="00E56AA5">
      <w:pPr>
        <w:pStyle w:val="ListParagraph"/>
        <w:numPr>
          <w:ilvl w:val="0"/>
          <w:numId w:val="41"/>
        </w:numPr>
        <w:spacing w:line="360" w:lineRule="auto"/>
        <w:rPr>
          <w:rFonts w:cs="Times New Roman"/>
        </w:rPr>
      </w:pPr>
      <w:r w:rsidRPr="005508ED">
        <w:rPr>
          <w:rFonts w:cs="Times New Roman"/>
        </w:rPr>
        <w:t xml:space="preserve">Het aanpassen van de bijlage met grenswaarden voor de beperking van emissies door belangrijke stationaire bronnen (bijlage V). </w:t>
      </w:r>
    </w:p>
    <w:p w:rsidRPr="005508ED" w:rsidR="00E56AA5" w:rsidP="00D90240" w:rsidRDefault="00E56AA5">
      <w:pPr>
        <w:pStyle w:val="ListParagraph"/>
        <w:numPr>
          <w:ilvl w:val="0"/>
          <w:numId w:val="41"/>
        </w:numPr>
        <w:spacing w:line="360" w:lineRule="auto"/>
        <w:rPr>
          <w:rFonts w:cs="Times New Roman"/>
        </w:rPr>
      </w:pPr>
      <w:r w:rsidRPr="005508ED">
        <w:rPr>
          <w:rFonts w:cs="Times New Roman"/>
        </w:rPr>
        <w:t>Het aanpassen van de bijlage met maatregelen voor productiebeheer (bijlage VI).</w:t>
      </w:r>
    </w:p>
    <w:p w:rsidR="00E56AA5" w:rsidP="00D90240" w:rsidRDefault="00E56AA5">
      <w:pPr>
        <w:spacing w:line="360" w:lineRule="auto"/>
        <w:rPr>
          <w:rFonts w:cs="Times New Roman"/>
        </w:rPr>
      </w:pPr>
    </w:p>
    <w:p w:rsidR="003419F5" w:rsidP="00D90240" w:rsidRDefault="00264ECA">
      <w:pPr>
        <w:spacing w:line="360" w:lineRule="auto"/>
        <w:rPr>
          <w:rFonts w:cs="Times New Roman"/>
        </w:rPr>
      </w:pPr>
      <w:r w:rsidRPr="00D34FB2">
        <w:rPr>
          <w:rFonts w:cs="Times New Roman"/>
        </w:rPr>
        <w:t>Er</w:t>
      </w:r>
      <w:r w:rsidR="003803DB">
        <w:rPr>
          <w:rFonts w:cs="Times New Roman"/>
        </w:rPr>
        <w:t xml:space="preserve"> wordt</w:t>
      </w:r>
      <w:r w:rsidRPr="00D34FB2">
        <w:rPr>
          <w:rFonts w:cs="Times New Roman"/>
        </w:rPr>
        <w:t xml:space="preserve"> parlementaire goedkeuring gevraagd voor de wijzigingen van het Protocol, zoals opgenomen in Besluit 2012/5. </w:t>
      </w:r>
      <w:r w:rsidRPr="00D34FB2" w:rsidR="00C86DEA">
        <w:rPr>
          <w:rFonts w:cs="Times New Roman"/>
        </w:rPr>
        <w:t xml:space="preserve">De wijzigingen </w:t>
      </w:r>
      <w:r w:rsidR="003803DB">
        <w:rPr>
          <w:rFonts w:cs="Times New Roman"/>
        </w:rPr>
        <w:t xml:space="preserve">van de </w:t>
      </w:r>
      <w:r w:rsidR="00FA16C4">
        <w:rPr>
          <w:rFonts w:cs="Times New Roman"/>
        </w:rPr>
        <w:t>b</w:t>
      </w:r>
      <w:r w:rsidR="000C6F1A">
        <w:rPr>
          <w:rFonts w:cs="Times New Roman"/>
        </w:rPr>
        <w:t>ijlagen</w:t>
      </w:r>
      <w:r w:rsidR="003803DB">
        <w:rPr>
          <w:rFonts w:cs="Times New Roman"/>
        </w:rPr>
        <w:t xml:space="preserve"> </w:t>
      </w:r>
      <w:r w:rsidRPr="00D34FB2" w:rsidR="00C86DEA">
        <w:rPr>
          <w:rFonts w:cs="Times New Roman"/>
        </w:rPr>
        <w:t xml:space="preserve">uit Besluit 2012/5 en Besluit 2012/6 </w:t>
      </w:r>
      <w:proofErr w:type="gramStart"/>
      <w:r w:rsidRPr="00D34FB2" w:rsidR="00C86DEA">
        <w:rPr>
          <w:rFonts w:cs="Times New Roman"/>
        </w:rPr>
        <w:t>behoeven</w:t>
      </w:r>
      <w:proofErr w:type="gramEnd"/>
      <w:r w:rsidRPr="00D34FB2" w:rsidR="00C86DEA">
        <w:rPr>
          <w:rFonts w:cs="Times New Roman"/>
        </w:rPr>
        <w:t xml:space="preserve"> geen parlementaire goedkeuring</w:t>
      </w:r>
      <w:r w:rsidRPr="00D34FB2">
        <w:rPr>
          <w:rFonts w:cs="Times New Roman"/>
        </w:rPr>
        <w:t xml:space="preserve"> </w:t>
      </w:r>
      <w:r w:rsidRPr="00D34FB2" w:rsidR="00C86DEA">
        <w:rPr>
          <w:rFonts w:cs="Times New Roman"/>
        </w:rPr>
        <w:t>(zie Kamerstukken II 1999</w:t>
      </w:r>
      <w:r w:rsidR="00701AB6">
        <w:rPr>
          <w:rFonts w:cs="Times New Roman"/>
        </w:rPr>
        <w:t>/</w:t>
      </w:r>
      <w:r w:rsidRPr="00D34FB2" w:rsidR="00C86DEA">
        <w:rPr>
          <w:rFonts w:cs="Times New Roman"/>
        </w:rPr>
        <w:t>2000, 27 054, nrs. 195 en 1, p. 6</w:t>
      </w:r>
      <w:r w:rsidR="00CC0A39">
        <w:rPr>
          <w:rStyle w:val="FootnoteReference"/>
        </w:rPr>
        <w:footnoteReference w:id="1"/>
      </w:r>
      <w:r w:rsidRPr="00D34FB2" w:rsidR="00C86DEA">
        <w:rPr>
          <w:rFonts w:cs="Times New Roman"/>
        </w:rPr>
        <w:t>)</w:t>
      </w:r>
      <w:r w:rsidR="0004720E">
        <w:rPr>
          <w:rFonts w:cs="Times New Roman"/>
        </w:rPr>
        <w:t>, maar v</w:t>
      </w:r>
      <w:r w:rsidR="00027EAC">
        <w:rPr>
          <w:rFonts w:cs="Times New Roman"/>
        </w:rPr>
        <w:t>oor de volledigheid zal op de wijzigingen van de bijlagen in de artikelsgewijze toelichting ook kort worden ingegaan.</w:t>
      </w:r>
      <w:r w:rsidR="00B15F29">
        <w:rPr>
          <w:rFonts w:cs="Times New Roman"/>
        </w:rPr>
        <w:t xml:space="preserve"> De wijzigingen van het Protocol en van de bijlagen hebben geen gevolgen voor de Nederlandse wet- en regelgeving.</w:t>
      </w:r>
    </w:p>
    <w:p w:rsidR="001A6F54" w:rsidP="00D90240" w:rsidRDefault="001A6F54">
      <w:pPr>
        <w:spacing w:line="360" w:lineRule="auto"/>
        <w:rPr>
          <w:rFonts w:cs="Times New Roman"/>
        </w:rPr>
      </w:pPr>
    </w:p>
    <w:p w:rsidRPr="00790535" w:rsidR="00B15F29" w:rsidP="00B15F29" w:rsidRDefault="00B075FE">
      <w:pPr>
        <w:spacing w:line="360" w:lineRule="auto"/>
        <w:rPr>
          <w:rFonts w:cs="Times New Roman"/>
          <w:b/>
        </w:rPr>
      </w:pPr>
      <w:r w:rsidRPr="00790535">
        <w:rPr>
          <w:rFonts w:cs="Times New Roman"/>
          <w:b/>
        </w:rPr>
        <w:t>II</w:t>
      </w:r>
      <w:r w:rsidRPr="00790535" w:rsidR="00B15F29">
        <w:rPr>
          <w:rFonts w:cs="Times New Roman"/>
          <w:b/>
        </w:rPr>
        <w:t>.1 De wijzigingen van het Protocol</w:t>
      </w:r>
    </w:p>
    <w:p w:rsidR="00B15F29" w:rsidP="00D90240" w:rsidRDefault="00B15F29">
      <w:pPr>
        <w:spacing w:line="360" w:lineRule="auto"/>
        <w:rPr>
          <w:rFonts w:cs="Times New Roman"/>
        </w:rPr>
      </w:pPr>
    </w:p>
    <w:p w:rsidRPr="005E1CF9" w:rsidR="00D0329D" w:rsidP="00D90240" w:rsidRDefault="00D0329D">
      <w:pPr>
        <w:spacing w:line="360" w:lineRule="auto"/>
        <w:rPr>
          <w:rFonts w:cs="Times New Roman"/>
        </w:rPr>
      </w:pPr>
      <w:r>
        <w:rPr>
          <w:rFonts w:cs="Times New Roman"/>
        </w:rPr>
        <w:t xml:space="preserve">De aanleiding </w:t>
      </w:r>
      <w:r w:rsidR="00B15F29">
        <w:rPr>
          <w:rFonts w:cs="Times New Roman"/>
        </w:rPr>
        <w:t xml:space="preserve">om </w:t>
      </w:r>
      <w:r w:rsidRPr="005E1CF9">
        <w:rPr>
          <w:rFonts w:cs="Times New Roman"/>
        </w:rPr>
        <w:t xml:space="preserve">het Protocol </w:t>
      </w:r>
      <w:r w:rsidR="00B15F29">
        <w:rPr>
          <w:rFonts w:cs="Times New Roman"/>
        </w:rPr>
        <w:t xml:space="preserve">te wijzigen </w:t>
      </w:r>
      <w:r w:rsidRPr="005E1CF9">
        <w:rPr>
          <w:rFonts w:cs="Times New Roman"/>
        </w:rPr>
        <w:t xml:space="preserve">was tweeledig. Enerzijds bestond de ambitie het Protocol </w:t>
      </w:r>
      <w:r w:rsidRPr="005E1CF9" w:rsidR="003A1E9D">
        <w:rPr>
          <w:rFonts w:cs="Times New Roman"/>
        </w:rPr>
        <w:t xml:space="preserve">zodanig </w:t>
      </w:r>
      <w:r w:rsidRPr="005E1CF9">
        <w:rPr>
          <w:rFonts w:cs="Times New Roman"/>
        </w:rPr>
        <w:t xml:space="preserve">aan te passen dat meer landen partij worden, waaronder de landen ten </w:t>
      </w:r>
      <w:r w:rsidR="001672E9">
        <w:rPr>
          <w:rFonts w:cs="Times New Roman"/>
        </w:rPr>
        <w:t>(zuid-)</w:t>
      </w:r>
      <w:r w:rsidRPr="005E1CF9">
        <w:rPr>
          <w:rFonts w:cs="Times New Roman"/>
        </w:rPr>
        <w:t>oosten van de Europese Unie (hierna: EU), zoals Rusland</w:t>
      </w:r>
      <w:r w:rsidRPr="005E1CF9" w:rsidR="009721DE">
        <w:rPr>
          <w:rFonts w:cs="Times New Roman"/>
        </w:rPr>
        <w:t>, Georgië, Wit-Rusland</w:t>
      </w:r>
      <w:r w:rsidRPr="005E1CF9">
        <w:rPr>
          <w:rFonts w:cs="Times New Roman"/>
        </w:rPr>
        <w:t xml:space="preserve"> en Oekraïne</w:t>
      </w:r>
      <w:r w:rsidR="00B15F29">
        <w:rPr>
          <w:rFonts w:cs="Times New Roman"/>
        </w:rPr>
        <w:t xml:space="preserve"> dat overigens het Protocol wel heeft ondertekend, maar nog niet heeft bekrachtigd</w:t>
      </w:r>
      <w:r w:rsidRPr="005E1CF9">
        <w:rPr>
          <w:rFonts w:cs="Times New Roman"/>
        </w:rPr>
        <w:t xml:space="preserve">. </w:t>
      </w:r>
      <w:r w:rsidRPr="005E1CF9" w:rsidR="00611F92">
        <w:rPr>
          <w:rFonts w:cs="Times New Roman"/>
        </w:rPr>
        <w:t>D</w:t>
      </w:r>
      <w:r w:rsidR="00611F92">
        <w:rPr>
          <w:rFonts w:cs="Times New Roman"/>
        </w:rPr>
        <w:t>eze aanpassing</w:t>
      </w:r>
      <w:r w:rsidRPr="005E1CF9" w:rsidR="00611F92">
        <w:rPr>
          <w:rFonts w:cs="Times New Roman"/>
        </w:rPr>
        <w:t xml:space="preserve"> </w:t>
      </w:r>
      <w:r w:rsidRPr="005E1CF9">
        <w:rPr>
          <w:rFonts w:cs="Times New Roman"/>
        </w:rPr>
        <w:t xml:space="preserve">is gelukt door </w:t>
      </w:r>
      <w:r w:rsidR="00611F92">
        <w:rPr>
          <w:rFonts w:cs="Times New Roman"/>
        </w:rPr>
        <w:t>in het Protocol</w:t>
      </w:r>
      <w:r w:rsidR="00575749">
        <w:rPr>
          <w:rFonts w:cs="Times New Roman"/>
        </w:rPr>
        <w:t xml:space="preserve"> </w:t>
      </w:r>
      <w:r w:rsidRPr="005E1CF9">
        <w:rPr>
          <w:rFonts w:cs="Times New Roman"/>
        </w:rPr>
        <w:t>de flexibele overgangsbepalingen van artikel 3 bis</w:t>
      </w:r>
      <w:r w:rsidR="00611F92">
        <w:rPr>
          <w:rFonts w:cs="Times New Roman"/>
        </w:rPr>
        <w:t xml:space="preserve"> toe te voegen</w:t>
      </w:r>
      <w:r w:rsidRPr="005E1CF9">
        <w:rPr>
          <w:rFonts w:cs="Times New Roman"/>
        </w:rPr>
        <w:t>. Anderzijds bestond de wens van minder uitstoot van zware metalen, waaronder kwik. D</w:t>
      </w:r>
      <w:r w:rsidR="00882126">
        <w:rPr>
          <w:rFonts w:cs="Times New Roman"/>
        </w:rPr>
        <w:t>e</w:t>
      </w:r>
      <w:r w:rsidR="00611F92">
        <w:rPr>
          <w:rFonts w:cs="Times New Roman"/>
        </w:rPr>
        <w:t xml:space="preserve">ze wens kon bij de onderhavige wijziging van </w:t>
      </w:r>
      <w:r w:rsidR="00575749">
        <w:rPr>
          <w:rFonts w:cs="Times New Roman"/>
        </w:rPr>
        <w:t xml:space="preserve">het </w:t>
      </w:r>
      <w:r w:rsidRPr="005E1CF9">
        <w:rPr>
          <w:rFonts w:cs="Times New Roman"/>
        </w:rPr>
        <w:t xml:space="preserve">Protocol (nog) niet </w:t>
      </w:r>
      <w:r w:rsidR="00611F92">
        <w:rPr>
          <w:rFonts w:cs="Times New Roman"/>
        </w:rPr>
        <w:t xml:space="preserve">worden </w:t>
      </w:r>
      <w:r w:rsidRPr="005E1CF9">
        <w:rPr>
          <w:rFonts w:cs="Times New Roman"/>
        </w:rPr>
        <w:t xml:space="preserve">gerealiseerd. </w:t>
      </w:r>
      <w:r w:rsidR="00611F92">
        <w:rPr>
          <w:rFonts w:cs="Times New Roman"/>
        </w:rPr>
        <w:t xml:space="preserve">De eerste reden </w:t>
      </w:r>
      <w:r w:rsidR="00E02A52">
        <w:rPr>
          <w:rFonts w:cs="Times New Roman"/>
        </w:rPr>
        <w:t xml:space="preserve">hiervoor </w:t>
      </w:r>
      <w:r w:rsidR="00611F92">
        <w:rPr>
          <w:rFonts w:cs="Times New Roman"/>
        </w:rPr>
        <w:t>is dat d</w:t>
      </w:r>
      <w:r w:rsidRPr="005E1CF9">
        <w:rPr>
          <w:rFonts w:cs="Times New Roman"/>
        </w:rPr>
        <w:t>e wetgeving</w:t>
      </w:r>
      <w:r w:rsidR="00611F92">
        <w:rPr>
          <w:rFonts w:cs="Times New Roman"/>
        </w:rPr>
        <w:t xml:space="preserve"> van de EU</w:t>
      </w:r>
      <w:r w:rsidRPr="005E1CF9">
        <w:rPr>
          <w:rFonts w:cs="Times New Roman"/>
        </w:rPr>
        <w:t xml:space="preserve"> nauwelijks specifieke emissiegrenswaarden voor zware metalen</w:t>
      </w:r>
      <w:r w:rsidR="00611F92">
        <w:rPr>
          <w:rFonts w:cs="Times New Roman"/>
        </w:rPr>
        <w:t xml:space="preserve"> kent</w:t>
      </w:r>
      <w:r w:rsidRPr="005E1CF9">
        <w:rPr>
          <w:rFonts w:cs="Times New Roman"/>
        </w:rPr>
        <w:t>. Het meeste is indirect geregeld via normen voor fijn</w:t>
      </w:r>
      <w:r w:rsidRPr="005E1CF9" w:rsidR="00723FCE">
        <w:rPr>
          <w:rFonts w:cs="Times New Roman"/>
        </w:rPr>
        <w:t xml:space="preserve"> </w:t>
      </w:r>
      <w:r w:rsidRPr="005E1CF9">
        <w:rPr>
          <w:rFonts w:cs="Times New Roman"/>
        </w:rPr>
        <w:t xml:space="preserve">stof en er bestond </w:t>
      </w:r>
      <w:r w:rsidRPr="005E1CF9" w:rsidR="00782EA5">
        <w:rPr>
          <w:rFonts w:cs="Times New Roman"/>
        </w:rPr>
        <w:t>weinig draagvlak</w:t>
      </w:r>
      <w:r w:rsidRPr="005E1CF9">
        <w:rPr>
          <w:rFonts w:cs="Times New Roman"/>
        </w:rPr>
        <w:t xml:space="preserve"> onder de </w:t>
      </w:r>
      <w:r w:rsidR="00611F92">
        <w:rPr>
          <w:rFonts w:cs="Times New Roman"/>
        </w:rPr>
        <w:t>EU-</w:t>
      </w:r>
      <w:r w:rsidRPr="005E1CF9">
        <w:rPr>
          <w:rFonts w:cs="Times New Roman"/>
        </w:rPr>
        <w:t xml:space="preserve">lidstaten om </w:t>
      </w:r>
      <w:r w:rsidRPr="005E1CF9" w:rsidR="00782EA5">
        <w:rPr>
          <w:rFonts w:cs="Times New Roman"/>
        </w:rPr>
        <w:t xml:space="preserve">in het herziene Protocol strengere normen op te nemen </w:t>
      </w:r>
      <w:r w:rsidRPr="005E1CF9">
        <w:rPr>
          <w:rFonts w:cs="Times New Roman"/>
        </w:rPr>
        <w:t xml:space="preserve">dan </w:t>
      </w:r>
      <w:r w:rsidRPr="005E1CF9" w:rsidR="00782EA5">
        <w:rPr>
          <w:rFonts w:cs="Times New Roman"/>
        </w:rPr>
        <w:t xml:space="preserve">in </w:t>
      </w:r>
      <w:r w:rsidRPr="005E1CF9">
        <w:rPr>
          <w:rFonts w:cs="Times New Roman"/>
        </w:rPr>
        <w:t xml:space="preserve">de EU-wetgeving. </w:t>
      </w:r>
      <w:r w:rsidRPr="005E1CF9" w:rsidR="009721DE">
        <w:t xml:space="preserve">De inzet van Nederland was er op gericht om strengere eisen voor de uitstoot van kwik door kolengestookte energiecentrales in het Protocol op te nemen, zoals deze al in Nederlandse vergunningen worden toegepast, maar dit bleek niet haalbaar. </w:t>
      </w:r>
      <w:r w:rsidRPr="005E1CF9">
        <w:rPr>
          <w:rFonts w:cs="Times New Roman"/>
        </w:rPr>
        <w:t xml:space="preserve">De tweede reden is dat </w:t>
      </w:r>
      <w:r w:rsidRPr="005E1CF9" w:rsidR="00782EA5">
        <w:rPr>
          <w:rFonts w:cs="Times New Roman"/>
        </w:rPr>
        <w:t>men</w:t>
      </w:r>
      <w:r w:rsidRPr="005E1CF9">
        <w:rPr>
          <w:rFonts w:cs="Times New Roman"/>
        </w:rPr>
        <w:t xml:space="preserve"> de destijds lopende onderhandelingen over het mondiale kwikverdrag onder UNEP </w:t>
      </w:r>
      <w:r w:rsidR="00611F92">
        <w:rPr>
          <w:rFonts w:cs="Times New Roman"/>
        </w:rPr>
        <w:t xml:space="preserve">(VN Milieuprogramma) </w:t>
      </w:r>
      <w:r w:rsidRPr="005E1CF9">
        <w:rPr>
          <w:rFonts w:cs="Times New Roman"/>
        </w:rPr>
        <w:t xml:space="preserve">niet wilde verstoren, </w:t>
      </w:r>
      <w:proofErr w:type="gramStart"/>
      <w:r w:rsidRPr="005E1CF9">
        <w:rPr>
          <w:rFonts w:cs="Times New Roman"/>
        </w:rPr>
        <w:t>met name</w:t>
      </w:r>
      <w:proofErr w:type="gramEnd"/>
      <w:r w:rsidRPr="005E1CF9">
        <w:rPr>
          <w:rFonts w:cs="Times New Roman"/>
        </w:rPr>
        <w:t xml:space="preserve"> voor wat betreft het verbieden van bepaalde producten. </w:t>
      </w:r>
      <w:r w:rsidRPr="005E1CF9" w:rsidR="00782EA5">
        <w:rPr>
          <w:rFonts w:cs="Times New Roman"/>
        </w:rPr>
        <w:t>Dit nieuwe k</w:t>
      </w:r>
      <w:r w:rsidRPr="005E1CF9">
        <w:rPr>
          <w:rFonts w:cs="Times New Roman"/>
        </w:rPr>
        <w:t xml:space="preserve">wikverdrag, het Verdrag van Minamata </w:t>
      </w:r>
      <w:proofErr w:type="gramStart"/>
      <w:r w:rsidR="00611F92">
        <w:rPr>
          <w:rFonts w:cs="Times New Roman"/>
        </w:rPr>
        <w:t>inzake</w:t>
      </w:r>
      <w:proofErr w:type="gramEnd"/>
      <w:r w:rsidR="00611F92">
        <w:rPr>
          <w:rFonts w:cs="Times New Roman"/>
        </w:rPr>
        <w:t xml:space="preserve"> kwik </w:t>
      </w:r>
      <w:r w:rsidRPr="005E1CF9">
        <w:rPr>
          <w:rFonts w:cs="Times New Roman"/>
        </w:rPr>
        <w:t xml:space="preserve">(Trb. 2013, 239), is </w:t>
      </w:r>
      <w:proofErr w:type="gramStart"/>
      <w:r w:rsidRPr="005E1CF9" w:rsidR="00235AC8">
        <w:rPr>
          <w:rFonts w:cs="Times New Roman"/>
        </w:rPr>
        <w:t>inmiddels</w:t>
      </w:r>
      <w:proofErr w:type="gramEnd"/>
      <w:r w:rsidRPr="005E1CF9">
        <w:rPr>
          <w:rFonts w:cs="Times New Roman"/>
        </w:rPr>
        <w:t xml:space="preserve"> </w:t>
      </w:r>
      <w:r w:rsidR="00611F92">
        <w:rPr>
          <w:rFonts w:cs="Times New Roman"/>
        </w:rPr>
        <w:t xml:space="preserve">op 10 oktober 2013 te Kumamoto </w:t>
      </w:r>
      <w:r w:rsidRPr="005E1CF9">
        <w:rPr>
          <w:rFonts w:cs="Times New Roman"/>
        </w:rPr>
        <w:t>tot stand gekomen</w:t>
      </w:r>
      <w:r w:rsidR="00611F92">
        <w:rPr>
          <w:rFonts w:cs="Times New Roman"/>
        </w:rPr>
        <w:t xml:space="preserve"> en dient nog ter parlementaire goedkeuring aangeboden </w:t>
      </w:r>
      <w:r w:rsidR="00882126">
        <w:rPr>
          <w:rFonts w:cs="Times New Roman"/>
        </w:rPr>
        <w:t>t</w:t>
      </w:r>
      <w:r w:rsidR="00611F92">
        <w:rPr>
          <w:rFonts w:cs="Times New Roman"/>
        </w:rPr>
        <w:t>e worden</w:t>
      </w:r>
      <w:r w:rsidRPr="005E1CF9">
        <w:rPr>
          <w:rFonts w:cs="Times New Roman"/>
        </w:rPr>
        <w:t xml:space="preserve">. </w:t>
      </w:r>
      <w:r w:rsidR="00611F92">
        <w:rPr>
          <w:rFonts w:cs="Times New Roman"/>
        </w:rPr>
        <w:br/>
      </w:r>
      <w:proofErr w:type="gramStart"/>
      <w:r w:rsidRPr="005E1CF9">
        <w:rPr>
          <w:rFonts w:cs="Times New Roman"/>
        </w:rPr>
        <w:t xml:space="preserve">Bij de herziening van het </w:t>
      </w:r>
      <w:r w:rsidR="00701AB6">
        <w:rPr>
          <w:rFonts w:cs="Times New Roman"/>
        </w:rPr>
        <w:t>‘z</w:t>
      </w:r>
      <w:r w:rsidRPr="005E1CF9" w:rsidR="00235AC8">
        <w:rPr>
          <w:rFonts w:cs="Times New Roman"/>
        </w:rPr>
        <w:t xml:space="preserve">ware </w:t>
      </w:r>
      <w:r w:rsidR="00701AB6">
        <w:rPr>
          <w:rFonts w:cs="Times New Roman"/>
        </w:rPr>
        <w:t>m</w:t>
      </w:r>
      <w:r w:rsidRPr="005E1CF9" w:rsidR="00235AC8">
        <w:rPr>
          <w:rFonts w:cs="Times New Roman"/>
        </w:rPr>
        <w:t>etalen</w:t>
      </w:r>
      <w:r w:rsidR="00701AB6">
        <w:rPr>
          <w:rFonts w:cs="Times New Roman"/>
        </w:rPr>
        <w:t>’-</w:t>
      </w:r>
      <w:r w:rsidRPr="005E1CF9">
        <w:rPr>
          <w:rFonts w:cs="Times New Roman"/>
        </w:rPr>
        <w:t xml:space="preserve">Protocol is afgesproken dat er in </w:t>
      </w:r>
      <w:r w:rsidRPr="005E1CF9" w:rsidR="009721DE">
        <w:rPr>
          <w:rFonts w:cs="Times New Roman"/>
        </w:rPr>
        <w:t xml:space="preserve">de loop van </w:t>
      </w:r>
      <w:r w:rsidRPr="005E1CF9">
        <w:rPr>
          <w:rFonts w:cs="Times New Roman"/>
        </w:rPr>
        <w:t>2014 wordt bezien wat er aanvullend op het Verdrag van Minamata via een nieuwe herziening van het Protocol kan worden bereikt.</w:t>
      </w:r>
      <w:proofErr w:type="gramEnd"/>
    </w:p>
    <w:p w:rsidR="00E72026" w:rsidP="00D90240" w:rsidRDefault="00E72026">
      <w:pPr>
        <w:spacing w:line="360" w:lineRule="auto"/>
        <w:rPr>
          <w:rFonts w:cs="Times New Roman"/>
        </w:rPr>
      </w:pPr>
    </w:p>
    <w:p w:rsidRPr="00B075FE" w:rsidR="003419F5" w:rsidP="00B075FE" w:rsidRDefault="007778AA">
      <w:pPr>
        <w:spacing w:line="360" w:lineRule="auto"/>
        <w:rPr>
          <w:rFonts w:cs="Times New Roman"/>
          <w:b/>
          <w:bCs/>
        </w:rPr>
      </w:pPr>
      <w:r>
        <w:rPr>
          <w:rFonts w:cs="Times New Roman"/>
          <w:b/>
          <w:bCs/>
        </w:rPr>
        <w:br w:type="column"/>
      </w:r>
      <w:r w:rsidR="00B075FE">
        <w:rPr>
          <w:rFonts w:cs="Times New Roman"/>
          <w:b/>
          <w:bCs/>
        </w:rPr>
        <w:lastRenderedPageBreak/>
        <w:t xml:space="preserve">II.2 </w:t>
      </w:r>
      <w:r w:rsidRPr="00B075FE" w:rsidR="003419F5">
        <w:rPr>
          <w:rFonts w:cs="Times New Roman"/>
          <w:b/>
          <w:bCs/>
        </w:rPr>
        <w:t>Artikelsgewijze toelichting</w:t>
      </w:r>
    </w:p>
    <w:p w:rsidR="00BF2319" w:rsidP="00D90240" w:rsidRDefault="00BF2319">
      <w:pPr>
        <w:spacing w:line="360" w:lineRule="auto"/>
        <w:rPr>
          <w:rFonts w:cs="Times New Roman"/>
          <w:iCs/>
        </w:rPr>
      </w:pPr>
    </w:p>
    <w:p w:rsidR="003419F5" w:rsidP="00D90240" w:rsidRDefault="001A04CE">
      <w:pPr>
        <w:spacing w:line="360" w:lineRule="auto"/>
        <w:rPr>
          <w:rFonts w:cs="Times New Roman"/>
          <w:iCs/>
        </w:rPr>
      </w:pPr>
      <w:r w:rsidRPr="00D34FB2">
        <w:rPr>
          <w:rFonts w:cs="Times New Roman"/>
          <w:iCs/>
        </w:rPr>
        <w:t xml:space="preserve">De belangrijkste wijzigingen </w:t>
      </w:r>
      <w:r w:rsidR="00B075FE">
        <w:rPr>
          <w:rFonts w:cs="Times New Roman"/>
          <w:iCs/>
        </w:rPr>
        <w:t xml:space="preserve">die in </w:t>
      </w:r>
      <w:r w:rsidR="002D5814">
        <w:rPr>
          <w:rFonts w:cs="Times New Roman"/>
          <w:iCs/>
        </w:rPr>
        <w:t xml:space="preserve">het Protocol </w:t>
      </w:r>
      <w:r w:rsidR="00B075FE">
        <w:rPr>
          <w:rFonts w:cs="Times New Roman"/>
          <w:iCs/>
        </w:rPr>
        <w:t xml:space="preserve">zijn aangebracht, </w:t>
      </w:r>
      <w:r w:rsidRPr="00D34FB2">
        <w:rPr>
          <w:rFonts w:cs="Times New Roman"/>
          <w:iCs/>
        </w:rPr>
        <w:t xml:space="preserve">worden hieronder toegelicht. </w:t>
      </w:r>
    </w:p>
    <w:p w:rsidRPr="00D34FB2" w:rsidR="00983D65" w:rsidP="00D90240" w:rsidRDefault="00983D65">
      <w:pPr>
        <w:spacing w:line="360" w:lineRule="auto"/>
        <w:rPr>
          <w:rFonts w:cs="Times New Roman"/>
          <w:iCs/>
        </w:rPr>
      </w:pPr>
    </w:p>
    <w:p w:rsidRPr="001C193E" w:rsidR="003419F5" w:rsidP="00D90240" w:rsidRDefault="003419F5">
      <w:pPr>
        <w:spacing w:line="360" w:lineRule="auto"/>
        <w:rPr>
          <w:rFonts w:cs="Times New Roman"/>
          <w:b/>
          <w:iCs/>
        </w:rPr>
      </w:pPr>
      <w:r w:rsidRPr="001C193E">
        <w:rPr>
          <w:rFonts w:cs="Times New Roman"/>
          <w:b/>
          <w:iCs/>
        </w:rPr>
        <w:t>Artikel 1</w:t>
      </w:r>
      <w:r w:rsidR="00575749">
        <w:rPr>
          <w:rFonts w:cs="Times New Roman"/>
          <w:b/>
          <w:iCs/>
        </w:rPr>
        <w:t xml:space="preserve"> </w:t>
      </w:r>
      <w:r w:rsidRPr="001C193E">
        <w:rPr>
          <w:rFonts w:cs="Times New Roman"/>
          <w:b/>
          <w:iCs/>
        </w:rPr>
        <w:t>Begripsomschrijvingen</w:t>
      </w:r>
    </w:p>
    <w:p w:rsidRPr="00D34FB2" w:rsidR="003419F5" w:rsidP="00D90240" w:rsidRDefault="00D049D2">
      <w:pPr>
        <w:spacing w:line="360" w:lineRule="auto"/>
        <w:rPr>
          <w:rFonts w:cs="Times New Roman"/>
        </w:rPr>
      </w:pPr>
      <w:r w:rsidRPr="00D34FB2">
        <w:rPr>
          <w:rFonts w:cs="Times New Roman"/>
        </w:rPr>
        <w:t xml:space="preserve">In het </w:t>
      </w:r>
      <w:r w:rsidR="00B075FE">
        <w:rPr>
          <w:rFonts w:cs="Times New Roman"/>
        </w:rPr>
        <w:t>tiende</w:t>
      </w:r>
      <w:r w:rsidRPr="00D34FB2" w:rsidR="00B075FE">
        <w:rPr>
          <w:rFonts w:cs="Times New Roman"/>
        </w:rPr>
        <w:t xml:space="preserve"> </w:t>
      </w:r>
      <w:r w:rsidRPr="00D34FB2">
        <w:rPr>
          <w:rFonts w:cs="Times New Roman"/>
        </w:rPr>
        <w:t xml:space="preserve">lid </w:t>
      </w:r>
      <w:r w:rsidRPr="00D34FB2" w:rsidR="003419F5">
        <w:rPr>
          <w:rFonts w:cs="Times New Roman"/>
        </w:rPr>
        <w:t xml:space="preserve">van dit artikel wordt </w:t>
      </w:r>
      <w:r w:rsidRPr="00D34FB2" w:rsidR="000E54AD">
        <w:rPr>
          <w:rFonts w:cs="Times New Roman"/>
        </w:rPr>
        <w:t>de definitie van “nieuwe stationaire bron” aangepast</w:t>
      </w:r>
      <w:r w:rsidR="002559EA">
        <w:rPr>
          <w:rFonts w:cs="Times New Roman"/>
        </w:rPr>
        <w:t xml:space="preserve">, teneinde te voorkomen dat Partijen </w:t>
      </w:r>
      <w:proofErr w:type="gramStart"/>
      <w:r w:rsidR="002559EA">
        <w:rPr>
          <w:rFonts w:cs="Times New Roman"/>
        </w:rPr>
        <w:t>reeds</w:t>
      </w:r>
      <w:proofErr w:type="gramEnd"/>
      <w:r w:rsidR="002559EA">
        <w:rPr>
          <w:rFonts w:cs="Times New Roman"/>
        </w:rPr>
        <w:t xml:space="preserve"> gemaakte afspraken met bedrijven moeten openbreken door het in werking treden van de onderhavige wijziging</w:t>
      </w:r>
      <w:r w:rsidRPr="00D34FB2" w:rsidR="000E54AD">
        <w:rPr>
          <w:rFonts w:cs="Times New Roman"/>
        </w:rPr>
        <w:t>.</w:t>
      </w:r>
    </w:p>
    <w:p w:rsidRPr="00D34FB2" w:rsidR="00122096" w:rsidP="00D90240" w:rsidRDefault="00B73588">
      <w:pPr>
        <w:spacing w:line="360" w:lineRule="auto"/>
        <w:rPr>
          <w:rFonts w:cs="Times New Roman"/>
        </w:rPr>
      </w:pPr>
      <w:r w:rsidRPr="00D34FB2">
        <w:rPr>
          <w:rFonts w:cs="Times New Roman"/>
        </w:rPr>
        <w:t>Een nieuw</w:t>
      </w:r>
      <w:r w:rsidRPr="00D34FB2" w:rsidR="00122096">
        <w:rPr>
          <w:rFonts w:cs="Times New Roman"/>
        </w:rPr>
        <w:t xml:space="preserve"> twaalfde lid wordt </w:t>
      </w:r>
      <w:r w:rsidRPr="00D34FB2">
        <w:rPr>
          <w:rFonts w:cs="Times New Roman"/>
        </w:rPr>
        <w:t>ingevoegd met een definitie van het Protocol.</w:t>
      </w:r>
    </w:p>
    <w:p w:rsidRPr="00D34FB2" w:rsidR="00D049D2" w:rsidP="00D90240" w:rsidRDefault="00D049D2">
      <w:pPr>
        <w:spacing w:line="360" w:lineRule="auto"/>
        <w:rPr>
          <w:rFonts w:cs="Times New Roman"/>
        </w:rPr>
      </w:pPr>
    </w:p>
    <w:p w:rsidRPr="001C193E" w:rsidR="003419F5" w:rsidP="00D90240" w:rsidRDefault="003419F5">
      <w:pPr>
        <w:spacing w:line="360" w:lineRule="auto"/>
        <w:rPr>
          <w:rFonts w:cs="Times New Roman"/>
          <w:b/>
          <w:iCs/>
        </w:rPr>
      </w:pPr>
      <w:r w:rsidRPr="001C193E">
        <w:rPr>
          <w:rFonts w:cs="Times New Roman"/>
          <w:b/>
          <w:iCs/>
        </w:rPr>
        <w:t>Artikel 3</w:t>
      </w:r>
      <w:r w:rsidR="00575749">
        <w:rPr>
          <w:rFonts w:cs="Times New Roman"/>
          <w:b/>
          <w:iCs/>
        </w:rPr>
        <w:t xml:space="preserve"> </w:t>
      </w:r>
      <w:r w:rsidRPr="001C193E">
        <w:rPr>
          <w:rFonts w:cs="Times New Roman"/>
          <w:b/>
          <w:iCs/>
        </w:rPr>
        <w:t>Basisverplichtingen</w:t>
      </w:r>
    </w:p>
    <w:p w:rsidR="003419F5" w:rsidP="00D90240" w:rsidRDefault="00B73588">
      <w:pPr>
        <w:spacing w:line="360" w:lineRule="auto"/>
        <w:rPr>
          <w:rFonts w:cs="Times New Roman"/>
        </w:rPr>
      </w:pPr>
      <w:r w:rsidRPr="00D34FB2">
        <w:rPr>
          <w:rFonts w:cs="Times New Roman"/>
        </w:rPr>
        <w:t>In artikel 3 word</w:t>
      </w:r>
      <w:r w:rsidR="00B075FE">
        <w:rPr>
          <w:rFonts w:cs="Times New Roman"/>
        </w:rPr>
        <w:t xml:space="preserve">en </w:t>
      </w:r>
      <w:r w:rsidRPr="00D34FB2">
        <w:rPr>
          <w:rFonts w:cs="Times New Roman"/>
        </w:rPr>
        <w:t xml:space="preserve">een nieuw </w:t>
      </w:r>
      <w:r w:rsidR="003960D2">
        <w:rPr>
          <w:rFonts w:cs="Times New Roman"/>
        </w:rPr>
        <w:t>lid</w:t>
      </w:r>
      <w:r w:rsidR="00B075FE">
        <w:rPr>
          <w:rFonts w:cs="Times New Roman"/>
        </w:rPr>
        <w:t xml:space="preserve"> 2 </w:t>
      </w:r>
      <w:r w:rsidR="003960D2">
        <w:rPr>
          <w:rFonts w:cs="Times New Roman"/>
        </w:rPr>
        <w:t xml:space="preserve">bis en </w:t>
      </w:r>
      <w:r w:rsidR="00B075FE">
        <w:rPr>
          <w:rFonts w:cs="Times New Roman"/>
        </w:rPr>
        <w:t xml:space="preserve">een nieuw lid 2 </w:t>
      </w:r>
      <w:r w:rsidRPr="00D34FB2">
        <w:rPr>
          <w:rFonts w:cs="Times New Roman"/>
        </w:rPr>
        <w:t>ter toegevoegd</w:t>
      </w:r>
      <w:r w:rsidR="00B075FE">
        <w:rPr>
          <w:rFonts w:cs="Times New Roman"/>
        </w:rPr>
        <w:t>. Deze toevoeging maakt</w:t>
      </w:r>
      <w:r w:rsidR="004D0525">
        <w:rPr>
          <w:rFonts w:cs="Times New Roman"/>
        </w:rPr>
        <w:t xml:space="preserve"> het voor bestaande partijen onder voorwaarden mogelijk </w:t>
      </w:r>
      <w:r w:rsidR="00B075FE">
        <w:rPr>
          <w:rFonts w:cs="Times New Roman"/>
        </w:rPr>
        <w:t xml:space="preserve">om </w:t>
      </w:r>
      <w:r w:rsidR="004D0525">
        <w:rPr>
          <w:rFonts w:cs="Times New Roman"/>
        </w:rPr>
        <w:t xml:space="preserve">de toepassing van gewijzigde grenswaarden voor bestaande en nieuwe stationaire bronnen gedurende een termijn van twee jaar na inwerkingtreding van die </w:t>
      </w:r>
      <w:r w:rsidR="00B075FE">
        <w:rPr>
          <w:rFonts w:cs="Times New Roman"/>
        </w:rPr>
        <w:t>ge</w:t>
      </w:r>
      <w:r w:rsidR="004D0525">
        <w:rPr>
          <w:rFonts w:cs="Times New Roman"/>
        </w:rPr>
        <w:t>wijzig</w:t>
      </w:r>
      <w:r w:rsidR="00B075FE">
        <w:rPr>
          <w:rFonts w:cs="Times New Roman"/>
        </w:rPr>
        <w:t>de grenswaarden</w:t>
      </w:r>
      <w:r w:rsidR="004D0525">
        <w:rPr>
          <w:rFonts w:cs="Times New Roman"/>
        </w:rPr>
        <w:t xml:space="preserve"> uit te stellen</w:t>
      </w:r>
      <w:r w:rsidR="00A57275">
        <w:rPr>
          <w:rFonts w:cs="Times New Roman"/>
        </w:rPr>
        <w:t xml:space="preserve">. Zo wordt voorkomen dat bedrijven die </w:t>
      </w:r>
      <w:proofErr w:type="gramStart"/>
      <w:r w:rsidR="00A57275">
        <w:rPr>
          <w:rFonts w:cs="Times New Roman"/>
        </w:rPr>
        <w:t>reeds</w:t>
      </w:r>
      <w:proofErr w:type="gramEnd"/>
      <w:r w:rsidR="00A57275">
        <w:rPr>
          <w:rFonts w:cs="Times New Roman"/>
        </w:rPr>
        <w:t xml:space="preserve"> (investerings)verplichtingen zijn aangegaan, daar op terug moeten komen, met de nodige financieel nadelige consequenties van dien</w:t>
      </w:r>
      <w:r w:rsidRPr="00D34FB2">
        <w:rPr>
          <w:rFonts w:cs="Times New Roman"/>
        </w:rPr>
        <w:t>.</w:t>
      </w:r>
    </w:p>
    <w:p w:rsidRPr="00D34FB2" w:rsidR="003960D2" w:rsidP="00D90240" w:rsidRDefault="003960D2">
      <w:pPr>
        <w:spacing w:line="360" w:lineRule="auto"/>
        <w:rPr>
          <w:rFonts w:cs="Times New Roman"/>
        </w:rPr>
      </w:pPr>
    </w:p>
    <w:p w:rsidRPr="001C193E" w:rsidR="003542D1" w:rsidP="00D90240" w:rsidRDefault="003542D1">
      <w:pPr>
        <w:spacing w:line="360" w:lineRule="auto"/>
        <w:rPr>
          <w:rFonts w:cs="Times New Roman"/>
          <w:b/>
        </w:rPr>
      </w:pPr>
      <w:r w:rsidRPr="001C193E">
        <w:rPr>
          <w:rFonts w:cs="Times New Roman"/>
          <w:b/>
        </w:rPr>
        <w:t>Artikel 3</w:t>
      </w:r>
      <w:r w:rsidR="007778AA">
        <w:rPr>
          <w:rFonts w:cs="Times New Roman"/>
          <w:b/>
        </w:rPr>
        <w:t xml:space="preserve"> </w:t>
      </w:r>
      <w:r w:rsidRPr="001C193E">
        <w:rPr>
          <w:rFonts w:cs="Times New Roman"/>
          <w:b/>
        </w:rPr>
        <w:t>bis</w:t>
      </w:r>
      <w:r w:rsidR="00575749">
        <w:rPr>
          <w:rFonts w:cs="Times New Roman"/>
          <w:b/>
        </w:rPr>
        <w:t xml:space="preserve"> </w:t>
      </w:r>
      <w:r w:rsidRPr="001C193E">
        <w:rPr>
          <w:rFonts w:cs="Times New Roman"/>
          <w:b/>
        </w:rPr>
        <w:t>Flexibele overgangs</w:t>
      </w:r>
      <w:r w:rsidRPr="001C193E" w:rsidR="00F463D3">
        <w:rPr>
          <w:rFonts w:cs="Times New Roman"/>
          <w:b/>
        </w:rPr>
        <w:t>regelingen</w:t>
      </w:r>
    </w:p>
    <w:p w:rsidRPr="00D34FB2" w:rsidR="003542D1" w:rsidP="00D90240" w:rsidRDefault="00B075FE">
      <w:pPr>
        <w:spacing w:line="360" w:lineRule="auto"/>
        <w:rPr>
          <w:rFonts w:cs="Times New Roman"/>
        </w:rPr>
      </w:pPr>
      <w:r>
        <w:rPr>
          <w:rFonts w:cs="Times New Roman"/>
        </w:rPr>
        <w:t>Deze wijziging betreft het invoegen van e</w:t>
      </w:r>
      <w:r w:rsidRPr="00D34FB2" w:rsidR="003542D1">
        <w:rPr>
          <w:rFonts w:cs="Times New Roman"/>
        </w:rPr>
        <w:t>en nieuw artikel 3</w:t>
      </w:r>
      <w:r>
        <w:rPr>
          <w:rFonts w:cs="Times New Roman"/>
        </w:rPr>
        <w:t xml:space="preserve"> </w:t>
      </w:r>
      <w:r w:rsidRPr="00D34FB2" w:rsidR="003542D1">
        <w:rPr>
          <w:rFonts w:cs="Times New Roman"/>
        </w:rPr>
        <w:t>bis</w:t>
      </w:r>
      <w:r w:rsidR="00E02A52">
        <w:rPr>
          <w:rFonts w:cs="Times New Roman"/>
        </w:rPr>
        <w:t>,</w:t>
      </w:r>
      <w:r>
        <w:rPr>
          <w:rFonts w:cs="Times New Roman"/>
        </w:rPr>
        <w:t xml:space="preserve"> </w:t>
      </w:r>
      <w:r w:rsidR="00C8406D">
        <w:rPr>
          <w:rFonts w:cs="Times New Roman"/>
        </w:rPr>
        <w:t xml:space="preserve">dat </w:t>
      </w:r>
      <w:r w:rsidRPr="00D34FB2" w:rsidR="00264ECA">
        <w:rPr>
          <w:rFonts w:cs="Times New Roman"/>
        </w:rPr>
        <w:t xml:space="preserve">partijen </w:t>
      </w:r>
      <w:r w:rsidRPr="00D34FB2" w:rsidR="008514C8">
        <w:rPr>
          <w:rFonts w:cs="Times New Roman"/>
        </w:rPr>
        <w:t>bij het Verdrag</w:t>
      </w:r>
      <w:r w:rsidR="00265D58">
        <w:rPr>
          <w:rFonts w:cs="Times New Roman"/>
        </w:rPr>
        <w:t xml:space="preserve"> van 1979</w:t>
      </w:r>
      <w:r w:rsidRPr="00D34FB2" w:rsidR="008514C8">
        <w:rPr>
          <w:rFonts w:cs="Times New Roman"/>
        </w:rPr>
        <w:t xml:space="preserve">, </w:t>
      </w:r>
      <w:r w:rsidRPr="00D34FB2" w:rsidR="00264ECA">
        <w:rPr>
          <w:rFonts w:cs="Times New Roman"/>
        </w:rPr>
        <w:t>die tussen 1</w:t>
      </w:r>
      <w:r w:rsidR="000212BF">
        <w:rPr>
          <w:rFonts w:cs="Times New Roman"/>
        </w:rPr>
        <w:t> </w:t>
      </w:r>
      <w:r w:rsidRPr="00D34FB2" w:rsidR="00264ECA">
        <w:rPr>
          <w:rFonts w:cs="Times New Roman"/>
        </w:rPr>
        <w:t xml:space="preserve">januari 2014 en 31 december 2019 partij worden bij het Protocol, onder de voorwaarden daar genoemd, de mogelijkheid biedt om hun </w:t>
      </w:r>
      <w:proofErr w:type="gramStart"/>
      <w:r w:rsidRPr="00D34FB2" w:rsidR="00264ECA">
        <w:rPr>
          <w:rFonts w:cs="Times New Roman"/>
        </w:rPr>
        <w:t>implementatie</w:t>
      </w:r>
      <w:proofErr w:type="gramEnd"/>
      <w:r w:rsidRPr="00D34FB2" w:rsidR="00264ECA">
        <w:rPr>
          <w:rFonts w:cs="Times New Roman"/>
        </w:rPr>
        <w:t xml:space="preserve"> van de best beschikbare technieken en de grenswaarden </w:t>
      </w:r>
      <w:r w:rsidRPr="00D34FB2" w:rsidR="00D07F89">
        <w:rPr>
          <w:rFonts w:cs="Times New Roman"/>
        </w:rPr>
        <w:t xml:space="preserve">van bestaande stationaire bronnen </w:t>
      </w:r>
      <w:r w:rsidRPr="00D34FB2" w:rsidR="00264ECA">
        <w:rPr>
          <w:rFonts w:cs="Times New Roman"/>
        </w:rPr>
        <w:t xml:space="preserve">via een flexibel overgangsmechanisme te realiseren. </w:t>
      </w:r>
      <w:r w:rsidRPr="00D34FB2" w:rsidR="008514C8">
        <w:rPr>
          <w:rFonts w:cs="Times New Roman"/>
        </w:rPr>
        <w:t>Zij dienen dit dan wel aan te geven in hun instrument van ratificatie. Partijen kunnen tot uiterlijk 31</w:t>
      </w:r>
      <w:r w:rsidR="000212BF">
        <w:rPr>
          <w:rFonts w:cs="Times New Roman"/>
        </w:rPr>
        <w:t> </w:t>
      </w:r>
      <w:r w:rsidRPr="00D34FB2" w:rsidR="008514C8">
        <w:rPr>
          <w:rFonts w:cs="Times New Roman"/>
        </w:rPr>
        <w:t>december 2030 gebruik maken van het flexibele overgangsmechanisme.</w:t>
      </w:r>
      <w:r w:rsidR="001C193E">
        <w:rPr>
          <w:rFonts w:cs="Times New Roman"/>
        </w:rPr>
        <w:t xml:space="preserve"> </w:t>
      </w:r>
      <w:r w:rsidR="00A746CA">
        <w:rPr>
          <w:rFonts w:cs="Times New Roman"/>
        </w:rPr>
        <w:t xml:space="preserve">Zoals in </w:t>
      </w:r>
      <w:r w:rsidR="000212BF">
        <w:rPr>
          <w:rFonts w:cs="Times New Roman"/>
        </w:rPr>
        <w:t>paragraaf II.1</w:t>
      </w:r>
      <w:r w:rsidR="00A746CA">
        <w:rPr>
          <w:rFonts w:cs="Times New Roman"/>
        </w:rPr>
        <w:t xml:space="preserve"> van deze toelichting al is opgemerkt, is d</w:t>
      </w:r>
      <w:r w:rsidRPr="00826636" w:rsidR="00826636">
        <w:rPr>
          <w:rFonts w:cs="Times New Roman"/>
        </w:rPr>
        <w:t>it flexibele overgangsmechanisme</w:t>
      </w:r>
      <w:r w:rsidR="00826636">
        <w:rPr>
          <w:rFonts w:cs="Times New Roman"/>
        </w:rPr>
        <w:t xml:space="preserve"> </w:t>
      </w:r>
      <w:proofErr w:type="gramStart"/>
      <w:r w:rsidRPr="00826636" w:rsidR="00826636">
        <w:rPr>
          <w:rFonts w:cs="Times New Roman"/>
        </w:rPr>
        <w:t>met name</w:t>
      </w:r>
      <w:proofErr w:type="gramEnd"/>
      <w:r w:rsidRPr="00826636" w:rsidR="00826636">
        <w:rPr>
          <w:rFonts w:cs="Times New Roman"/>
        </w:rPr>
        <w:t xml:space="preserve"> bedoeld om de toetreding tot h</w:t>
      </w:r>
      <w:r w:rsidR="001E2144">
        <w:rPr>
          <w:rFonts w:cs="Times New Roman"/>
        </w:rPr>
        <w:t>et Protocol voor landen (zuid-)</w:t>
      </w:r>
      <w:r w:rsidRPr="00826636" w:rsidR="00826636">
        <w:rPr>
          <w:rFonts w:cs="Times New Roman"/>
        </w:rPr>
        <w:t>oostelijk van de EU aantrekkelijker te maken.</w:t>
      </w:r>
    </w:p>
    <w:p w:rsidRPr="00D34FB2" w:rsidR="003542D1" w:rsidP="00D90240" w:rsidRDefault="003542D1">
      <w:pPr>
        <w:spacing w:line="360" w:lineRule="auto"/>
        <w:rPr>
          <w:rFonts w:cs="Times New Roman"/>
        </w:rPr>
      </w:pPr>
    </w:p>
    <w:p w:rsidRPr="00986CFC" w:rsidR="00AA008C" w:rsidP="00D90240" w:rsidRDefault="00AA008C">
      <w:pPr>
        <w:spacing w:line="360" w:lineRule="auto"/>
        <w:rPr>
          <w:rFonts w:cs="Times New Roman"/>
          <w:b/>
          <w:iCs/>
        </w:rPr>
      </w:pPr>
      <w:r w:rsidRPr="00986CFC">
        <w:rPr>
          <w:rFonts w:cs="Times New Roman"/>
          <w:b/>
          <w:iCs/>
        </w:rPr>
        <w:t>Artikel 7</w:t>
      </w:r>
      <w:r w:rsidR="00575749">
        <w:rPr>
          <w:rFonts w:cs="Times New Roman"/>
          <w:b/>
          <w:iCs/>
        </w:rPr>
        <w:t xml:space="preserve"> </w:t>
      </w:r>
      <w:r w:rsidRPr="00986CFC">
        <w:rPr>
          <w:rFonts w:cs="Times New Roman"/>
          <w:b/>
          <w:iCs/>
        </w:rPr>
        <w:t>Verslaglegging</w:t>
      </w:r>
    </w:p>
    <w:p w:rsidRPr="00D34FB2" w:rsidR="00C30D36" w:rsidP="00D90240" w:rsidRDefault="000212BF">
      <w:pPr>
        <w:spacing w:line="360" w:lineRule="auto"/>
        <w:rPr>
          <w:rFonts w:cs="Times New Roman"/>
          <w:iCs/>
        </w:rPr>
      </w:pPr>
      <w:r>
        <w:rPr>
          <w:rFonts w:cs="Times New Roman"/>
          <w:iCs/>
        </w:rPr>
        <w:t>Dit artikel regelt d</w:t>
      </w:r>
      <w:r w:rsidR="00A377C8">
        <w:rPr>
          <w:rFonts w:cs="Times New Roman"/>
          <w:iCs/>
        </w:rPr>
        <w:t>e</w:t>
      </w:r>
      <w:r w:rsidRPr="00D34FB2" w:rsidR="00C30D36">
        <w:rPr>
          <w:rFonts w:cs="Times New Roman"/>
          <w:iCs/>
        </w:rPr>
        <w:t xml:space="preserve"> informatieverplichtingen van </w:t>
      </w:r>
      <w:r w:rsidR="004C4667">
        <w:rPr>
          <w:rFonts w:cs="Times New Roman"/>
          <w:iCs/>
        </w:rPr>
        <w:t>partij</w:t>
      </w:r>
      <w:r w:rsidRPr="00D34FB2" w:rsidR="00C30D36">
        <w:rPr>
          <w:rFonts w:cs="Times New Roman"/>
          <w:iCs/>
        </w:rPr>
        <w:t xml:space="preserve">en aan het </w:t>
      </w:r>
      <w:r w:rsidR="00986CFC">
        <w:rPr>
          <w:rFonts w:cs="Times New Roman"/>
          <w:iCs/>
        </w:rPr>
        <w:t>Uitvoerend O</w:t>
      </w:r>
      <w:r w:rsidRPr="00D34FB2" w:rsidR="00C30D36">
        <w:rPr>
          <w:rFonts w:cs="Times New Roman"/>
          <w:iCs/>
        </w:rPr>
        <w:t>rgaan van het Verdrag</w:t>
      </w:r>
      <w:r w:rsidR="00265D58">
        <w:rPr>
          <w:rFonts w:cs="Times New Roman"/>
          <w:iCs/>
        </w:rPr>
        <w:t xml:space="preserve"> van 1979</w:t>
      </w:r>
      <w:r>
        <w:rPr>
          <w:rFonts w:cs="Times New Roman"/>
          <w:iCs/>
        </w:rPr>
        <w:t xml:space="preserve">. De wijziging voorziet in een </w:t>
      </w:r>
      <w:r w:rsidR="00A377C8">
        <w:rPr>
          <w:rFonts w:cs="Times New Roman"/>
          <w:iCs/>
        </w:rPr>
        <w:t>uitbreid</w:t>
      </w:r>
      <w:r>
        <w:rPr>
          <w:rFonts w:cs="Times New Roman"/>
          <w:iCs/>
        </w:rPr>
        <w:t>ing van de te geven informatie</w:t>
      </w:r>
      <w:r w:rsidRPr="00D34FB2" w:rsidR="00C30D36">
        <w:rPr>
          <w:rFonts w:cs="Times New Roman"/>
          <w:iCs/>
        </w:rPr>
        <w:t xml:space="preserve">. </w:t>
      </w:r>
      <w:r>
        <w:rPr>
          <w:rFonts w:cs="Times New Roman"/>
          <w:iCs/>
        </w:rPr>
        <w:t xml:space="preserve">Zo moeten </w:t>
      </w:r>
      <w:r w:rsidR="004C4667">
        <w:rPr>
          <w:rFonts w:cs="Times New Roman"/>
          <w:iCs/>
        </w:rPr>
        <w:t>p</w:t>
      </w:r>
      <w:r w:rsidRPr="00D34FB2" w:rsidR="00C30D36">
        <w:rPr>
          <w:rFonts w:cs="Times New Roman"/>
          <w:iCs/>
        </w:rPr>
        <w:t>artijen die gebruik maken van de alternatieve mogelijkheden in artikel 3, tweede lid, onder (b), (c) of (d)</w:t>
      </w:r>
      <w:r w:rsidR="000E75E8">
        <w:rPr>
          <w:rFonts w:cs="Times New Roman"/>
          <w:iCs/>
        </w:rPr>
        <w:t>,</w:t>
      </w:r>
      <w:r>
        <w:rPr>
          <w:rFonts w:cs="Times New Roman"/>
          <w:iCs/>
        </w:rPr>
        <w:t xml:space="preserve"> van het Protocol</w:t>
      </w:r>
      <w:r w:rsidRPr="00D34FB2" w:rsidR="00C30D36">
        <w:rPr>
          <w:rFonts w:cs="Times New Roman"/>
          <w:iCs/>
        </w:rPr>
        <w:t xml:space="preserve"> om andere </w:t>
      </w:r>
      <w:proofErr w:type="gramStart"/>
      <w:r w:rsidRPr="00D34FB2" w:rsidR="00C30D36">
        <w:rPr>
          <w:rFonts w:cs="Times New Roman"/>
          <w:iCs/>
        </w:rPr>
        <w:t>emissiereductie</w:t>
      </w:r>
      <w:proofErr w:type="gramEnd"/>
      <w:r w:rsidRPr="00D34FB2" w:rsidR="00C30D36">
        <w:rPr>
          <w:rFonts w:cs="Times New Roman"/>
          <w:iCs/>
        </w:rPr>
        <w:t xml:space="preserve"> strategieën toe te passen</w:t>
      </w:r>
      <w:r w:rsidR="000E75E8">
        <w:rPr>
          <w:rFonts w:cs="Times New Roman"/>
          <w:iCs/>
        </w:rPr>
        <w:t>, informatie</w:t>
      </w:r>
      <w:r w:rsidRPr="00D34FB2" w:rsidR="00C30D36">
        <w:rPr>
          <w:rFonts w:cs="Times New Roman"/>
          <w:iCs/>
        </w:rPr>
        <w:t xml:space="preserve"> over deze strategieën </w:t>
      </w:r>
      <w:r w:rsidR="000E75E8">
        <w:rPr>
          <w:rFonts w:cs="Times New Roman"/>
          <w:iCs/>
        </w:rPr>
        <w:t>vastleggen</w:t>
      </w:r>
      <w:r>
        <w:rPr>
          <w:rFonts w:cs="Times New Roman"/>
          <w:iCs/>
        </w:rPr>
        <w:t xml:space="preserve">. Daarbij dient dan ook te worden aangegeven </w:t>
      </w:r>
      <w:r w:rsidRPr="00D34FB2" w:rsidR="00C30D36">
        <w:rPr>
          <w:rFonts w:cs="Times New Roman"/>
          <w:iCs/>
        </w:rPr>
        <w:t xml:space="preserve">de wijze </w:t>
      </w:r>
      <w:r w:rsidR="000E75E8">
        <w:rPr>
          <w:rFonts w:cs="Times New Roman"/>
          <w:iCs/>
        </w:rPr>
        <w:t>hoe</w:t>
      </w:r>
      <w:r w:rsidR="002D1C45">
        <w:rPr>
          <w:rFonts w:cs="Times New Roman"/>
          <w:iCs/>
        </w:rPr>
        <w:t xml:space="preserve"> door</w:t>
      </w:r>
      <w:r w:rsidRPr="00D34FB2" w:rsidR="00C30D36">
        <w:rPr>
          <w:rFonts w:cs="Times New Roman"/>
          <w:iCs/>
        </w:rPr>
        <w:t xml:space="preserve"> </w:t>
      </w:r>
      <w:r>
        <w:rPr>
          <w:rFonts w:cs="Times New Roman"/>
          <w:iCs/>
        </w:rPr>
        <w:t xml:space="preserve">de strategieën </w:t>
      </w:r>
      <w:r w:rsidRPr="00D34FB2" w:rsidR="00C30D36">
        <w:rPr>
          <w:rFonts w:cs="Times New Roman"/>
          <w:iCs/>
        </w:rPr>
        <w:t xml:space="preserve">wordt voldaan aan de emissieplafonds. </w:t>
      </w:r>
    </w:p>
    <w:p w:rsidRPr="00D34FB2" w:rsidR="00C30D36" w:rsidP="00D90240" w:rsidRDefault="00C30D36">
      <w:pPr>
        <w:spacing w:line="360" w:lineRule="auto"/>
        <w:rPr>
          <w:rFonts w:cs="Times New Roman"/>
          <w:iCs/>
        </w:rPr>
      </w:pPr>
    </w:p>
    <w:p w:rsidRPr="00F14B3C" w:rsidR="003419F5" w:rsidP="00D90240" w:rsidRDefault="003419F5">
      <w:pPr>
        <w:spacing w:line="360" w:lineRule="auto"/>
        <w:rPr>
          <w:rFonts w:cs="Times New Roman"/>
          <w:b/>
          <w:iCs/>
        </w:rPr>
      </w:pPr>
      <w:r w:rsidRPr="00F14B3C">
        <w:rPr>
          <w:rFonts w:cs="Times New Roman"/>
          <w:b/>
          <w:iCs/>
        </w:rPr>
        <w:t>Artikel 13</w:t>
      </w:r>
      <w:r w:rsidR="00575749">
        <w:rPr>
          <w:rFonts w:cs="Times New Roman"/>
          <w:b/>
          <w:iCs/>
        </w:rPr>
        <w:t xml:space="preserve"> </w:t>
      </w:r>
      <w:r w:rsidR="000C6F1A">
        <w:rPr>
          <w:rFonts w:cs="Times New Roman"/>
          <w:b/>
          <w:iCs/>
        </w:rPr>
        <w:t>Bijlagen</w:t>
      </w:r>
      <w:r w:rsidRPr="00F14B3C">
        <w:rPr>
          <w:rFonts w:cs="Times New Roman"/>
          <w:b/>
          <w:iCs/>
        </w:rPr>
        <w:t xml:space="preserve"> </w:t>
      </w:r>
    </w:p>
    <w:p w:rsidR="005B1D26" w:rsidP="00D90240" w:rsidRDefault="005B1D26">
      <w:pPr>
        <w:spacing w:line="360" w:lineRule="auto"/>
        <w:rPr>
          <w:rFonts w:cs="Times New Roman"/>
        </w:rPr>
      </w:pPr>
      <w:r>
        <w:rPr>
          <w:rFonts w:cs="Times New Roman"/>
        </w:rPr>
        <w:t xml:space="preserve">In dit artikel wordt </w:t>
      </w:r>
      <w:r w:rsidR="00952EC9">
        <w:rPr>
          <w:rFonts w:cs="Times New Roman"/>
        </w:rPr>
        <w:t xml:space="preserve">door de toevoeging van de nieuwe leden 5 bis en 5 ter </w:t>
      </w:r>
      <w:r w:rsidRPr="00D34FB2">
        <w:rPr>
          <w:rFonts w:cs="Times New Roman"/>
        </w:rPr>
        <w:t xml:space="preserve">de procedure voor het aanvaarden van wijzigingen van de </w:t>
      </w:r>
      <w:r w:rsidR="00B52C09">
        <w:rPr>
          <w:rFonts w:cs="Times New Roman"/>
        </w:rPr>
        <w:t>b</w:t>
      </w:r>
      <w:r w:rsidR="000C6F1A">
        <w:rPr>
          <w:rFonts w:cs="Times New Roman"/>
        </w:rPr>
        <w:t>ijlagen</w:t>
      </w:r>
      <w:r>
        <w:rPr>
          <w:rFonts w:cs="Times New Roman"/>
        </w:rPr>
        <w:t xml:space="preserve"> II, IV, V en VI gewijzigd</w:t>
      </w:r>
      <w:r w:rsidRPr="00D34FB2">
        <w:rPr>
          <w:rFonts w:cs="Times New Roman"/>
        </w:rPr>
        <w:t xml:space="preserve">. </w:t>
      </w:r>
      <w:r w:rsidRPr="00D34FB2" w:rsidR="00775E61">
        <w:rPr>
          <w:rFonts w:cs="Times New Roman"/>
        </w:rPr>
        <w:t xml:space="preserve">Het betreft hier een modernisering van de </w:t>
      </w:r>
      <w:r w:rsidR="00B726A9">
        <w:rPr>
          <w:rFonts w:cs="Times New Roman"/>
        </w:rPr>
        <w:t>wijzigings</w:t>
      </w:r>
      <w:r w:rsidRPr="00D34FB2" w:rsidR="00775E61">
        <w:rPr>
          <w:rFonts w:cs="Times New Roman"/>
        </w:rPr>
        <w:t>procedure</w:t>
      </w:r>
      <w:r w:rsidR="0079736E">
        <w:rPr>
          <w:rFonts w:cs="Times New Roman"/>
        </w:rPr>
        <w:t>,</w:t>
      </w:r>
      <w:r w:rsidRPr="00D34FB2" w:rsidR="00775E61">
        <w:rPr>
          <w:rFonts w:cs="Times New Roman"/>
        </w:rPr>
        <w:t xml:space="preserve"> die hiermee in lijn is gebracht met vele andere verdragen</w:t>
      </w:r>
      <w:r w:rsidR="00952EC9">
        <w:rPr>
          <w:rFonts w:cs="Times New Roman"/>
        </w:rPr>
        <w:t>, zoals het op 22</w:t>
      </w:r>
      <w:r w:rsidR="00D122F1">
        <w:rPr>
          <w:rFonts w:cs="Times New Roman"/>
        </w:rPr>
        <w:t> </w:t>
      </w:r>
      <w:r w:rsidR="00952EC9">
        <w:rPr>
          <w:rFonts w:cs="Times New Roman"/>
        </w:rPr>
        <w:t xml:space="preserve">mei 2001 tot stand gekomen </w:t>
      </w:r>
      <w:r w:rsidR="00466FA9">
        <w:rPr>
          <w:rFonts w:cs="Times New Roman"/>
        </w:rPr>
        <w:t xml:space="preserve">Verdrag van Stockholm </w:t>
      </w:r>
      <w:proofErr w:type="gramStart"/>
      <w:r w:rsidR="00466FA9">
        <w:rPr>
          <w:rFonts w:cs="Times New Roman"/>
        </w:rPr>
        <w:t>inzake</w:t>
      </w:r>
      <w:proofErr w:type="gramEnd"/>
      <w:r w:rsidR="00466FA9">
        <w:rPr>
          <w:rFonts w:cs="Times New Roman"/>
        </w:rPr>
        <w:t xml:space="preserve"> persistente organische verontreinigde stoffen (Tr</w:t>
      </w:r>
      <w:r w:rsidR="00D122F1">
        <w:rPr>
          <w:rFonts w:cs="Times New Roman"/>
        </w:rPr>
        <w:t>b</w:t>
      </w:r>
      <w:r w:rsidR="00466FA9">
        <w:rPr>
          <w:rFonts w:cs="Times New Roman"/>
        </w:rPr>
        <w:t xml:space="preserve">. </w:t>
      </w:r>
      <w:r w:rsidR="00D122F1">
        <w:rPr>
          <w:rFonts w:cs="Times New Roman"/>
        </w:rPr>
        <w:t>2001</w:t>
      </w:r>
      <w:r w:rsidR="00466FA9">
        <w:rPr>
          <w:rFonts w:cs="Times New Roman"/>
        </w:rPr>
        <w:t xml:space="preserve">, </w:t>
      </w:r>
      <w:r w:rsidR="00D122F1">
        <w:rPr>
          <w:rFonts w:cs="Times New Roman"/>
        </w:rPr>
        <w:t>132</w:t>
      </w:r>
      <w:r w:rsidR="00466FA9">
        <w:rPr>
          <w:rFonts w:cs="Times New Roman"/>
        </w:rPr>
        <w:t>)</w:t>
      </w:r>
      <w:r w:rsidRPr="00D34FB2" w:rsidR="00775E61">
        <w:rPr>
          <w:rFonts w:cs="Times New Roman"/>
        </w:rPr>
        <w:t>.</w:t>
      </w:r>
    </w:p>
    <w:p w:rsidR="001672E9" w:rsidRDefault="001672E9">
      <w:pPr>
        <w:spacing w:line="240" w:lineRule="auto"/>
        <w:rPr>
          <w:rFonts w:cs="Times New Roman"/>
        </w:rPr>
      </w:pPr>
      <w:r>
        <w:rPr>
          <w:rFonts w:cs="Times New Roman"/>
        </w:rPr>
        <w:br w:type="page"/>
      </w:r>
    </w:p>
    <w:p w:rsidR="00315A61" w:rsidP="00315A61" w:rsidRDefault="00315A61">
      <w:pPr>
        <w:spacing w:line="360" w:lineRule="auto"/>
        <w:rPr>
          <w:rFonts w:cs="Times New Roman"/>
        </w:rPr>
      </w:pPr>
      <w:r>
        <w:rPr>
          <w:rFonts w:cs="Times New Roman"/>
        </w:rPr>
        <w:lastRenderedPageBreak/>
        <w:t>Wijzigingen van de bijlagen II, IV, V en VI</w:t>
      </w:r>
      <w:r w:rsidRPr="00D34FB2">
        <w:rPr>
          <w:rFonts w:cs="Times New Roman"/>
        </w:rPr>
        <w:t xml:space="preserve"> die nu </w:t>
      </w:r>
      <w:r>
        <w:rPr>
          <w:rFonts w:cs="Times New Roman"/>
        </w:rPr>
        <w:t>worden</w:t>
      </w:r>
      <w:r w:rsidRPr="00D34FB2">
        <w:rPr>
          <w:rFonts w:cs="Times New Roman"/>
        </w:rPr>
        <w:t xml:space="preserve"> overeengekomen dienen door de partijen </w:t>
      </w:r>
      <w:r>
        <w:rPr>
          <w:rFonts w:cs="Times New Roman"/>
        </w:rPr>
        <w:t xml:space="preserve">namelijk expliciet </w:t>
      </w:r>
      <w:r w:rsidRPr="00D34FB2">
        <w:rPr>
          <w:rFonts w:cs="Times New Roman"/>
        </w:rPr>
        <w:t>te worden aa</w:t>
      </w:r>
      <w:r>
        <w:rPr>
          <w:rFonts w:cs="Times New Roman"/>
        </w:rPr>
        <w:t>nvaard (dit wordt “</w:t>
      </w:r>
      <w:r w:rsidRPr="00C20BB8">
        <w:rPr>
          <w:rFonts w:cs="Times New Roman"/>
          <w:i/>
        </w:rPr>
        <w:t>opt-in</w:t>
      </w:r>
      <w:r>
        <w:rPr>
          <w:rFonts w:cs="Times New Roman"/>
        </w:rPr>
        <w:t>” genoemd), volgens het huidige artikel 13, derde lid</w:t>
      </w:r>
      <w:r w:rsidRPr="00D34FB2">
        <w:rPr>
          <w:rFonts w:cs="Times New Roman"/>
        </w:rPr>
        <w:t>.</w:t>
      </w:r>
      <w:r>
        <w:rPr>
          <w:rFonts w:cs="Times New Roman"/>
        </w:rPr>
        <w:t xml:space="preserve"> Met de wijziging van artikel 13 kunnen partijen in de toekomst </w:t>
      </w:r>
      <w:r w:rsidRPr="00D34FB2">
        <w:rPr>
          <w:rFonts w:cs="Times New Roman"/>
        </w:rPr>
        <w:t xml:space="preserve">kiezen tussen </w:t>
      </w:r>
      <w:r>
        <w:rPr>
          <w:rFonts w:cs="Times New Roman"/>
        </w:rPr>
        <w:t xml:space="preserve">de tot nu toe gebruikelijk </w:t>
      </w:r>
      <w:r w:rsidRPr="003D55FA">
        <w:rPr>
          <w:rFonts w:cs="Times New Roman"/>
          <w:i/>
        </w:rPr>
        <w:t>opt-in</w:t>
      </w:r>
      <w:r>
        <w:rPr>
          <w:rFonts w:cs="Times New Roman"/>
        </w:rPr>
        <w:t xml:space="preserve">-procedure en de in lid 5 ter beschreven nieuwe procedure, de </w:t>
      </w:r>
      <w:r w:rsidRPr="003D55FA">
        <w:rPr>
          <w:rFonts w:cs="Times New Roman"/>
          <w:i/>
        </w:rPr>
        <w:t>opt-out</w:t>
      </w:r>
      <w:r>
        <w:rPr>
          <w:rFonts w:cs="Times New Roman"/>
        </w:rPr>
        <w:t>-procedure. Deze</w:t>
      </w:r>
      <w:r w:rsidRPr="00D34FB2">
        <w:rPr>
          <w:rFonts w:cs="Times New Roman"/>
        </w:rPr>
        <w:t xml:space="preserve"> </w:t>
      </w:r>
      <w:r w:rsidRPr="00790535">
        <w:rPr>
          <w:rFonts w:cs="Times New Roman"/>
          <w:i/>
        </w:rPr>
        <w:t>opt-ou</w:t>
      </w:r>
      <w:r w:rsidRPr="00790535" w:rsidR="00882126">
        <w:rPr>
          <w:rFonts w:cs="Times New Roman"/>
          <w:i/>
        </w:rPr>
        <w:t>t</w:t>
      </w:r>
      <w:r w:rsidRPr="00790535">
        <w:rPr>
          <w:rFonts w:cs="Times New Roman"/>
          <w:i/>
        </w:rPr>
        <w:t>-</w:t>
      </w:r>
      <w:r w:rsidRPr="003D55FA">
        <w:rPr>
          <w:rFonts w:cs="Times New Roman"/>
        </w:rPr>
        <w:t>procedure</w:t>
      </w:r>
      <w:r>
        <w:rPr>
          <w:rFonts w:cs="Times New Roman"/>
          <w:i/>
        </w:rPr>
        <w:t xml:space="preserve"> </w:t>
      </w:r>
      <w:r>
        <w:rPr>
          <w:rFonts w:cs="Times New Roman"/>
        </w:rPr>
        <w:t xml:space="preserve">houdt kort gezegd in dat een partij </w:t>
      </w:r>
      <w:r w:rsidRPr="00D34FB2">
        <w:rPr>
          <w:rFonts w:cs="Times New Roman"/>
        </w:rPr>
        <w:t xml:space="preserve">stilzwijgend akkoord </w:t>
      </w:r>
      <w:r>
        <w:rPr>
          <w:rFonts w:cs="Times New Roman"/>
        </w:rPr>
        <w:t xml:space="preserve">kan </w:t>
      </w:r>
      <w:r w:rsidRPr="00D34FB2">
        <w:rPr>
          <w:rFonts w:cs="Times New Roman"/>
        </w:rPr>
        <w:t xml:space="preserve">gaan met </w:t>
      </w:r>
      <w:r>
        <w:rPr>
          <w:rFonts w:cs="Times New Roman"/>
        </w:rPr>
        <w:t xml:space="preserve">de </w:t>
      </w:r>
      <w:r w:rsidRPr="00D34FB2">
        <w:rPr>
          <w:rFonts w:cs="Times New Roman"/>
        </w:rPr>
        <w:t xml:space="preserve">inwerkingtreding </w:t>
      </w:r>
      <w:r>
        <w:rPr>
          <w:rFonts w:cs="Times New Roman"/>
        </w:rPr>
        <w:t>van een wijziging voor die partij</w:t>
      </w:r>
      <w:r w:rsidRPr="00D34FB2">
        <w:rPr>
          <w:rFonts w:cs="Times New Roman"/>
        </w:rPr>
        <w:t xml:space="preserve">. </w:t>
      </w:r>
      <w:r>
        <w:rPr>
          <w:rFonts w:cs="Times New Roman"/>
        </w:rPr>
        <w:t>Voor een partij die gebruik maakt van</w:t>
      </w:r>
      <w:r w:rsidRPr="00D34FB2">
        <w:rPr>
          <w:rFonts w:cs="Times New Roman"/>
        </w:rPr>
        <w:t xml:space="preserve"> de </w:t>
      </w:r>
      <w:r w:rsidRPr="00790535">
        <w:rPr>
          <w:rFonts w:cs="Times New Roman"/>
          <w:i/>
        </w:rPr>
        <w:t>opt-out</w:t>
      </w:r>
      <w:r w:rsidRPr="00D34FB2">
        <w:rPr>
          <w:rFonts w:cs="Times New Roman"/>
        </w:rPr>
        <w:t xml:space="preserve"> bestaat </w:t>
      </w:r>
      <w:r>
        <w:rPr>
          <w:rFonts w:cs="Times New Roman"/>
        </w:rPr>
        <w:t xml:space="preserve">echter </w:t>
      </w:r>
      <w:r w:rsidRPr="00D34FB2">
        <w:rPr>
          <w:rFonts w:cs="Times New Roman"/>
        </w:rPr>
        <w:t xml:space="preserve">de mogelijkheid om een </w:t>
      </w:r>
      <w:r>
        <w:rPr>
          <w:rFonts w:cs="Times New Roman"/>
        </w:rPr>
        <w:t>wijziging</w:t>
      </w:r>
      <w:r w:rsidRPr="00D34FB2">
        <w:rPr>
          <w:rFonts w:cs="Times New Roman"/>
        </w:rPr>
        <w:t xml:space="preserve"> </w:t>
      </w:r>
      <w:r>
        <w:rPr>
          <w:rFonts w:cs="Times New Roman"/>
        </w:rPr>
        <w:t>niet te aanvaarden</w:t>
      </w:r>
      <w:r w:rsidRPr="00D34FB2">
        <w:rPr>
          <w:rFonts w:cs="Times New Roman"/>
        </w:rPr>
        <w:t xml:space="preserve">. Een </w:t>
      </w:r>
      <w:r>
        <w:rPr>
          <w:rFonts w:cs="Times New Roman"/>
        </w:rPr>
        <w:t>p</w:t>
      </w:r>
      <w:r w:rsidRPr="00D34FB2">
        <w:rPr>
          <w:rFonts w:cs="Times New Roman"/>
        </w:rPr>
        <w:t xml:space="preserve">artij kan namelijk binnen </w:t>
      </w:r>
      <w:r>
        <w:rPr>
          <w:rFonts w:cs="Times New Roman"/>
        </w:rPr>
        <w:t>één</w:t>
      </w:r>
      <w:r w:rsidRPr="00D34FB2">
        <w:rPr>
          <w:rFonts w:cs="Times New Roman"/>
        </w:rPr>
        <w:t xml:space="preserve"> jaar na de kennisgeving </w:t>
      </w:r>
      <w:r>
        <w:rPr>
          <w:rFonts w:cs="Times New Roman"/>
        </w:rPr>
        <w:t xml:space="preserve">over </w:t>
      </w:r>
      <w:r w:rsidRPr="00D34FB2">
        <w:rPr>
          <w:rFonts w:cs="Times New Roman"/>
        </w:rPr>
        <w:t xml:space="preserve">de betreffende wijziging </w:t>
      </w:r>
      <w:r>
        <w:rPr>
          <w:rFonts w:cs="Times New Roman"/>
        </w:rPr>
        <w:t xml:space="preserve">aan </w:t>
      </w:r>
      <w:r w:rsidRPr="00D34FB2">
        <w:rPr>
          <w:rFonts w:cs="Times New Roman"/>
        </w:rPr>
        <w:t>de depositaris</w:t>
      </w:r>
      <w:r>
        <w:rPr>
          <w:rFonts w:cs="Times New Roman"/>
        </w:rPr>
        <w:t xml:space="preserve"> </w:t>
      </w:r>
      <w:proofErr w:type="gramStart"/>
      <w:r>
        <w:rPr>
          <w:rFonts w:cs="Times New Roman"/>
        </w:rPr>
        <w:t>mededelen</w:t>
      </w:r>
      <w:proofErr w:type="gramEnd"/>
      <w:r>
        <w:rPr>
          <w:rFonts w:cs="Times New Roman"/>
        </w:rPr>
        <w:t xml:space="preserve"> dat deze wijziging</w:t>
      </w:r>
      <w:r w:rsidRPr="00D34FB2">
        <w:rPr>
          <w:rFonts w:cs="Times New Roman"/>
        </w:rPr>
        <w:t xml:space="preserve"> </w:t>
      </w:r>
      <w:r>
        <w:rPr>
          <w:rFonts w:cs="Times New Roman"/>
        </w:rPr>
        <w:t>niet wordt aanvaard</w:t>
      </w:r>
      <w:r w:rsidRPr="00D34FB2">
        <w:rPr>
          <w:rFonts w:cs="Times New Roman"/>
        </w:rPr>
        <w:t xml:space="preserve">. </w:t>
      </w:r>
      <w:r>
        <w:rPr>
          <w:rFonts w:cs="Times New Roman"/>
        </w:rPr>
        <w:t>Wordt door een p</w:t>
      </w:r>
      <w:r w:rsidRPr="00D34FB2">
        <w:rPr>
          <w:rFonts w:cs="Times New Roman"/>
        </w:rPr>
        <w:t>artij d</w:t>
      </w:r>
      <w:r>
        <w:rPr>
          <w:rFonts w:cs="Times New Roman"/>
        </w:rPr>
        <w:t>eze mededeling niet gedaan,</w:t>
      </w:r>
      <w:r w:rsidRPr="00D34FB2">
        <w:rPr>
          <w:rFonts w:cs="Times New Roman"/>
        </w:rPr>
        <w:t xml:space="preserve"> dan is binding aan de wijziging het automatische gevolg. </w:t>
      </w:r>
      <w:r>
        <w:rPr>
          <w:rFonts w:cs="Times New Roman"/>
        </w:rPr>
        <w:t xml:space="preserve">Het </w:t>
      </w:r>
      <w:r w:rsidRPr="003D55FA">
        <w:rPr>
          <w:rFonts w:cs="Times New Roman"/>
          <w:i/>
        </w:rPr>
        <w:t>opt-out</w:t>
      </w:r>
      <w:r w:rsidRPr="00853731">
        <w:rPr>
          <w:rFonts w:cs="Times New Roman"/>
        </w:rPr>
        <w:t>-</w:t>
      </w:r>
      <w:r>
        <w:rPr>
          <w:rFonts w:cs="Times New Roman"/>
        </w:rPr>
        <w:t xml:space="preserve">mechanisme is </w:t>
      </w:r>
      <w:r w:rsidRPr="00D34FB2">
        <w:rPr>
          <w:rFonts w:cs="Times New Roman"/>
        </w:rPr>
        <w:t xml:space="preserve">efficiënter en flexibeler dan het </w:t>
      </w:r>
      <w:r w:rsidRPr="003D55FA">
        <w:rPr>
          <w:rFonts w:cs="Times New Roman"/>
          <w:i/>
        </w:rPr>
        <w:t>opt-in</w:t>
      </w:r>
      <w:r>
        <w:rPr>
          <w:rFonts w:cs="Times New Roman"/>
        </w:rPr>
        <w:t>-</w:t>
      </w:r>
      <w:r w:rsidRPr="00D34FB2">
        <w:rPr>
          <w:rFonts w:cs="Times New Roman"/>
        </w:rPr>
        <w:t xml:space="preserve">mechanisme zoals </w:t>
      </w:r>
      <w:r>
        <w:rPr>
          <w:rFonts w:cs="Times New Roman"/>
        </w:rPr>
        <w:t xml:space="preserve">dat </w:t>
      </w:r>
      <w:r w:rsidRPr="00D34FB2">
        <w:rPr>
          <w:rFonts w:cs="Times New Roman"/>
        </w:rPr>
        <w:t>in het huidige Protocol</w:t>
      </w:r>
      <w:r>
        <w:rPr>
          <w:rFonts w:cs="Times New Roman"/>
        </w:rPr>
        <w:t xml:space="preserve"> geldt</w:t>
      </w:r>
      <w:r w:rsidRPr="00D34FB2">
        <w:rPr>
          <w:rFonts w:cs="Times New Roman"/>
        </w:rPr>
        <w:t xml:space="preserve">. </w:t>
      </w:r>
    </w:p>
    <w:p w:rsidRPr="00D34FB2" w:rsidR="00315A61" w:rsidP="00315A61" w:rsidRDefault="00315A61">
      <w:pPr>
        <w:spacing w:line="360" w:lineRule="auto"/>
        <w:rPr>
          <w:rFonts w:cs="Times New Roman"/>
        </w:rPr>
      </w:pPr>
      <w:r>
        <w:rPr>
          <w:rFonts w:cs="Times New Roman"/>
        </w:rPr>
        <w:t xml:space="preserve">Het nieuwe lid 5 bis bepaalt dat voor de partijen die deze </w:t>
      </w:r>
      <w:r w:rsidR="00790535">
        <w:rPr>
          <w:rFonts w:cs="Times New Roman"/>
          <w:i/>
        </w:rPr>
        <w:t>opt-out-</w:t>
      </w:r>
      <w:r>
        <w:rPr>
          <w:rFonts w:cs="Times New Roman"/>
        </w:rPr>
        <w:t>procedure hebben aanvaard, de in lid</w:t>
      </w:r>
      <w:r w:rsidR="004D3FBC">
        <w:rPr>
          <w:rFonts w:cs="Times New Roman"/>
        </w:rPr>
        <w:t> </w:t>
      </w:r>
      <w:r>
        <w:rPr>
          <w:rFonts w:cs="Times New Roman"/>
        </w:rPr>
        <w:t>5</w:t>
      </w:r>
      <w:r w:rsidR="004D3FBC">
        <w:rPr>
          <w:rFonts w:cs="Times New Roman"/>
        </w:rPr>
        <w:t> </w:t>
      </w:r>
      <w:r>
        <w:rPr>
          <w:rFonts w:cs="Times New Roman"/>
        </w:rPr>
        <w:t xml:space="preserve">ter beschreven wijzigingsprocedure zal gelden. Aangezien </w:t>
      </w:r>
      <w:r w:rsidRPr="00D34FB2" w:rsidR="003419F5">
        <w:rPr>
          <w:rFonts w:cs="Times New Roman"/>
        </w:rPr>
        <w:t xml:space="preserve">Nederland bij </w:t>
      </w:r>
      <w:r w:rsidR="0055117C">
        <w:rPr>
          <w:rFonts w:cs="Times New Roman"/>
        </w:rPr>
        <w:t xml:space="preserve">het </w:t>
      </w:r>
      <w:r w:rsidRPr="0055117C" w:rsidR="0055117C">
        <w:rPr>
          <w:rFonts w:cs="Times New Roman"/>
        </w:rPr>
        <w:t xml:space="preserve">Verdrag van Stockholm </w:t>
      </w:r>
      <w:proofErr w:type="gramStart"/>
      <w:r w:rsidRPr="0055117C" w:rsidR="0055117C">
        <w:rPr>
          <w:rFonts w:cs="Times New Roman"/>
        </w:rPr>
        <w:t>inzake</w:t>
      </w:r>
      <w:proofErr w:type="gramEnd"/>
      <w:r w:rsidRPr="0055117C" w:rsidR="0055117C">
        <w:rPr>
          <w:rFonts w:cs="Times New Roman"/>
        </w:rPr>
        <w:t xml:space="preserve"> persistente organische verontreinigende stoffen</w:t>
      </w:r>
      <w:r w:rsidRPr="00D34FB2" w:rsidR="003419F5">
        <w:rPr>
          <w:rFonts w:cs="Times New Roman"/>
        </w:rPr>
        <w:t xml:space="preserve"> al gehouden</w:t>
      </w:r>
      <w:r w:rsidR="00882126">
        <w:rPr>
          <w:rFonts w:cs="Times New Roman"/>
        </w:rPr>
        <w:t xml:space="preserve"> is</w:t>
      </w:r>
      <w:r w:rsidRPr="00D34FB2" w:rsidR="003419F5">
        <w:rPr>
          <w:rFonts w:cs="Times New Roman"/>
        </w:rPr>
        <w:t xml:space="preserve"> aan een </w:t>
      </w:r>
      <w:r w:rsidRPr="00044F3A" w:rsidR="003419F5">
        <w:rPr>
          <w:rFonts w:cs="Times New Roman"/>
          <w:i/>
        </w:rPr>
        <w:t>opt-out</w:t>
      </w:r>
      <w:r w:rsidR="0055117C">
        <w:rPr>
          <w:rFonts w:cs="Times New Roman"/>
          <w:i/>
        </w:rPr>
        <w:t>-</w:t>
      </w:r>
      <w:r w:rsidRPr="00D34FB2" w:rsidR="003419F5">
        <w:rPr>
          <w:rFonts w:cs="Times New Roman"/>
        </w:rPr>
        <w:t>regime</w:t>
      </w:r>
      <w:r w:rsidR="00E47850">
        <w:rPr>
          <w:rStyle w:val="FootnoteReference"/>
        </w:rPr>
        <w:footnoteReference w:id="2"/>
      </w:r>
      <w:r w:rsidRPr="00D34FB2" w:rsidR="003419F5">
        <w:rPr>
          <w:rFonts w:cs="Times New Roman"/>
        </w:rPr>
        <w:t xml:space="preserve"> en </w:t>
      </w:r>
      <w:r w:rsidR="001B3470">
        <w:rPr>
          <w:rFonts w:cs="Times New Roman"/>
        </w:rPr>
        <w:t xml:space="preserve">bij de </w:t>
      </w:r>
      <w:r w:rsidR="0059674B">
        <w:rPr>
          <w:rFonts w:cs="Times New Roman"/>
        </w:rPr>
        <w:t xml:space="preserve">herziening van het Protocol </w:t>
      </w:r>
      <w:r w:rsidR="00176D76">
        <w:rPr>
          <w:rFonts w:cs="Times New Roman"/>
        </w:rPr>
        <w:t xml:space="preserve">inzake Persistent Organische Stoffen </w:t>
      </w:r>
      <w:r w:rsidR="001B3470">
        <w:rPr>
          <w:rFonts w:cs="Times New Roman"/>
        </w:rPr>
        <w:t xml:space="preserve">ook voor </w:t>
      </w:r>
      <w:r w:rsidRPr="00044F3A" w:rsidR="001B3470">
        <w:rPr>
          <w:rFonts w:cs="Times New Roman"/>
          <w:i/>
        </w:rPr>
        <w:t>opt-out</w:t>
      </w:r>
      <w:r w:rsidRPr="0055117C" w:rsidR="001B3470">
        <w:rPr>
          <w:rFonts w:cs="Times New Roman"/>
        </w:rPr>
        <w:t xml:space="preserve"> </w:t>
      </w:r>
      <w:r>
        <w:rPr>
          <w:rFonts w:cs="Times New Roman"/>
        </w:rPr>
        <w:t xml:space="preserve">heeft </w:t>
      </w:r>
      <w:r w:rsidRPr="0055117C" w:rsidR="0055117C">
        <w:rPr>
          <w:rFonts w:cs="Times New Roman"/>
        </w:rPr>
        <w:t>gekozen</w:t>
      </w:r>
      <w:r w:rsidR="001B3470">
        <w:rPr>
          <w:rStyle w:val="FootnoteReference"/>
        </w:rPr>
        <w:footnoteReference w:id="3"/>
      </w:r>
      <w:r>
        <w:rPr>
          <w:rFonts w:cs="Times New Roman"/>
        </w:rPr>
        <w:t xml:space="preserve">, zal ook met betrekking tot het </w:t>
      </w:r>
      <w:r w:rsidR="00882126">
        <w:rPr>
          <w:rFonts w:cs="Times New Roman"/>
        </w:rPr>
        <w:t>‘zware metalen’-</w:t>
      </w:r>
      <w:r>
        <w:rPr>
          <w:rFonts w:cs="Times New Roman"/>
        </w:rPr>
        <w:t xml:space="preserve">Protocol worden gekozen </w:t>
      </w:r>
      <w:r w:rsidRPr="00D34FB2">
        <w:rPr>
          <w:rFonts w:cs="Times New Roman"/>
        </w:rPr>
        <w:t xml:space="preserve">voor de </w:t>
      </w:r>
      <w:r>
        <w:rPr>
          <w:rFonts w:cs="Times New Roman"/>
        </w:rPr>
        <w:t xml:space="preserve">moderne versie, de </w:t>
      </w:r>
      <w:r w:rsidRPr="00176D76">
        <w:rPr>
          <w:rFonts w:cs="Times New Roman"/>
          <w:i/>
        </w:rPr>
        <w:t>opt-out</w:t>
      </w:r>
      <w:r>
        <w:rPr>
          <w:rFonts w:cs="Times New Roman"/>
        </w:rPr>
        <w:t>. Nederland</w:t>
      </w:r>
      <w:r w:rsidRPr="00D34FB2">
        <w:rPr>
          <w:rFonts w:cs="Times New Roman"/>
        </w:rPr>
        <w:t xml:space="preserve"> zal </w:t>
      </w:r>
      <w:r>
        <w:rPr>
          <w:rFonts w:cs="Times New Roman"/>
        </w:rPr>
        <w:t xml:space="preserve">daarom met verwijzing naar lid 5 bis </w:t>
      </w:r>
      <w:r w:rsidRPr="00D34FB2">
        <w:rPr>
          <w:rFonts w:cs="Times New Roman"/>
        </w:rPr>
        <w:t>verklar</w:t>
      </w:r>
      <w:r>
        <w:rPr>
          <w:rFonts w:cs="Times New Roman"/>
        </w:rPr>
        <w:t>en</w:t>
      </w:r>
      <w:r w:rsidRPr="00D34FB2">
        <w:rPr>
          <w:rFonts w:cs="Times New Roman"/>
        </w:rPr>
        <w:t xml:space="preserve"> de </w:t>
      </w:r>
      <w:r w:rsidRPr="00044F3A">
        <w:rPr>
          <w:rFonts w:cs="Times New Roman"/>
          <w:i/>
        </w:rPr>
        <w:t>opt-out</w:t>
      </w:r>
      <w:r>
        <w:rPr>
          <w:rFonts w:cs="Times New Roman"/>
          <w:i/>
        </w:rPr>
        <w:t>-</w:t>
      </w:r>
      <w:r w:rsidRPr="00D34FB2">
        <w:rPr>
          <w:rFonts w:cs="Times New Roman"/>
        </w:rPr>
        <w:t>procedure</w:t>
      </w:r>
      <w:r>
        <w:rPr>
          <w:rFonts w:cs="Times New Roman"/>
        </w:rPr>
        <w:t>,</w:t>
      </w:r>
      <w:r w:rsidRPr="00D34FB2">
        <w:rPr>
          <w:rFonts w:cs="Times New Roman"/>
        </w:rPr>
        <w:t xml:space="preserve"> </w:t>
      </w:r>
      <w:r>
        <w:rPr>
          <w:rFonts w:cs="Times New Roman"/>
        </w:rPr>
        <w:t xml:space="preserve">zoals </w:t>
      </w:r>
      <w:proofErr w:type="gramStart"/>
      <w:r>
        <w:rPr>
          <w:rFonts w:cs="Times New Roman"/>
        </w:rPr>
        <w:t>beschreven</w:t>
      </w:r>
      <w:proofErr w:type="gramEnd"/>
      <w:r>
        <w:rPr>
          <w:rFonts w:cs="Times New Roman"/>
        </w:rPr>
        <w:t xml:space="preserve"> in </w:t>
      </w:r>
      <w:r w:rsidRPr="00D34FB2">
        <w:rPr>
          <w:rFonts w:cs="Times New Roman"/>
        </w:rPr>
        <w:t>lid</w:t>
      </w:r>
      <w:r>
        <w:rPr>
          <w:rFonts w:cs="Times New Roman"/>
        </w:rPr>
        <w:t xml:space="preserve"> 5 </w:t>
      </w:r>
      <w:r w:rsidRPr="00D34FB2">
        <w:rPr>
          <w:rFonts w:cs="Times New Roman"/>
        </w:rPr>
        <w:t>ter</w:t>
      </w:r>
      <w:r>
        <w:rPr>
          <w:rFonts w:cs="Times New Roman"/>
        </w:rPr>
        <w:t>,</w:t>
      </w:r>
      <w:r w:rsidRPr="00D34FB2">
        <w:rPr>
          <w:rFonts w:cs="Times New Roman"/>
        </w:rPr>
        <w:t xml:space="preserve"> </w:t>
      </w:r>
      <w:r>
        <w:rPr>
          <w:rFonts w:cs="Times New Roman"/>
        </w:rPr>
        <w:t>te aanvaarden</w:t>
      </w:r>
      <w:r w:rsidRPr="00D34FB2">
        <w:rPr>
          <w:rFonts w:cs="Times New Roman"/>
        </w:rPr>
        <w:t xml:space="preserve">. </w:t>
      </w:r>
    </w:p>
    <w:p w:rsidRPr="00D34FB2" w:rsidR="003419F5" w:rsidP="00315A61" w:rsidRDefault="003419F5">
      <w:pPr>
        <w:spacing w:line="360" w:lineRule="auto"/>
        <w:rPr>
          <w:rFonts w:cs="Times New Roman"/>
        </w:rPr>
      </w:pPr>
    </w:p>
    <w:p w:rsidRPr="00DC15D3" w:rsidR="003419F5" w:rsidP="00D90240" w:rsidRDefault="003419F5">
      <w:pPr>
        <w:spacing w:line="360" w:lineRule="auto"/>
        <w:rPr>
          <w:rFonts w:cs="Times New Roman"/>
          <w:b/>
          <w:iCs/>
        </w:rPr>
      </w:pPr>
      <w:r w:rsidRPr="00DC15D3">
        <w:rPr>
          <w:rFonts w:cs="Times New Roman"/>
          <w:b/>
          <w:iCs/>
        </w:rPr>
        <w:t xml:space="preserve">Artikel </w:t>
      </w:r>
      <w:r w:rsidRPr="00DC15D3" w:rsidR="00DC15D3">
        <w:rPr>
          <w:rFonts w:cs="Times New Roman"/>
          <w:b/>
          <w:iCs/>
        </w:rPr>
        <w:t>15</w:t>
      </w:r>
      <w:r w:rsidR="00575749">
        <w:rPr>
          <w:rFonts w:cs="Times New Roman"/>
          <w:b/>
          <w:iCs/>
        </w:rPr>
        <w:t xml:space="preserve"> </w:t>
      </w:r>
      <w:r w:rsidRPr="00DC15D3">
        <w:rPr>
          <w:rFonts w:cs="Times New Roman"/>
          <w:b/>
          <w:iCs/>
        </w:rPr>
        <w:t xml:space="preserve">Bekrachtiging, aanvaarding, goedkeuring en toetreding </w:t>
      </w:r>
    </w:p>
    <w:p w:rsidRPr="00D34FB2" w:rsidR="003419F5" w:rsidP="00D90240" w:rsidRDefault="003419F5">
      <w:pPr>
        <w:spacing w:line="360" w:lineRule="auto"/>
        <w:rPr>
          <w:rFonts w:cs="Times New Roman"/>
        </w:rPr>
      </w:pPr>
      <w:r w:rsidRPr="00D34FB2">
        <w:rPr>
          <w:rFonts w:cs="Times New Roman"/>
        </w:rPr>
        <w:t xml:space="preserve">Er wordt een derde lid aan artikel </w:t>
      </w:r>
      <w:r w:rsidR="001D1D9E">
        <w:rPr>
          <w:rFonts w:cs="Times New Roman"/>
        </w:rPr>
        <w:t>15</w:t>
      </w:r>
      <w:r w:rsidRPr="00D34FB2">
        <w:rPr>
          <w:rFonts w:cs="Times New Roman"/>
        </w:rPr>
        <w:t xml:space="preserve"> toegevoegd, op grond waarvan staten of organisaties voor regionale economische integratie in hun akte van bekrachtiging, aanvaarding, goedkeuring of toetreding moeten aangeven wanneer zij zich niet willen binden aan de nieuw toegevoegde procedures van artikel </w:t>
      </w:r>
      <w:r w:rsidR="001D1D9E">
        <w:rPr>
          <w:rFonts w:cs="Times New Roman"/>
        </w:rPr>
        <w:t>13</w:t>
      </w:r>
      <w:r w:rsidRPr="00D34FB2">
        <w:rPr>
          <w:rFonts w:cs="Times New Roman"/>
        </w:rPr>
        <w:t>, lid</w:t>
      </w:r>
      <w:r w:rsidR="0086457D">
        <w:rPr>
          <w:rFonts w:cs="Times New Roman"/>
        </w:rPr>
        <w:t> 5</w:t>
      </w:r>
      <w:r w:rsidR="001E2144">
        <w:rPr>
          <w:rFonts w:cs="Times New Roman"/>
        </w:rPr>
        <w:t> </w:t>
      </w:r>
      <w:r w:rsidRPr="00D34FB2">
        <w:rPr>
          <w:rFonts w:cs="Times New Roman"/>
        </w:rPr>
        <w:t xml:space="preserve">ter, voor wijziging van </w:t>
      </w:r>
      <w:r w:rsidR="001E2144">
        <w:rPr>
          <w:rFonts w:cs="Times New Roman"/>
        </w:rPr>
        <w:t xml:space="preserve">de </w:t>
      </w:r>
      <w:r w:rsidR="00B52C09">
        <w:rPr>
          <w:rFonts w:cs="Times New Roman"/>
        </w:rPr>
        <w:t>bijlagen</w:t>
      </w:r>
      <w:r w:rsidRPr="00D34FB2">
        <w:rPr>
          <w:rFonts w:cs="Times New Roman"/>
        </w:rPr>
        <w:t xml:space="preserve"> I</w:t>
      </w:r>
      <w:r w:rsidR="001D1D9E">
        <w:rPr>
          <w:rFonts w:cs="Times New Roman"/>
        </w:rPr>
        <w:t>I, IV, V en</w:t>
      </w:r>
      <w:r w:rsidRPr="00D34FB2">
        <w:rPr>
          <w:rFonts w:cs="Times New Roman"/>
        </w:rPr>
        <w:t xml:space="preserve"> VI. </w:t>
      </w:r>
    </w:p>
    <w:p w:rsidRPr="00D34FB2" w:rsidR="003419F5" w:rsidP="00D90240" w:rsidRDefault="003419F5">
      <w:pPr>
        <w:spacing w:line="360" w:lineRule="auto"/>
        <w:rPr>
          <w:rFonts w:cs="Times New Roman"/>
        </w:rPr>
      </w:pPr>
    </w:p>
    <w:p w:rsidRPr="00315A61" w:rsidR="003419F5" w:rsidP="00315A61" w:rsidRDefault="00315A61">
      <w:pPr>
        <w:spacing w:line="360" w:lineRule="auto"/>
        <w:rPr>
          <w:rFonts w:cs="Times New Roman"/>
        </w:rPr>
      </w:pPr>
      <w:r>
        <w:rPr>
          <w:rFonts w:cs="Times New Roman"/>
          <w:b/>
        </w:rPr>
        <w:t>III</w:t>
      </w:r>
      <w:r w:rsidR="00790535">
        <w:rPr>
          <w:rFonts w:cs="Times New Roman"/>
          <w:b/>
        </w:rPr>
        <w:t>.</w:t>
      </w:r>
      <w:r>
        <w:rPr>
          <w:rFonts w:cs="Times New Roman"/>
          <w:b/>
        </w:rPr>
        <w:t xml:space="preserve"> </w:t>
      </w:r>
      <w:r w:rsidRPr="00315A61" w:rsidR="000C6F1A">
        <w:rPr>
          <w:rFonts w:cs="Times New Roman"/>
          <w:b/>
        </w:rPr>
        <w:t>Bijlagen</w:t>
      </w:r>
      <w:r w:rsidR="00575749">
        <w:rPr>
          <w:rFonts w:cs="Times New Roman"/>
          <w:b/>
        </w:rPr>
        <w:t xml:space="preserve"> </w:t>
      </w:r>
    </w:p>
    <w:p w:rsidRPr="00D34FB2" w:rsidR="003419F5" w:rsidP="00D90240" w:rsidRDefault="003419F5">
      <w:pPr>
        <w:spacing w:line="360" w:lineRule="auto"/>
        <w:rPr>
          <w:rFonts w:cs="Times New Roman"/>
        </w:rPr>
      </w:pPr>
    </w:p>
    <w:p w:rsidRPr="00D34FB2" w:rsidR="003419F5" w:rsidP="00D90240" w:rsidRDefault="003419F5">
      <w:pPr>
        <w:spacing w:line="360" w:lineRule="auto"/>
        <w:rPr>
          <w:rFonts w:cs="Times New Roman"/>
        </w:rPr>
      </w:pPr>
      <w:r w:rsidRPr="00D34FB2">
        <w:rPr>
          <w:rFonts w:cs="Times New Roman"/>
        </w:rPr>
        <w:t xml:space="preserve">Zoals in </w:t>
      </w:r>
      <w:r w:rsidR="0086457D">
        <w:rPr>
          <w:rFonts w:cs="Times New Roman"/>
        </w:rPr>
        <w:t>paragraaf</w:t>
      </w:r>
      <w:r w:rsidRPr="00D34FB2" w:rsidR="0086457D">
        <w:rPr>
          <w:rFonts w:cs="Times New Roman"/>
        </w:rPr>
        <w:t xml:space="preserve"> </w:t>
      </w:r>
      <w:r w:rsidRPr="00D34FB2">
        <w:rPr>
          <w:rFonts w:cs="Times New Roman"/>
        </w:rPr>
        <w:t xml:space="preserve">I van deze nota is </w:t>
      </w:r>
      <w:r w:rsidR="00074B38">
        <w:rPr>
          <w:rFonts w:cs="Times New Roman"/>
        </w:rPr>
        <w:t>toegelicht</w:t>
      </w:r>
      <w:r w:rsidRPr="00D34FB2">
        <w:rPr>
          <w:rFonts w:cs="Times New Roman"/>
        </w:rPr>
        <w:t xml:space="preserve"> </w:t>
      </w:r>
      <w:proofErr w:type="gramStart"/>
      <w:r w:rsidRPr="00D34FB2">
        <w:rPr>
          <w:rFonts w:cs="Times New Roman"/>
        </w:rPr>
        <w:t>behoeven</w:t>
      </w:r>
      <w:proofErr w:type="gramEnd"/>
      <w:r w:rsidRPr="00D34FB2">
        <w:rPr>
          <w:rFonts w:cs="Times New Roman"/>
        </w:rPr>
        <w:t xml:space="preserve"> de wijzigingen van de </w:t>
      </w:r>
      <w:r w:rsidR="00551B10">
        <w:rPr>
          <w:rFonts w:cs="Times New Roman"/>
        </w:rPr>
        <w:t>b</w:t>
      </w:r>
      <w:r w:rsidR="000C6F1A">
        <w:rPr>
          <w:rFonts w:cs="Times New Roman"/>
        </w:rPr>
        <w:t>ijlagen</w:t>
      </w:r>
      <w:r w:rsidRPr="00D34FB2">
        <w:rPr>
          <w:rFonts w:cs="Times New Roman"/>
        </w:rPr>
        <w:t xml:space="preserve"> geen parlementaire goedkeuring. Deze wijzigingen vinden echter hun </w:t>
      </w:r>
      <w:r w:rsidR="00882126">
        <w:rPr>
          <w:rFonts w:cs="Times New Roman"/>
        </w:rPr>
        <w:t>oorsprong</w:t>
      </w:r>
      <w:r w:rsidRPr="00D34FB2" w:rsidR="00882126">
        <w:rPr>
          <w:rFonts w:cs="Times New Roman"/>
        </w:rPr>
        <w:t xml:space="preserve"> </w:t>
      </w:r>
      <w:r w:rsidRPr="00D34FB2">
        <w:rPr>
          <w:rFonts w:cs="Times New Roman"/>
        </w:rPr>
        <w:t xml:space="preserve">in de wijzigingen van het Protocol zelf; daarom volgt hieronder ten overvloede een korte omschrijving van de </w:t>
      </w:r>
      <w:r w:rsidR="001E2144">
        <w:rPr>
          <w:rFonts w:cs="Times New Roman"/>
        </w:rPr>
        <w:t>b</w:t>
      </w:r>
      <w:r w:rsidR="000C6F1A">
        <w:rPr>
          <w:rFonts w:cs="Times New Roman"/>
        </w:rPr>
        <w:t>ijlagen</w:t>
      </w:r>
      <w:r w:rsidRPr="00D34FB2">
        <w:rPr>
          <w:rFonts w:cs="Times New Roman"/>
        </w:rPr>
        <w:t xml:space="preserve"> en de aanpassingen. </w:t>
      </w:r>
    </w:p>
    <w:p w:rsidR="005B7327" w:rsidP="00D90240" w:rsidRDefault="003419F5">
      <w:pPr>
        <w:numPr>
          <w:ilvl w:val="0"/>
          <w:numId w:val="38"/>
        </w:numPr>
        <w:tabs>
          <w:tab w:val="clear" w:pos="720"/>
          <w:tab w:val="num" w:pos="360"/>
        </w:tabs>
        <w:spacing w:line="360" w:lineRule="auto"/>
        <w:ind w:left="0" w:firstLine="0"/>
        <w:rPr>
          <w:rFonts w:cs="Times New Roman"/>
        </w:rPr>
      </w:pPr>
      <w:r w:rsidRPr="005B7327">
        <w:rPr>
          <w:rFonts w:cs="Times New Roman"/>
          <w:i/>
        </w:rPr>
        <w:t>Bijlage I</w:t>
      </w:r>
      <w:r w:rsidRPr="00D34FB2">
        <w:rPr>
          <w:rFonts w:cs="Times New Roman"/>
        </w:rPr>
        <w:t xml:space="preserve"> </w:t>
      </w:r>
      <w:r w:rsidR="005B7327">
        <w:rPr>
          <w:rFonts w:cs="Times New Roman"/>
        </w:rPr>
        <w:t xml:space="preserve">bevat de opsomming van zware metalen genoemd in artikel 3, eerste lid, van het Protocol (cadmium, lood en kwik) met het referentiejaar voor de emissiereductieverplichting. Deze bijlage wordt </w:t>
      </w:r>
      <w:r w:rsidRPr="001E2144" w:rsidR="005B7327">
        <w:rPr>
          <w:rFonts w:cs="Times New Roman"/>
        </w:rPr>
        <w:t xml:space="preserve">niet </w:t>
      </w:r>
      <w:r w:rsidR="005B7327">
        <w:rPr>
          <w:rFonts w:cs="Times New Roman"/>
        </w:rPr>
        <w:t xml:space="preserve">gewijzigd. </w:t>
      </w:r>
    </w:p>
    <w:p w:rsidR="00460549" w:rsidP="00D90240" w:rsidRDefault="005B7327">
      <w:pPr>
        <w:numPr>
          <w:ilvl w:val="0"/>
          <w:numId w:val="38"/>
        </w:numPr>
        <w:tabs>
          <w:tab w:val="clear" w:pos="720"/>
          <w:tab w:val="num" w:pos="360"/>
        </w:tabs>
        <w:spacing w:line="360" w:lineRule="auto"/>
        <w:ind w:left="0" w:firstLine="0"/>
        <w:rPr>
          <w:rFonts w:cs="Times New Roman"/>
        </w:rPr>
      </w:pPr>
      <w:r w:rsidRPr="00D04FCE">
        <w:rPr>
          <w:rFonts w:cs="Times New Roman"/>
          <w:i/>
        </w:rPr>
        <w:t>Bijlage II</w:t>
      </w:r>
      <w:r>
        <w:rPr>
          <w:rFonts w:cs="Times New Roman"/>
        </w:rPr>
        <w:t xml:space="preserve"> bevat categorieën van stationaire bronnen waarvoor drempelwaarden gelden. Aan categorie</w:t>
      </w:r>
      <w:r w:rsidR="001E2144">
        <w:rPr>
          <w:rFonts w:cs="Times New Roman"/>
        </w:rPr>
        <w:t> </w:t>
      </w:r>
      <w:r>
        <w:rPr>
          <w:rFonts w:cs="Times New Roman"/>
        </w:rPr>
        <w:t xml:space="preserve">5 wordt “silico- en ferromanganese </w:t>
      </w:r>
      <w:r w:rsidR="00A57275">
        <w:rPr>
          <w:rFonts w:cs="Times New Roman"/>
        </w:rPr>
        <w:t>legeringen</w:t>
      </w:r>
      <w:r>
        <w:rPr>
          <w:rFonts w:cs="Times New Roman"/>
        </w:rPr>
        <w:t>” toegevoegd.</w:t>
      </w:r>
    </w:p>
    <w:p w:rsidRPr="00460549" w:rsidR="00460549" w:rsidP="00D90240" w:rsidRDefault="00460549">
      <w:pPr>
        <w:numPr>
          <w:ilvl w:val="0"/>
          <w:numId w:val="38"/>
        </w:numPr>
        <w:tabs>
          <w:tab w:val="clear" w:pos="720"/>
          <w:tab w:val="num" w:pos="360"/>
        </w:tabs>
        <w:spacing w:line="360" w:lineRule="auto"/>
        <w:ind w:left="0" w:firstLine="0"/>
        <w:rPr>
          <w:rFonts w:cs="Times New Roman"/>
        </w:rPr>
      </w:pPr>
      <w:r w:rsidRPr="00D04FCE">
        <w:rPr>
          <w:rFonts w:cs="Times New Roman"/>
          <w:i/>
        </w:rPr>
        <w:t>Bijlage III</w:t>
      </w:r>
      <w:r w:rsidRPr="00460549">
        <w:rPr>
          <w:rFonts w:cs="Times New Roman"/>
        </w:rPr>
        <w:t xml:space="preserve"> bevat de </w:t>
      </w:r>
      <w:r w:rsidR="00D04FCE">
        <w:rPr>
          <w:rFonts w:cs="Times New Roman"/>
        </w:rPr>
        <w:t>BBT</w:t>
      </w:r>
      <w:r w:rsidR="00315A61">
        <w:rPr>
          <w:rFonts w:cs="Times New Roman"/>
        </w:rPr>
        <w:t xml:space="preserve"> (beste </w:t>
      </w:r>
      <w:r w:rsidR="00F07938">
        <w:rPr>
          <w:rFonts w:cs="Times New Roman"/>
        </w:rPr>
        <w:t xml:space="preserve">beschikbare </w:t>
      </w:r>
      <w:r w:rsidR="00315A61">
        <w:rPr>
          <w:rFonts w:cs="Times New Roman"/>
        </w:rPr>
        <w:t>technieken)</w:t>
      </w:r>
      <w:r w:rsidRPr="00460549">
        <w:rPr>
          <w:rFonts w:cs="Times New Roman"/>
        </w:rPr>
        <w:t xml:space="preserve"> voor de beperking van de emissie van zware metalen en verbindingen daarvan door in bijlage II vermelde categorieën van bronnen. Deze bijlage wordt </w:t>
      </w:r>
      <w:proofErr w:type="gramStart"/>
      <w:r w:rsidR="0086457D">
        <w:rPr>
          <w:rFonts w:cs="Times New Roman"/>
        </w:rPr>
        <w:t>ingevolge</w:t>
      </w:r>
      <w:proofErr w:type="gramEnd"/>
      <w:r w:rsidR="0086457D">
        <w:rPr>
          <w:rFonts w:cs="Times New Roman"/>
        </w:rPr>
        <w:t xml:space="preserve"> Besluit 2012/6 </w:t>
      </w:r>
      <w:r w:rsidRPr="00460549">
        <w:rPr>
          <w:rFonts w:cs="Times New Roman"/>
        </w:rPr>
        <w:t xml:space="preserve">in zijn geheel vervangen en aangepast. </w:t>
      </w:r>
    </w:p>
    <w:p w:rsidR="00CB49AE" w:rsidP="00D90240" w:rsidRDefault="00D04FCE">
      <w:pPr>
        <w:numPr>
          <w:ilvl w:val="0"/>
          <w:numId w:val="38"/>
        </w:numPr>
        <w:tabs>
          <w:tab w:val="clear" w:pos="720"/>
          <w:tab w:val="num" w:pos="360"/>
        </w:tabs>
        <w:spacing w:line="360" w:lineRule="auto"/>
        <w:ind w:left="0" w:firstLine="0"/>
        <w:rPr>
          <w:rFonts w:cs="Times New Roman"/>
        </w:rPr>
      </w:pPr>
      <w:r w:rsidRPr="00CB49AE">
        <w:rPr>
          <w:rFonts w:cs="Times New Roman"/>
          <w:i/>
        </w:rPr>
        <w:lastRenderedPageBreak/>
        <w:t>Bijlage IV</w:t>
      </w:r>
      <w:r>
        <w:rPr>
          <w:rFonts w:cs="Times New Roman"/>
        </w:rPr>
        <w:t xml:space="preserve"> </w:t>
      </w:r>
      <w:r w:rsidRPr="00D34FB2">
        <w:rPr>
          <w:rFonts w:cs="Times New Roman"/>
        </w:rPr>
        <w:t>bevat een tijdpad voor het bereiken van grenswaarden en de toepassing van de BBT voor nieuwe en bestaande bronnen.</w:t>
      </w:r>
      <w:r w:rsidR="00CB49AE">
        <w:rPr>
          <w:rFonts w:cs="Times New Roman"/>
        </w:rPr>
        <w:t xml:space="preserve"> Deze bijlage wordt aangepast aan het flexibele overgangsregime dat is geïntro</w:t>
      </w:r>
      <w:r w:rsidR="004C4667">
        <w:rPr>
          <w:rFonts w:cs="Times New Roman"/>
        </w:rPr>
        <w:t>duceerd voor nieuw toetredende p</w:t>
      </w:r>
      <w:r w:rsidR="00CB49AE">
        <w:rPr>
          <w:rFonts w:cs="Times New Roman"/>
        </w:rPr>
        <w:t xml:space="preserve">artijen. </w:t>
      </w:r>
    </w:p>
    <w:p w:rsidRPr="00CB49AE" w:rsidR="00CB49AE" w:rsidP="00D90240" w:rsidRDefault="00CB49AE">
      <w:pPr>
        <w:numPr>
          <w:ilvl w:val="0"/>
          <w:numId w:val="38"/>
        </w:numPr>
        <w:tabs>
          <w:tab w:val="clear" w:pos="720"/>
          <w:tab w:val="num" w:pos="360"/>
        </w:tabs>
        <w:spacing w:line="360" w:lineRule="auto"/>
        <w:ind w:left="0" w:firstLine="0"/>
        <w:rPr>
          <w:rFonts w:cs="Times New Roman"/>
        </w:rPr>
      </w:pPr>
      <w:r w:rsidRPr="00CB49AE">
        <w:rPr>
          <w:rFonts w:cs="Times New Roman"/>
          <w:i/>
        </w:rPr>
        <w:t>Bijlage V</w:t>
      </w:r>
      <w:r w:rsidRPr="00CB49AE">
        <w:rPr>
          <w:rFonts w:cs="Times New Roman"/>
        </w:rPr>
        <w:t xml:space="preserve"> bevat grenswaarden voor de beperking van emissies door belangrijke stationaire bronnen</w:t>
      </w:r>
      <w:r>
        <w:rPr>
          <w:rFonts w:cs="Times New Roman"/>
        </w:rPr>
        <w:t>.</w:t>
      </w:r>
      <w:r w:rsidRPr="00CB49AE">
        <w:rPr>
          <w:rFonts w:cs="Times New Roman"/>
        </w:rPr>
        <w:t xml:space="preserve"> </w:t>
      </w:r>
      <w:r>
        <w:rPr>
          <w:rFonts w:cs="Times New Roman"/>
        </w:rPr>
        <w:t>Deze bijlage wordt aangepast</w:t>
      </w:r>
      <w:r w:rsidR="005B3A85">
        <w:rPr>
          <w:rFonts w:cs="Times New Roman"/>
        </w:rPr>
        <w:t>: in</w:t>
      </w:r>
      <w:r w:rsidRPr="00CB49AE" w:rsidR="005B3A85">
        <w:rPr>
          <w:rFonts w:cs="Times New Roman"/>
        </w:rPr>
        <w:t xml:space="preserve"> de nieuwe bijlage wordt een onderscheid gemaakt tussen grenswaarden voor de Verenigde Staten van Amerika en voor de overige partijen</w:t>
      </w:r>
      <w:r w:rsidR="005B3A85">
        <w:rPr>
          <w:rFonts w:cs="Times New Roman"/>
        </w:rPr>
        <w:t>. Op deze manier wordt aangesloten bij</w:t>
      </w:r>
      <w:r w:rsidR="004D063B">
        <w:rPr>
          <w:rFonts w:cs="Times New Roman"/>
        </w:rPr>
        <w:t xml:space="preserve"> het Gotenburg Protocol</w:t>
      </w:r>
      <w:r w:rsidR="00BE2A25">
        <w:rPr>
          <w:rStyle w:val="FootnoteReference"/>
        </w:rPr>
        <w:footnoteReference w:id="4"/>
      </w:r>
      <w:r w:rsidR="009F7804">
        <w:rPr>
          <w:rFonts w:cs="Times New Roman"/>
        </w:rPr>
        <w:t>, waarin dit onderscheid ook wordt gemaakt</w:t>
      </w:r>
      <w:r w:rsidR="004D063B">
        <w:rPr>
          <w:rFonts w:cs="Times New Roman"/>
        </w:rPr>
        <w:t xml:space="preserve">. </w:t>
      </w:r>
    </w:p>
    <w:p w:rsidR="00E56AA5" w:rsidP="00D90240" w:rsidRDefault="005508ED">
      <w:pPr>
        <w:numPr>
          <w:ilvl w:val="0"/>
          <w:numId w:val="38"/>
        </w:numPr>
        <w:tabs>
          <w:tab w:val="clear" w:pos="720"/>
          <w:tab w:val="num" w:pos="360"/>
        </w:tabs>
        <w:spacing w:line="360" w:lineRule="auto"/>
        <w:ind w:left="0" w:firstLine="0"/>
        <w:rPr>
          <w:rFonts w:cs="Times New Roman"/>
        </w:rPr>
      </w:pPr>
      <w:r w:rsidRPr="005508ED">
        <w:rPr>
          <w:rFonts w:cs="Times New Roman"/>
          <w:i/>
        </w:rPr>
        <w:t>Bijlage VI</w:t>
      </w:r>
      <w:r w:rsidRPr="005508ED">
        <w:rPr>
          <w:rFonts w:cs="Times New Roman"/>
        </w:rPr>
        <w:t xml:space="preserve"> bevat maatregelen voor beheersing van de producten</w:t>
      </w:r>
      <w:r>
        <w:rPr>
          <w:rFonts w:cs="Times New Roman"/>
        </w:rPr>
        <w:t>, waaronder loodbenzine en kwikhoudende batterijen.</w:t>
      </w:r>
      <w:r w:rsidR="002C4F3A">
        <w:rPr>
          <w:rFonts w:cs="Times New Roman"/>
        </w:rPr>
        <w:t xml:space="preserve"> De termijn voor het nemen van de maatregelen ten aanzien van loodbenzine is aangescherpt:</w:t>
      </w:r>
      <w:r w:rsidR="00575749">
        <w:rPr>
          <w:rFonts w:cs="Times New Roman"/>
        </w:rPr>
        <w:t xml:space="preserve"> </w:t>
      </w:r>
      <w:r w:rsidR="00EA79C6">
        <w:rPr>
          <w:rFonts w:cs="Times New Roman"/>
        </w:rPr>
        <w:t xml:space="preserve">een </w:t>
      </w:r>
      <w:r w:rsidR="002C4F3A">
        <w:rPr>
          <w:rFonts w:cs="Times New Roman"/>
        </w:rPr>
        <w:t>parti</w:t>
      </w:r>
      <w:r w:rsidR="00EA79C6">
        <w:rPr>
          <w:rFonts w:cs="Times New Roman"/>
        </w:rPr>
        <w:t>j moet op het moment van</w:t>
      </w:r>
      <w:r w:rsidR="002C4F3A">
        <w:rPr>
          <w:rFonts w:cs="Times New Roman"/>
        </w:rPr>
        <w:t xml:space="preserve"> inwerkingtreding van het Protocol </w:t>
      </w:r>
      <w:r w:rsidR="00EA79C6">
        <w:rPr>
          <w:rFonts w:cs="Times New Roman"/>
        </w:rPr>
        <w:t xml:space="preserve">voor die partij, </w:t>
      </w:r>
      <w:r w:rsidR="002C4F3A">
        <w:rPr>
          <w:rFonts w:cs="Times New Roman"/>
        </w:rPr>
        <w:t>hieraan</w:t>
      </w:r>
      <w:r w:rsidR="00AC5168">
        <w:rPr>
          <w:rFonts w:cs="Times New Roman"/>
        </w:rPr>
        <w:t xml:space="preserve"> voldoen</w:t>
      </w:r>
      <w:r w:rsidR="00CD4A46">
        <w:rPr>
          <w:rFonts w:cs="Times New Roman"/>
        </w:rPr>
        <w:t xml:space="preserve">, </w:t>
      </w:r>
      <w:proofErr w:type="gramStart"/>
      <w:r w:rsidR="00CD4A46">
        <w:rPr>
          <w:rFonts w:cs="Times New Roman"/>
        </w:rPr>
        <w:t>hetgeen</w:t>
      </w:r>
      <w:proofErr w:type="gramEnd"/>
      <w:r w:rsidR="00CD4A46">
        <w:rPr>
          <w:rFonts w:cs="Times New Roman"/>
        </w:rPr>
        <w:t xml:space="preserve"> in de rede ligt nu het gebruik van dergelijke benzine reeds op grote schaal is stopgezet.</w:t>
      </w:r>
      <w:r w:rsidR="002C4F3A">
        <w:rPr>
          <w:rFonts w:cs="Times New Roman"/>
        </w:rPr>
        <w:t xml:space="preserve"> </w:t>
      </w:r>
    </w:p>
    <w:p w:rsidRPr="005508ED" w:rsidR="005508ED" w:rsidP="00D90240" w:rsidRDefault="005508ED">
      <w:pPr>
        <w:numPr>
          <w:ilvl w:val="0"/>
          <w:numId w:val="38"/>
        </w:numPr>
        <w:tabs>
          <w:tab w:val="clear" w:pos="720"/>
          <w:tab w:val="num" w:pos="360"/>
        </w:tabs>
        <w:spacing w:line="360" w:lineRule="auto"/>
        <w:ind w:left="0" w:firstLine="0"/>
        <w:rPr>
          <w:rFonts w:cs="Times New Roman"/>
        </w:rPr>
      </w:pPr>
      <w:r w:rsidRPr="005508ED">
        <w:rPr>
          <w:rFonts w:cs="Times New Roman"/>
          <w:i/>
        </w:rPr>
        <w:t>Bijlage VII</w:t>
      </w:r>
      <w:r>
        <w:rPr>
          <w:rFonts w:cs="Times New Roman"/>
        </w:rPr>
        <w:t xml:space="preserve"> bevat richtsnoeren voor maatregelen </w:t>
      </w:r>
      <w:proofErr w:type="gramStart"/>
      <w:r>
        <w:rPr>
          <w:rFonts w:cs="Times New Roman"/>
        </w:rPr>
        <w:t>inzake</w:t>
      </w:r>
      <w:proofErr w:type="gramEnd"/>
      <w:r>
        <w:rPr>
          <w:rFonts w:cs="Times New Roman"/>
        </w:rPr>
        <w:t xml:space="preserve"> productiebeheer. Deze bijlage wordt niet gewijzigd.</w:t>
      </w:r>
    </w:p>
    <w:p w:rsidR="00E56AA5" w:rsidP="00D90240" w:rsidRDefault="00E56AA5">
      <w:pPr>
        <w:spacing w:line="360" w:lineRule="auto"/>
        <w:rPr>
          <w:rFonts w:cs="Times New Roman"/>
        </w:rPr>
      </w:pPr>
    </w:p>
    <w:p w:rsidRPr="00D34FB2" w:rsidR="003419F5" w:rsidP="00D90240" w:rsidRDefault="003419F5">
      <w:pPr>
        <w:spacing w:line="360" w:lineRule="auto"/>
        <w:rPr>
          <w:rFonts w:cs="Times New Roman"/>
          <w:b/>
        </w:rPr>
      </w:pPr>
      <w:r w:rsidRPr="00D34FB2">
        <w:rPr>
          <w:rFonts w:cs="Times New Roman"/>
          <w:b/>
        </w:rPr>
        <w:t>I</w:t>
      </w:r>
      <w:r w:rsidR="00EA79C6">
        <w:rPr>
          <w:rFonts w:cs="Times New Roman"/>
          <w:b/>
        </w:rPr>
        <w:t>V</w:t>
      </w:r>
      <w:r w:rsidR="003D55FA">
        <w:rPr>
          <w:rFonts w:cs="Times New Roman"/>
          <w:b/>
        </w:rPr>
        <w:t xml:space="preserve">. </w:t>
      </w:r>
      <w:r w:rsidRPr="00D34FB2">
        <w:rPr>
          <w:rFonts w:cs="Times New Roman"/>
          <w:b/>
        </w:rPr>
        <w:t>Verhouding tot EU-regelgeving</w:t>
      </w:r>
    </w:p>
    <w:p w:rsidRPr="00D34FB2" w:rsidR="003419F5" w:rsidP="00D90240" w:rsidRDefault="003419F5">
      <w:pPr>
        <w:spacing w:line="360" w:lineRule="auto"/>
        <w:rPr>
          <w:rFonts w:cs="Times New Roman"/>
          <w:b/>
        </w:rPr>
      </w:pPr>
    </w:p>
    <w:p w:rsidR="00723FCE" w:rsidP="00D90240" w:rsidRDefault="00265D58">
      <w:pPr>
        <w:spacing w:line="360" w:lineRule="auto"/>
        <w:rPr>
          <w:rFonts w:cs="Times New Roman"/>
        </w:rPr>
      </w:pPr>
      <w:r>
        <w:rPr>
          <w:rFonts w:cs="Times New Roman"/>
        </w:rPr>
        <w:t>Het Protocol werd i</w:t>
      </w:r>
      <w:r w:rsidR="00FF0C4A">
        <w:rPr>
          <w:rFonts w:cs="Times New Roman"/>
        </w:rPr>
        <w:t>n 1998 ook voor de Europese Gemeenschap ondertekend. Thans zijn d</w:t>
      </w:r>
      <w:r w:rsidRPr="00D34FB2" w:rsidR="00D90240">
        <w:rPr>
          <w:rFonts w:cs="Times New Roman"/>
        </w:rPr>
        <w:t xml:space="preserve">e Europese Unie, als rechtsopvolger van de Europese Gemeenschap, </w:t>
      </w:r>
      <w:r w:rsidR="00FF0C4A">
        <w:rPr>
          <w:rFonts w:cs="Times New Roman"/>
        </w:rPr>
        <w:t xml:space="preserve">en de EU-lidstaten </w:t>
      </w:r>
      <w:r w:rsidRPr="00D34FB2" w:rsidR="00D90240">
        <w:rPr>
          <w:rFonts w:cs="Times New Roman"/>
        </w:rPr>
        <w:t>partij</w:t>
      </w:r>
      <w:r w:rsidR="00EA79C6">
        <w:rPr>
          <w:rFonts w:cs="Times New Roman"/>
        </w:rPr>
        <w:t xml:space="preserve"> bij het Protocol</w:t>
      </w:r>
      <w:r w:rsidRPr="00D34FB2" w:rsidR="00D90240">
        <w:rPr>
          <w:rFonts w:cs="Times New Roman"/>
        </w:rPr>
        <w:t>.</w:t>
      </w:r>
      <w:r w:rsidR="00EA79C6">
        <w:rPr>
          <w:rFonts w:cs="Times New Roman"/>
        </w:rPr>
        <w:t xml:space="preserve"> </w:t>
      </w:r>
      <w:r w:rsidR="00FF0C4A">
        <w:rPr>
          <w:rFonts w:cs="Times New Roman"/>
        </w:rPr>
        <w:br/>
      </w:r>
      <w:r w:rsidRPr="00723FCE" w:rsidR="00723FCE">
        <w:rPr>
          <w:rFonts w:cs="Times New Roman"/>
        </w:rPr>
        <w:t>Het Protocol draagt bij tot het bereiken van de doelstellingen van het milieubeleid van de EU</w:t>
      </w:r>
      <w:r>
        <w:rPr>
          <w:rFonts w:cs="Times New Roman"/>
        </w:rPr>
        <w:t>. Dit is vastgelegd</w:t>
      </w:r>
      <w:r w:rsidR="00575749">
        <w:rPr>
          <w:rFonts w:cs="Times New Roman"/>
        </w:rPr>
        <w:t xml:space="preserve"> </w:t>
      </w:r>
      <w:r>
        <w:rPr>
          <w:rFonts w:cs="Times New Roman"/>
        </w:rPr>
        <w:t xml:space="preserve">in </w:t>
      </w:r>
      <w:r w:rsidRPr="00723FCE" w:rsidR="00723FCE">
        <w:rPr>
          <w:rFonts w:cs="Times New Roman"/>
        </w:rPr>
        <w:t>artikel 191 van het op 25 maart 1957 te Rome tot stand gekomen Verdrag betreffende de werking van de Europese Unie</w:t>
      </w:r>
      <w:r>
        <w:rPr>
          <w:rFonts w:cs="Times New Roman"/>
        </w:rPr>
        <w:t xml:space="preserve"> (zie </w:t>
      </w:r>
      <w:r w:rsidR="00FF0C4A">
        <w:t>Trb</w:t>
      </w:r>
      <w:r w:rsidR="00F07938">
        <w:t>.</w:t>
      </w:r>
      <w:r w:rsidR="00FF0C4A">
        <w:t xml:space="preserve"> 2008, 51</w:t>
      </w:r>
      <w:r w:rsidRPr="00723FCE" w:rsidR="00723FCE">
        <w:rPr>
          <w:rFonts w:cs="Times New Roman"/>
        </w:rPr>
        <w:t xml:space="preserve">). Volgens het vierde lid van dit artikel zijn zowel de EU als de lidstaten bevoegd internationale </w:t>
      </w:r>
      <w:r w:rsidR="00FF0C4A">
        <w:rPr>
          <w:rFonts w:cs="Times New Roman"/>
        </w:rPr>
        <w:t>overeenkomsten</w:t>
      </w:r>
      <w:r w:rsidRPr="00723FCE" w:rsidR="00FF0C4A">
        <w:rPr>
          <w:rFonts w:cs="Times New Roman"/>
        </w:rPr>
        <w:t xml:space="preserve"> </w:t>
      </w:r>
      <w:r w:rsidRPr="00723FCE" w:rsidR="00723FCE">
        <w:rPr>
          <w:rFonts w:cs="Times New Roman"/>
        </w:rPr>
        <w:t>te sluiten</w:t>
      </w:r>
      <w:r w:rsidR="00723FCE">
        <w:rPr>
          <w:rFonts w:cs="Times New Roman"/>
        </w:rPr>
        <w:t xml:space="preserve"> op milieuterrein. </w:t>
      </w:r>
      <w:r w:rsidR="00FF0C4A">
        <w:rPr>
          <w:rFonts w:cs="Times New Roman"/>
        </w:rPr>
        <w:t>De wijzigingen van het</w:t>
      </w:r>
      <w:r w:rsidR="00723FCE">
        <w:rPr>
          <w:rFonts w:cs="Times New Roman"/>
        </w:rPr>
        <w:t xml:space="preserve"> </w:t>
      </w:r>
      <w:r w:rsidRPr="00723FCE" w:rsidR="00723FCE">
        <w:rPr>
          <w:rFonts w:cs="Times New Roman"/>
        </w:rPr>
        <w:t xml:space="preserve">Protocol </w:t>
      </w:r>
      <w:r w:rsidRPr="00723FCE" w:rsidR="00FF0C4A">
        <w:rPr>
          <w:rFonts w:cs="Times New Roman"/>
        </w:rPr>
        <w:t>z</w:t>
      </w:r>
      <w:r w:rsidR="00FF0C4A">
        <w:rPr>
          <w:rFonts w:cs="Times New Roman"/>
        </w:rPr>
        <w:t>ullen</w:t>
      </w:r>
      <w:r w:rsidRPr="00723FCE" w:rsidR="00FF0C4A">
        <w:rPr>
          <w:rFonts w:cs="Times New Roman"/>
        </w:rPr>
        <w:t xml:space="preserve"> </w:t>
      </w:r>
      <w:r w:rsidRPr="00723FCE" w:rsidR="00723FCE">
        <w:rPr>
          <w:rFonts w:cs="Times New Roman"/>
        </w:rPr>
        <w:t xml:space="preserve">dan ook zowel door de </w:t>
      </w:r>
      <w:r>
        <w:rPr>
          <w:rFonts w:cs="Times New Roman"/>
        </w:rPr>
        <w:t>EU-</w:t>
      </w:r>
      <w:r w:rsidRPr="00723FCE" w:rsidR="00723FCE">
        <w:rPr>
          <w:rFonts w:cs="Times New Roman"/>
        </w:rPr>
        <w:t>lidstaten als door de E</w:t>
      </w:r>
      <w:r w:rsidR="0086457D">
        <w:rPr>
          <w:rFonts w:cs="Times New Roman"/>
        </w:rPr>
        <w:t xml:space="preserve">U </w:t>
      </w:r>
      <w:r w:rsidRPr="00723FCE" w:rsidR="00723FCE">
        <w:rPr>
          <w:rFonts w:cs="Times New Roman"/>
        </w:rPr>
        <w:t>worden geratificeerd.</w:t>
      </w:r>
    </w:p>
    <w:p w:rsidR="00723FCE" w:rsidP="00D90240" w:rsidRDefault="00723FCE">
      <w:pPr>
        <w:spacing w:line="360" w:lineRule="auto"/>
        <w:rPr>
          <w:rFonts w:cs="Times New Roman"/>
        </w:rPr>
      </w:pPr>
    </w:p>
    <w:p w:rsidR="00921BEB" w:rsidP="00D90240" w:rsidRDefault="00265D58">
      <w:pPr>
        <w:spacing w:line="360" w:lineRule="auto"/>
        <w:rPr>
          <w:rFonts w:cs="Times New Roman"/>
        </w:rPr>
      </w:pPr>
      <w:r>
        <w:rPr>
          <w:rFonts w:cs="Times New Roman"/>
        </w:rPr>
        <w:t>Zoals in paragraaf II.1 van deze toelichting is aangegeven kent d</w:t>
      </w:r>
      <w:r w:rsidRPr="00D0329D" w:rsidR="00723FCE">
        <w:rPr>
          <w:rFonts w:cs="Times New Roman"/>
        </w:rPr>
        <w:t xml:space="preserve">e EU-wetgeving </w:t>
      </w:r>
      <w:r w:rsidR="00DC66A7">
        <w:rPr>
          <w:rFonts w:cs="Times New Roman"/>
        </w:rPr>
        <w:t>nauwelijks</w:t>
      </w:r>
      <w:r w:rsidRPr="00D0329D" w:rsidR="00723FCE">
        <w:rPr>
          <w:rFonts w:cs="Times New Roman"/>
        </w:rPr>
        <w:t xml:space="preserve"> specifieke emissiegrenswaarden voor zware metalen</w:t>
      </w:r>
      <w:r w:rsidR="00723FCE">
        <w:rPr>
          <w:rFonts w:cs="Times New Roman"/>
        </w:rPr>
        <w:t xml:space="preserve">; het </w:t>
      </w:r>
      <w:r w:rsidRPr="00D0329D" w:rsidR="00723FCE">
        <w:rPr>
          <w:rFonts w:cs="Times New Roman"/>
        </w:rPr>
        <w:t>meeste is indirect ge</w:t>
      </w:r>
      <w:r w:rsidR="00723FCE">
        <w:rPr>
          <w:rFonts w:cs="Times New Roman"/>
        </w:rPr>
        <w:t>regeld via normen voor fijn</w:t>
      </w:r>
      <w:r w:rsidR="00DC66A7">
        <w:rPr>
          <w:rFonts w:cs="Times New Roman"/>
        </w:rPr>
        <w:t xml:space="preserve"> </w:t>
      </w:r>
      <w:r w:rsidR="00723FCE">
        <w:rPr>
          <w:rFonts w:cs="Times New Roman"/>
        </w:rPr>
        <w:t xml:space="preserve">stof. </w:t>
      </w:r>
      <w:r>
        <w:rPr>
          <w:rFonts w:cs="Times New Roman"/>
        </w:rPr>
        <w:t xml:space="preserve">Daarin is ook aangegeven </w:t>
      </w:r>
      <w:r w:rsidR="00723FCE">
        <w:rPr>
          <w:rFonts w:cs="Times New Roman"/>
        </w:rPr>
        <w:t xml:space="preserve">dat </w:t>
      </w:r>
      <w:r w:rsidR="00DC66A7">
        <w:rPr>
          <w:rFonts w:cs="Times New Roman"/>
        </w:rPr>
        <w:t xml:space="preserve">de normen in </w:t>
      </w:r>
      <w:r w:rsidR="00723FCE">
        <w:rPr>
          <w:rFonts w:cs="Times New Roman"/>
        </w:rPr>
        <w:t xml:space="preserve">het </w:t>
      </w:r>
      <w:r>
        <w:rPr>
          <w:rFonts w:cs="Times New Roman"/>
        </w:rPr>
        <w:t xml:space="preserve">gewijzigde </w:t>
      </w:r>
      <w:r w:rsidR="00723FCE">
        <w:rPr>
          <w:rFonts w:cs="Times New Roman"/>
        </w:rPr>
        <w:t xml:space="preserve">Protocol niet verder </w:t>
      </w:r>
      <w:r w:rsidR="00DC66A7">
        <w:rPr>
          <w:rFonts w:cs="Times New Roman"/>
        </w:rPr>
        <w:t>gaan</w:t>
      </w:r>
      <w:r w:rsidR="00723FCE">
        <w:rPr>
          <w:rFonts w:cs="Times New Roman"/>
        </w:rPr>
        <w:t xml:space="preserve"> dan </w:t>
      </w:r>
      <w:proofErr w:type="gramStart"/>
      <w:r w:rsidR="00723FCE">
        <w:rPr>
          <w:rFonts w:cs="Times New Roman"/>
        </w:rPr>
        <w:t>hetgeen</w:t>
      </w:r>
      <w:proofErr w:type="gramEnd"/>
      <w:r w:rsidR="00723FCE">
        <w:rPr>
          <w:rFonts w:cs="Times New Roman"/>
        </w:rPr>
        <w:t xml:space="preserve"> nu voor emissies van zware metalen al in EU-regelgeving is opgenomen. </w:t>
      </w:r>
    </w:p>
    <w:p w:rsidRPr="00D34FB2" w:rsidR="00921BEB" w:rsidP="00D90240" w:rsidRDefault="00921BEB">
      <w:pPr>
        <w:spacing w:line="360" w:lineRule="auto"/>
        <w:rPr>
          <w:rFonts w:cs="Times New Roman"/>
        </w:rPr>
      </w:pPr>
    </w:p>
    <w:p w:rsidR="001266B6" w:rsidRDefault="001266B6">
      <w:pPr>
        <w:spacing w:line="240" w:lineRule="auto"/>
        <w:rPr>
          <w:rFonts w:cs="Times New Roman"/>
          <w:b/>
        </w:rPr>
      </w:pPr>
      <w:r>
        <w:rPr>
          <w:rFonts w:cs="Times New Roman"/>
          <w:b/>
        </w:rPr>
        <w:br w:type="page"/>
      </w:r>
    </w:p>
    <w:p w:rsidRPr="00D34FB2" w:rsidR="003419F5" w:rsidP="00D90240" w:rsidRDefault="003D55FA">
      <w:pPr>
        <w:spacing w:line="360" w:lineRule="auto"/>
        <w:rPr>
          <w:rFonts w:cs="Times New Roman"/>
          <w:b/>
        </w:rPr>
      </w:pPr>
      <w:r>
        <w:rPr>
          <w:rFonts w:cs="Times New Roman"/>
          <w:b/>
        </w:rPr>
        <w:lastRenderedPageBreak/>
        <w:t xml:space="preserve">V. </w:t>
      </w:r>
      <w:r w:rsidRPr="00D34FB2" w:rsidR="003419F5">
        <w:rPr>
          <w:rFonts w:cs="Times New Roman"/>
          <w:b/>
        </w:rPr>
        <w:t>Koninkrijkspositie</w:t>
      </w:r>
    </w:p>
    <w:p w:rsidR="002B6A54" w:rsidP="00D90240" w:rsidRDefault="002B6A54">
      <w:pPr>
        <w:spacing w:line="360" w:lineRule="auto"/>
        <w:rPr>
          <w:rFonts w:cs="Times New Roman"/>
        </w:rPr>
      </w:pPr>
    </w:p>
    <w:p w:rsidRPr="00D34FB2" w:rsidR="003419F5" w:rsidP="00D90240" w:rsidRDefault="003419F5">
      <w:pPr>
        <w:spacing w:line="360" w:lineRule="auto"/>
        <w:rPr>
          <w:rFonts w:cs="Times New Roman"/>
        </w:rPr>
      </w:pPr>
      <w:r w:rsidRPr="00D34FB2">
        <w:rPr>
          <w:rFonts w:cs="Times New Roman"/>
        </w:rPr>
        <w:t>De wijziging van het Protocol zal voor wat het Koninkrijk betreft, evenals het Protocol en het Verdrag van 1979, alleen voor het Europese deel van Nederland gelden.</w:t>
      </w:r>
    </w:p>
    <w:p w:rsidRPr="00D34FB2" w:rsidR="003419F5" w:rsidP="00D90240" w:rsidRDefault="00537261">
      <w:pPr>
        <w:spacing w:line="360" w:lineRule="auto"/>
        <w:rPr>
          <w:rFonts w:cs="Times New Roman"/>
        </w:rPr>
      </w:pPr>
      <w:r w:rsidRPr="00D34FB2" w:rsidDel="001A6F54">
        <w:rPr>
          <w:rFonts w:cs="Times New Roman"/>
        </w:rPr>
        <w:t xml:space="preserve">Het Verdrag van 1979 en het Protocol zijn </w:t>
      </w:r>
      <w:r w:rsidRPr="00D34FB2" w:rsidDel="001A6F54" w:rsidR="004B7D1E">
        <w:rPr>
          <w:rFonts w:cs="Times New Roman"/>
        </w:rPr>
        <w:t xml:space="preserve">indertijd </w:t>
      </w:r>
      <w:r w:rsidRPr="00D34FB2" w:rsidDel="001A6F54" w:rsidR="00144C7C">
        <w:rPr>
          <w:rFonts w:cs="Times New Roman"/>
        </w:rPr>
        <w:t xml:space="preserve">niet goedgekeurd voor de toenmalige </w:t>
      </w:r>
      <w:r w:rsidRPr="00D34FB2" w:rsidDel="001A6F54" w:rsidR="009D12DE">
        <w:rPr>
          <w:rFonts w:cs="Times New Roman"/>
        </w:rPr>
        <w:t xml:space="preserve">Nederlandse </w:t>
      </w:r>
      <w:r w:rsidRPr="00D34FB2" w:rsidDel="001A6F54" w:rsidR="00144C7C">
        <w:rPr>
          <w:rFonts w:cs="Times New Roman"/>
        </w:rPr>
        <w:t>Antillen</w:t>
      </w:r>
      <w:r w:rsidRPr="00D34FB2" w:rsidDel="001A6F54" w:rsidR="009D12DE">
        <w:rPr>
          <w:rFonts w:cs="Times New Roman"/>
        </w:rPr>
        <w:t>.</w:t>
      </w:r>
      <w:r w:rsidRPr="00D34FB2" w:rsidDel="001A6F54" w:rsidR="00144C7C">
        <w:rPr>
          <w:rFonts w:cs="Times New Roman"/>
        </w:rPr>
        <w:t xml:space="preserve"> </w:t>
      </w:r>
      <w:r w:rsidRPr="00D34FB2" w:rsidDel="001A6F54" w:rsidR="009D12DE">
        <w:rPr>
          <w:rFonts w:cs="Times New Roman"/>
        </w:rPr>
        <w:t>U</w:t>
      </w:r>
      <w:r w:rsidRPr="00D34FB2" w:rsidDel="001A6F54" w:rsidR="00144C7C">
        <w:rPr>
          <w:rFonts w:cs="Times New Roman"/>
        </w:rPr>
        <w:t xml:space="preserve">itbreiding van het Verdrag van 1979 en </w:t>
      </w:r>
      <w:r w:rsidRPr="00D34FB2" w:rsidDel="001A6F54" w:rsidR="009D12DE">
        <w:rPr>
          <w:rFonts w:cs="Times New Roman"/>
        </w:rPr>
        <w:t xml:space="preserve">van </w:t>
      </w:r>
      <w:r w:rsidRPr="00D34FB2" w:rsidDel="001A6F54" w:rsidR="00144C7C">
        <w:rPr>
          <w:rFonts w:cs="Times New Roman"/>
        </w:rPr>
        <w:t>het Protocol tot het Caribische deel van Nederland</w:t>
      </w:r>
      <w:r w:rsidRPr="00D34FB2" w:rsidDel="001A6F54" w:rsidR="004B7D1E">
        <w:rPr>
          <w:rFonts w:cs="Times New Roman"/>
        </w:rPr>
        <w:t xml:space="preserve"> (Bonaire, Sint Eustatius en Saba)</w:t>
      </w:r>
      <w:r w:rsidRPr="00D34FB2" w:rsidDel="001A6F54" w:rsidR="00144C7C">
        <w:rPr>
          <w:rFonts w:cs="Times New Roman"/>
        </w:rPr>
        <w:t xml:space="preserve"> en aanvaarding van de wijziging van het Protocol voor dat deel van Nederland zijn dus niet aan de orde.</w:t>
      </w:r>
      <w:r w:rsidRPr="00D34FB2" w:rsidDel="001A6F54">
        <w:rPr>
          <w:rFonts w:cs="Times New Roman"/>
        </w:rPr>
        <w:t xml:space="preserve"> </w:t>
      </w:r>
    </w:p>
    <w:p w:rsidR="003419F5" w:rsidP="00D90240" w:rsidRDefault="003419F5">
      <w:pPr>
        <w:spacing w:line="360" w:lineRule="auto"/>
        <w:rPr>
          <w:rFonts w:cs="Times New Roman"/>
        </w:rPr>
      </w:pPr>
    </w:p>
    <w:p w:rsidRPr="00D34FB2" w:rsidR="001266B6" w:rsidP="00D90240" w:rsidRDefault="001266B6">
      <w:pPr>
        <w:spacing w:line="360" w:lineRule="auto"/>
        <w:rPr>
          <w:rFonts w:cs="Times New Roman"/>
        </w:rPr>
      </w:pPr>
    </w:p>
    <w:p w:rsidRPr="00D34FB2" w:rsidR="003419F5" w:rsidP="00D90240" w:rsidRDefault="003419F5">
      <w:pPr>
        <w:spacing w:line="360" w:lineRule="auto"/>
        <w:rPr>
          <w:rFonts w:cs="Times New Roman"/>
        </w:rPr>
      </w:pPr>
      <w:r w:rsidRPr="00D34FB2">
        <w:rPr>
          <w:rFonts w:cs="Times New Roman"/>
        </w:rPr>
        <w:t>De Staatssecretaris van Infrastructuur en Milieu,</w:t>
      </w:r>
    </w:p>
    <w:p w:rsidR="003419F5" w:rsidP="00D90240" w:rsidRDefault="003419F5">
      <w:pPr>
        <w:spacing w:line="360" w:lineRule="auto"/>
        <w:rPr>
          <w:rFonts w:cs="Times New Roman"/>
        </w:rPr>
      </w:pPr>
    </w:p>
    <w:p w:rsidR="001266B6" w:rsidP="00D90240" w:rsidRDefault="001266B6">
      <w:pPr>
        <w:spacing w:line="360" w:lineRule="auto"/>
        <w:rPr>
          <w:rFonts w:cs="Times New Roman"/>
        </w:rPr>
      </w:pPr>
    </w:p>
    <w:p w:rsidR="001266B6" w:rsidP="00D90240" w:rsidRDefault="001266B6">
      <w:pPr>
        <w:spacing w:line="360" w:lineRule="auto"/>
        <w:rPr>
          <w:rFonts w:cs="Times New Roman"/>
        </w:rPr>
      </w:pPr>
    </w:p>
    <w:p w:rsidR="001266B6" w:rsidP="00D90240" w:rsidRDefault="001266B6">
      <w:pPr>
        <w:spacing w:line="360" w:lineRule="auto"/>
        <w:rPr>
          <w:rFonts w:cs="Times New Roman"/>
        </w:rPr>
      </w:pPr>
    </w:p>
    <w:p w:rsidRPr="00D34FB2" w:rsidR="001266B6" w:rsidP="00D90240" w:rsidRDefault="001266B6">
      <w:pPr>
        <w:spacing w:line="360" w:lineRule="auto"/>
        <w:rPr>
          <w:rFonts w:cs="Times New Roman"/>
        </w:rPr>
      </w:pPr>
    </w:p>
    <w:p w:rsidRPr="00D34FB2" w:rsidR="003419F5" w:rsidP="00D90240" w:rsidRDefault="003419F5">
      <w:pPr>
        <w:spacing w:line="360" w:lineRule="auto"/>
        <w:rPr>
          <w:rFonts w:cs="Times New Roman"/>
        </w:rPr>
      </w:pPr>
      <w:r w:rsidRPr="00D34FB2">
        <w:rPr>
          <w:rFonts w:cs="Times New Roman"/>
        </w:rPr>
        <w:t>De Minister van Buitenlandse Zaken,</w:t>
      </w:r>
    </w:p>
    <w:sectPr w:rsidRPr="00D34FB2" w:rsidR="003419F5" w:rsidSect="001266B6">
      <w:footerReference w:type="default" r:id="rId9"/>
      <w:headerReference w:type="first" r:id="rId10"/>
      <w:footerReference w:type="first" r:id="rId11"/>
      <w:pgSz w:w="11906" w:h="16838" w:code="9"/>
      <w:pgMar w:top="1418" w:right="1134" w:bottom="1418" w:left="1134" w:header="567" w:footer="561"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A52" w:rsidRDefault="00E02A52" w:rsidP="008F72E9">
      <w:pPr>
        <w:spacing w:line="240" w:lineRule="auto"/>
      </w:pPr>
      <w:r>
        <w:separator/>
      </w:r>
    </w:p>
  </w:endnote>
  <w:endnote w:type="continuationSeparator" w:id="0">
    <w:p w:rsidR="00E02A52" w:rsidRDefault="00E02A52" w:rsidP="008F7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963685"/>
      <w:docPartObj>
        <w:docPartGallery w:val="Page Numbers (Bottom of Page)"/>
        <w:docPartUnique/>
      </w:docPartObj>
    </w:sdtPr>
    <w:sdtEndPr>
      <w:rPr>
        <w:noProof/>
      </w:rPr>
    </w:sdtEndPr>
    <w:sdtContent>
      <w:p w:rsidR="00E02A52" w:rsidRDefault="00184859">
        <w:pPr>
          <w:pStyle w:val="Footer"/>
          <w:jc w:val="center"/>
        </w:pPr>
        <w:r>
          <w:fldChar w:fldCharType="begin"/>
        </w:r>
        <w:r>
          <w:instrText xml:space="preserve"> PAGE   \* MERGEFORMAT </w:instrText>
        </w:r>
        <w:r>
          <w:fldChar w:fldCharType="separate"/>
        </w:r>
        <w:r w:rsidR="00C52AA9">
          <w:rPr>
            <w:noProof/>
          </w:rPr>
          <w:t>2</w:t>
        </w:r>
        <w:r>
          <w:rPr>
            <w:noProof/>
          </w:rPr>
          <w:fldChar w:fldCharType="end"/>
        </w:r>
      </w:p>
    </w:sdtContent>
  </w:sdt>
  <w:p w:rsidR="00E02A52" w:rsidRDefault="00E02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32" w:rsidRDefault="00433A32">
    <w:pPr>
      <w:pStyle w:val="Footer"/>
      <w:pBdr>
        <w:bottom w:val="single" w:sz="12" w:space="1" w:color="auto"/>
      </w:pBdr>
    </w:pPr>
  </w:p>
  <w:p w:rsidR="00433A32" w:rsidRDefault="00433A32">
    <w:pPr>
      <w:pStyle w:val="Footer"/>
    </w:pPr>
    <w:r w:rsidRPr="00433A32">
      <w:t>Het advies van de Afdeling advisering van de Raad van State wordt niet openbaar gemaakt, omdat het zonder meer instemmend luidt (artikel 26, zesde lid jo vijfde lid, van de Wet op de Raad van State).</w:t>
    </w:r>
  </w:p>
  <w:p w:rsidR="00433A32" w:rsidRDefault="00433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A52" w:rsidRDefault="00E02A52" w:rsidP="008F72E9">
      <w:pPr>
        <w:spacing w:line="240" w:lineRule="auto"/>
      </w:pPr>
      <w:r>
        <w:separator/>
      </w:r>
    </w:p>
  </w:footnote>
  <w:footnote w:type="continuationSeparator" w:id="0">
    <w:p w:rsidR="00E02A52" w:rsidRDefault="00E02A52" w:rsidP="008F72E9">
      <w:pPr>
        <w:spacing w:line="240" w:lineRule="auto"/>
      </w:pPr>
      <w:r>
        <w:continuationSeparator/>
      </w:r>
    </w:p>
  </w:footnote>
  <w:footnote w:id="1">
    <w:p w:rsidR="00E02A52" w:rsidRPr="00CC0A39" w:rsidRDefault="00E02A52" w:rsidP="00CC0A39">
      <w:pPr>
        <w:pStyle w:val="FootnoteText"/>
        <w:rPr>
          <w:sz w:val="16"/>
          <w:szCs w:val="16"/>
        </w:rPr>
      </w:pPr>
      <w:r>
        <w:rPr>
          <w:rStyle w:val="FootnoteReference"/>
        </w:rPr>
        <w:footnoteRef/>
      </w:r>
      <w:r>
        <w:t xml:space="preserve"> </w:t>
      </w:r>
      <w:r w:rsidRPr="00CC0A39">
        <w:rPr>
          <w:sz w:val="16"/>
          <w:szCs w:val="16"/>
        </w:rPr>
        <w:t>Wijzigingen</w:t>
      </w:r>
      <w:r>
        <w:rPr>
          <w:sz w:val="16"/>
          <w:szCs w:val="16"/>
        </w:rPr>
        <w:t xml:space="preserve"> </w:t>
      </w:r>
      <w:r w:rsidRPr="00CC0A39">
        <w:rPr>
          <w:sz w:val="16"/>
          <w:szCs w:val="16"/>
        </w:rPr>
        <w:t xml:space="preserve">van het </w:t>
      </w:r>
      <w:r>
        <w:rPr>
          <w:sz w:val="16"/>
          <w:szCs w:val="16"/>
        </w:rPr>
        <w:t>P</w:t>
      </w:r>
      <w:r w:rsidRPr="00CC0A39">
        <w:rPr>
          <w:sz w:val="16"/>
          <w:szCs w:val="16"/>
        </w:rPr>
        <w:t xml:space="preserve">rotocol </w:t>
      </w:r>
      <w:proofErr w:type="gramStart"/>
      <w:r w:rsidRPr="00CC0A39">
        <w:rPr>
          <w:sz w:val="16"/>
          <w:szCs w:val="16"/>
        </w:rPr>
        <w:t>behoeven</w:t>
      </w:r>
      <w:proofErr w:type="gramEnd"/>
      <w:r w:rsidRPr="00CC0A39">
        <w:rPr>
          <w:sz w:val="16"/>
          <w:szCs w:val="16"/>
        </w:rPr>
        <w:t xml:space="preserve"> in Nederland parlementaire goedkeuring. Wijzigingen van</w:t>
      </w:r>
      <w:r>
        <w:rPr>
          <w:sz w:val="16"/>
          <w:szCs w:val="16"/>
        </w:rPr>
        <w:t xml:space="preserve"> de bijlagen I, II, IV, V en VI, die </w:t>
      </w:r>
      <w:r w:rsidRPr="00CC0A39">
        <w:rPr>
          <w:sz w:val="16"/>
          <w:szCs w:val="16"/>
        </w:rPr>
        <w:t>kunnen worden beschouwd als zijnde van uitvoerende aard</w:t>
      </w:r>
      <w:r>
        <w:rPr>
          <w:sz w:val="16"/>
          <w:szCs w:val="16"/>
        </w:rPr>
        <w:t xml:space="preserve">, </w:t>
      </w:r>
      <w:proofErr w:type="gramStart"/>
      <w:r>
        <w:rPr>
          <w:sz w:val="16"/>
          <w:szCs w:val="16"/>
        </w:rPr>
        <w:t>behoeven</w:t>
      </w:r>
      <w:proofErr w:type="gramEnd"/>
      <w:r w:rsidRPr="00CC0A39">
        <w:rPr>
          <w:sz w:val="16"/>
          <w:szCs w:val="16"/>
        </w:rPr>
        <w:t xml:space="preserve"> op grond van artikel 7, onderdeel f, van de Rijkswet goedkeuring</w:t>
      </w:r>
      <w:r w:rsidR="00C00FF4">
        <w:rPr>
          <w:sz w:val="16"/>
          <w:szCs w:val="16"/>
        </w:rPr>
        <w:t xml:space="preserve"> </w:t>
      </w:r>
      <w:r w:rsidRPr="00CC0A39">
        <w:rPr>
          <w:sz w:val="16"/>
          <w:szCs w:val="16"/>
        </w:rPr>
        <w:t xml:space="preserve">en bekendmaking verdragen niet de goedkeuring van de Staten-Generaal. Wijzigingen van de </w:t>
      </w:r>
      <w:r>
        <w:rPr>
          <w:sz w:val="16"/>
          <w:szCs w:val="16"/>
        </w:rPr>
        <w:t>bijlagen</w:t>
      </w:r>
      <w:r w:rsidRPr="00CC0A39">
        <w:rPr>
          <w:sz w:val="16"/>
          <w:szCs w:val="16"/>
        </w:rPr>
        <w:t xml:space="preserve"> III en VII, die </w:t>
      </w:r>
      <w:proofErr w:type="gramStart"/>
      <w:r w:rsidRPr="00CC0A39">
        <w:rPr>
          <w:sz w:val="16"/>
          <w:szCs w:val="16"/>
        </w:rPr>
        <w:t>ingevolge</w:t>
      </w:r>
      <w:proofErr w:type="gramEnd"/>
      <w:r w:rsidRPr="00CC0A39">
        <w:rPr>
          <w:sz w:val="16"/>
          <w:szCs w:val="16"/>
        </w:rPr>
        <w:t xml:space="preserve"> artikel 12 van aanbevelende aard zijn, behoeven geen parlementaire goedkeuring.</w:t>
      </w:r>
    </w:p>
  </w:footnote>
  <w:footnote w:id="2">
    <w:p w:rsidR="00275EC7" w:rsidRDefault="00E02A52" w:rsidP="00E47850">
      <w:pPr>
        <w:pStyle w:val="FootnoteText"/>
        <w:rPr>
          <w:sz w:val="16"/>
          <w:szCs w:val="16"/>
        </w:rPr>
      </w:pPr>
      <w:r>
        <w:rPr>
          <w:rStyle w:val="FootnoteReference"/>
        </w:rPr>
        <w:footnoteRef/>
      </w:r>
      <w:r>
        <w:t xml:space="preserve"> </w:t>
      </w:r>
      <w:r w:rsidRPr="00E47850">
        <w:rPr>
          <w:sz w:val="16"/>
          <w:szCs w:val="16"/>
        </w:rPr>
        <w:t xml:space="preserve">Verdrag van Stockholm </w:t>
      </w:r>
      <w:proofErr w:type="gramStart"/>
      <w:r w:rsidRPr="00E47850">
        <w:rPr>
          <w:sz w:val="16"/>
          <w:szCs w:val="16"/>
        </w:rPr>
        <w:t>inzake</w:t>
      </w:r>
      <w:proofErr w:type="gramEnd"/>
      <w:r w:rsidRPr="00E47850">
        <w:rPr>
          <w:sz w:val="16"/>
          <w:szCs w:val="16"/>
        </w:rPr>
        <w:t xml:space="preserve"> persistente organische verontreinigende stoffen; Stockholm, 22 mei 2001</w:t>
      </w:r>
    </w:p>
    <w:p w:rsidR="00E02A52" w:rsidRPr="00E47850" w:rsidRDefault="00E02A52" w:rsidP="00E47850">
      <w:pPr>
        <w:pStyle w:val="FootnoteText"/>
        <w:rPr>
          <w:sz w:val="16"/>
          <w:szCs w:val="16"/>
        </w:rPr>
      </w:pPr>
      <w:r>
        <w:rPr>
          <w:sz w:val="16"/>
          <w:szCs w:val="16"/>
        </w:rPr>
        <w:t xml:space="preserve">(Trb. </w:t>
      </w:r>
      <w:r w:rsidRPr="00E47850">
        <w:rPr>
          <w:sz w:val="16"/>
          <w:szCs w:val="16"/>
        </w:rPr>
        <w:t>2001</w:t>
      </w:r>
      <w:r w:rsidR="004D3FBC">
        <w:rPr>
          <w:sz w:val="16"/>
          <w:szCs w:val="16"/>
        </w:rPr>
        <w:t xml:space="preserve">, </w:t>
      </w:r>
      <w:r w:rsidRPr="00E47850">
        <w:rPr>
          <w:sz w:val="16"/>
          <w:szCs w:val="16"/>
        </w:rPr>
        <w:t>132</w:t>
      </w:r>
      <w:r>
        <w:rPr>
          <w:sz w:val="16"/>
          <w:szCs w:val="16"/>
        </w:rPr>
        <w:t xml:space="preserve">); </w:t>
      </w:r>
      <w:r w:rsidRPr="00E47850">
        <w:rPr>
          <w:sz w:val="16"/>
          <w:szCs w:val="16"/>
        </w:rPr>
        <w:t>Kamerstuk</w:t>
      </w:r>
      <w:r>
        <w:rPr>
          <w:sz w:val="16"/>
          <w:szCs w:val="16"/>
        </w:rPr>
        <w:t>ken II, 2001/2002,</w:t>
      </w:r>
      <w:r w:rsidRPr="00E47850">
        <w:rPr>
          <w:sz w:val="16"/>
          <w:szCs w:val="16"/>
        </w:rPr>
        <w:t xml:space="preserve"> 28111</w:t>
      </w:r>
      <w:r w:rsidR="005B75A2">
        <w:rPr>
          <w:sz w:val="16"/>
          <w:szCs w:val="16"/>
        </w:rPr>
        <w:t xml:space="preserve"> (R 1706)</w:t>
      </w:r>
      <w:r>
        <w:rPr>
          <w:sz w:val="16"/>
          <w:szCs w:val="16"/>
        </w:rPr>
        <w:t xml:space="preserve">, </w:t>
      </w:r>
      <w:r w:rsidRPr="00E47850">
        <w:rPr>
          <w:sz w:val="16"/>
          <w:szCs w:val="16"/>
        </w:rPr>
        <w:t>nr. 1/142</w:t>
      </w:r>
      <w:r>
        <w:rPr>
          <w:sz w:val="16"/>
          <w:szCs w:val="16"/>
        </w:rPr>
        <w:t>.</w:t>
      </w:r>
    </w:p>
  </w:footnote>
  <w:footnote w:id="3">
    <w:p w:rsidR="00E02A52" w:rsidRPr="001B3470" w:rsidRDefault="00E02A52">
      <w:pPr>
        <w:pStyle w:val="FootnoteText"/>
        <w:rPr>
          <w:sz w:val="16"/>
          <w:szCs w:val="16"/>
        </w:rPr>
      </w:pPr>
      <w:r>
        <w:rPr>
          <w:rStyle w:val="FootnoteReference"/>
        </w:rPr>
        <w:footnoteRef/>
      </w:r>
      <w:r>
        <w:t xml:space="preserve"> </w:t>
      </w:r>
      <w:r w:rsidRPr="006B3D80">
        <w:rPr>
          <w:rFonts w:cs="Times New Roman"/>
          <w:sz w:val="16"/>
          <w:szCs w:val="16"/>
        </w:rPr>
        <w:t xml:space="preserve">Wijziging van de tekst van het Protocol van 1998 </w:t>
      </w:r>
      <w:proofErr w:type="gramStart"/>
      <w:r w:rsidRPr="006B3D80">
        <w:rPr>
          <w:rFonts w:cs="Times New Roman"/>
          <w:sz w:val="16"/>
          <w:szCs w:val="16"/>
        </w:rPr>
        <w:t>inzake</w:t>
      </w:r>
      <w:proofErr w:type="gramEnd"/>
      <w:r w:rsidRPr="006B3D80">
        <w:rPr>
          <w:rFonts w:cs="Times New Roman"/>
          <w:sz w:val="16"/>
          <w:szCs w:val="16"/>
        </w:rPr>
        <w:t xml:space="preserve"> persistente organische verontreinigende stoffen, zoals opgenomen in Besluit 2009/1; Genève, 18 december 2009</w:t>
      </w:r>
      <w:r>
        <w:rPr>
          <w:rFonts w:cs="Times New Roman"/>
          <w:sz w:val="16"/>
          <w:szCs w:val="16"/>
        </w:rPr>
        <w:t xml:space="preserve"> (Trb. 2010, 258 en Trb. 2011, 142)</w:t>
      </w:r>
      <w:r>
        <w:rPr>
          <w:sz w:val="16"/>
          <w:szCs w:val="16"/>
        </w:rPr>
        <w:t>;</w:t>
      </w:r>
      <w:r w:rsidRPr="006B3D80">
        <w:rPr>
          <w:sz w:val="16"/>
          <w:szCs w:val="16"/>
        </w:rPr>
        <w:t xml:space="preserve"> </w:t>
      </w:r>
      <w:r w:rsidRPr="001B3470">
        <w:rPr>
          <w:sz w:val="16"/>
          <w:szCs w:val="16"/>
        </w:rPr>
        <w:t>Kamerstukken II, 2011</w:t>
      </w:r>
      <w:r>
        <w:rPr>
          <w:sz w:val="16"/>
          <w:szCs w:val="16"/>
        </w:rPr>
        <w:t>/</w:t>
      </w:r>
      <w:r w:rsidRPr="001B3470">
        <w:rPr>
          <w:sz w:val="16"/>
          <w:szCs w:val="16"/>
        </w:rPr>
        <w:t>2012, 33155</w:t>
      </w:r>
      <w:r w:rsidR="001E2144">
        <w:rPr>
          <w:sz w:val="16"/>
          <w:szCs w:val="16"/>
        </w:rPr>
        <w:t>,</w:t>
      </w:r>
      <w:r w:rsidRPr="001B3470">
        <w:rPr>
          <w:sz w:val="16"/>
          <w:szCs w:val="16"/>
        </w:rPr>
        <w:t xml:space="preserve"> nr. A/1.</w:t>
      </w:r>
    </w:p>
  </w:footnote>
  <w:footnote w:id="4">
    <w:p w:rsidR="00E02A52" w:rsidRPr="00BE2A25" w:rsidRDefault="00E02A52" w:rsidP="00E84B7D">
      <w:pPr>
        <w:pStyle w:val="FootnoteText"/>
        <w:rPr>
          <w:sz w:val="16"/>
          <w:szCs w:val="16"/>
        </w:rPr>
      </w:pPr>
      <w:r w:rsidRPr="007323FC">
        <w:rPr>
          <w:rStyle w:val="FootnoteReference"/>
          <w:sz w:val="16"/>
          <w:szCs w:val="16"/>
        </w:rPr>
        <w:footnoteRef/>
      </w:r>
      <w:r w:rsidRPr="007323FC">
        <w:rPr>
          <w:sz w:val="16"/>
          <w:szCs w:val="16"/>
        </w:rPr>
        <w:t xml:space="preserve"> </w:t>
      </w:r>
      <w:r w:rsidRPr="00E84B7D">
        <w:rPr>
          <w:sz w:val="16"/>
          <w:szCs w:val="16"/>
        </w:rPr>
        <w:t>Protocol bij het Verdrag van 1979 betreffende grensoverschrijdende luchtverontreiniging over lange afstand, ter bestrijding van verzuring, eutrofiëring en oz</w:t>
      </w:r>
      <w:r>
        <w:rPr>
          <w:sz w:val="16"/>
          <w:szCs w:val="16"/>
        </w:rPr>
        <w:t xml:space="preserve">on op leefmilieu, met bijlagen; </w:t>
      </w:r>
      <w:r w:rsidRPr="00E84B7D">
        <w:rPr>
          <w:sz w:val="16"/>
          <w:szCs w:val="16"/>
        </w:rPr>
        <w:t>Gotenburg, 30 november 1999</w:t>
      </w:r>
      <w:r>
        <w:rPr>
          <w:sz w:val="16"/>
          <w:szCs w:val="16"/>
        </w:rPr>
        <w:t xml:space="preserve"> </w:t>
      </w:r>
      <w:r w:rsidRPr="007323FC">
        <w:rPr>
          <w:sz w:val="16"/>
          <w:szCs w:val="16"/>
        </w:rPr>
        <w:t>(Trb.</w:t>
      </w:r>
      <w:r w:rsidR="00112BAD">
        <w:rPr>
          <w:sz w:val="16"/>
          <w:szCs w:val="16"/>
        </w:rPr>
        <w:t> </w:t>
      </w:r>
      <w:r>
        <w:rPr>
          <w:sz w:val="16"/>
          <w:szCs w:val="16"/>
        </w:rPr>
        <w:t>2000,</w:t>
      </w:r>
      <w:r w:rsidR="00112BAD">
        <w:rPr>
          <w:sz w:val="16"/>
          <w:szCs w:val="16"/>
        </w:rPr>
        <w:t> </w:t>
      </w:r>
      <w:r>
        <w:rPr>
          <w:sz w:val="16"/>
          <w:szCs w:val="16"/>
        </w:rPr>
        <w:t>66</w:t>
      </w:r>
      <w:r w:rsidRPr="007323FC">
        <w:rPr>
          <w:sz w:val="16"/>
          <w:szCs w:val="16"/>
        </w:rPr>
        <w:t xml:space="preserve"> en Trb. </w:t>
      </w:r>
      <w:r>
        <w:rPr>
          <w:sz w:val="16"/>
          <w:szCs w:val="16"/>
        </w:rPr>
        <w:t>2001,</w:t>
      </w:r>
      <w:r w:rsidR="00112BAD">
        <w:rPr>
          <w:sz w:val="16"/>
          <w:szCs w:val="16"/>
        </w:rPr>
        <w:t xml:space="preserve"> </w:t>
      </w:r>
      <w:r>
        <w:rPr>
          <w:sz w:val="16"/>
          <w:szCs w:val="16"/>
        </w:rPr>
        <w:t>164</w:t>
      </w:r>
      <w:r w:rsidRPr="007323FC">
        <w:rPr>
          <w:sz w:val="16"/>
          <w:szCs w:val="16"/>
        </w:rPr>
        <w:t>)</w:t>
      </w:r>
      <w:r>
        <w:rPr>
          <w:sz w:val="16"/>
          <w:szCs w:val="16"/>
        </w:rPr>
        <w:t>.</w:t>
      </w:r>
      <w:r w:rsidRPr="007323FC">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A52" w:rsidRDefault="00E02A52" w:rsidP="008F72E9">
    <w:pPr>
      <w:pStyle w:val="Header"/>
      <w:numPr>
        <w:ilvl w:val="0"/>
        <w:numId w:val="0"/>
      </w:numPr>
      <w:ind w:right="-11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3A4F96"/>
    <w:lvl w:ilvl="0">
      <w:start w:val="1"/>
      <w:numFmt w:val="bullet"/>
      <w:lvlText w:val="–"/>
      <w:lvlJc w:val="left"/>
      <w:pPr>
        <w:ind w:left="643" w:hanging="360"/>
      </w:pPr>
      <w:rPr>
        <w:rFonts w:ascii="Verdana" w:hAnsi="Verdana" w:hint="default"/>
      </w:rPr>
    </w:lvl>
  </w:abstractNum>
  <w:abstractNum w:abstractNumId="1">
    <w:nsid w:val="FFFFFF89"/>
    <w:multiLevelType w:val="singleLevel"/>
    <w:tmpl w:val="72081676"/>
    <w:lvl w:ilvl="0">
      <w:start w:val="1"/>
      <w:numFmt w:val="bullet"/>
      <w:lvlText w:val=""/>
      <w:lvlJc w:val="left"/>
      <w:pPr>
        <w:ind w:left="360" w:hanging="360"/>
      </w:pPr>
      <w:rPr>
        <w:rFonts w:ascii="Symbol" w:hAnsi="Symbol" w:hint="default"/>
      </w:rPr>
    </w:lvl>
  </w:abstractNum>
  <w:abstractNum w:abstractNumId="2">
    <w:nsid w:val="24C25716"/>
    <w:multiLevelType w:val="hybridMultilevel"/>
    <w:tmpl w:val="AC9422E6"/>
    <w:lvl w:ilvl="0" w:tplc="17D4A3DC">
      <w:start w:val="1"/>
      <w:numFmt w:val="upperRoman"/>
      <w:lvlText w:val="%1."/>
      <w:lvlJc w:val="left"/>
      <w:pPr>
        <w:ind w:left="720" w:hanging="720"/>
      </w:pPr>
      <w:rPr>
        <w:rFonts w:cs="Times New Roman" w:hint="default"/>
      </w:rPr>
    </w:lvl>
    <w:lvl w:ilvl="1" w:tplc="04130019" w:tentative="1">
      <w:start w:val="1"/>
      <w:numFmt w:val="lowerLetter"/>
      <w:lvlText w:val="%2."/>
      <w:lvlJc w:val="left"/>
      <w:pPr>
        <w:ind w:left="1080" w:hanging="360"/>
      </w:pPr>
      <w:rPr>
        <w:rFonts w:cs="Times New Roman"/>
      </w:rPr>
    </w:lvl>
    <w:lvl w:ilvl="2" w:tplc="0413001B" w:tentative="1">
      <w:start w:val="1"/>
      <w:numFmt w:val="lowerRoman"/>
      <w:lvlText w:val="%3."/>
      <w:lvlJc w:val="right"/>
      <w:pPr>
        <w:ind w:left="1800" w:hanging="180"/>
      </w:pPr>
      <w:rPr>
        <w:rFonts w:cs="Times New Roman"/>
      </w:rPr>
    </w:lvl>
    <w:lvl w:ilvl="3" w:tplc="0413000F" w:tentative="1">
      <w:start w:val="1"/>
      <w:numFmt w:val="decimal"/>
      <w:lvlText w:val="%4."/>
      <w:lvlJc w:val="left"/>
      <w:pPr>
        <w:ind w:left="2520" w:hanging="360"/>
      </w:pPr>
      <w:rPr>
        <w:rFonts w:cs="Times New Roman"/>
      </w:rPr>
    </w:lvl>
    <w:lvl w:ilvl="4" w:tplc="04130019" w:tentative="1">
      <w:start w:val="1"/>
      <w:numFmt w:val="lowerLetter"/>
      <w:lvlText w:val="%5."/>
      <w:lvlJc w:val="left"/>
      <w:pPr>
        <w:ind w:left="3240" w:hanging="360"/>
      </w:pPr>
      <w:rPr>
        <w:rFonts w:cs="Times New Roman"/>
      </w:rPr>
    </w:lvl>
    <w:lvl w:ilvl="5" w:tplc="0413001B" w:tentative="1">
      <w:start w:val="1"/>
      <w:numFmt w:val="lowerRoman"/>
      <w:lvlText w:val="%6."/>
      <w:lvlJc w:val="right"/>
      <w:pPr>
        <w:ind w:left="3960" w:hanging="180"/>
      </w:pPr>
      <w:rPr>
        <w:rFonts w:cs="Times New Roman"/>
      </w:rPr>
    </w:lvl>
    <w:lvl w:ilvl="6" w:tplc="0413000F" w:tentative="1">
      <w:start w:val="1"/>
      <w:numFmt w:val="decimal"/>
      <w:lvlText w:val="%7."/>
      <w:lvlJc w:val="left"/>
      <w:pPr>
        <w:ind w:left="4680" w:hanging="360"/>
      </w:pPr>
      <w:rPr>
        <w:rFonts w:cs="Times New Roman"/>
      </w:rPr>
    </w:lvl>
    <w:lvl w:ilvl="7" w:tplc="04130019" w:tentative="1">
      <w:start w:val="1"/>
      <w:numFmt w:val="lowerLetter"/>
      <w:lvlText w:val="%8."/>
      <w:lvlJc w:val="left"/>
      <w:pPr>
        <w:ind w:left="5400" w:hanging="360"/>
      </w:pPr>
      <w:rPr>
        <w:rFonts w:cs="Times New Roman"/>
      </w:rPr>
    </w:lvl>
    <w:lvl w:ilvl="8" w:tplc="0413001B" w:tentative="1">
      <w:start w:val="1"/>
      <w:numFmt w:val="lowerRoman"/>
      <w:lvlText w:val="%9."/>
      <w:lvlJc w:val="right"/>
      <w:pPr>
        <w:ind w:left="6120" w:hanging="180"/>
      </w:pPr>
      <w:rPr>
        <w:rFonts w:cs="Times New Roman"/>
      </w:rPr>
    </w:lvl>
  </w:abstractNum>
  <w:abstractNum w:abstractNumId="3">
    <w:nsid w:val="27FD607B"/>
    <w:multiLevelType w:val="hybridMultilevel"/>
    <w:tmpl w:val="10A26B92"/>
    <w:lvl w:ilvl="0" w:tplc="3B4AE50A">
      <w:start w:val="1"/>
      <w:numFmt w:val="decimal"/>
      <w:pStyle w:val="Heading1"/>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3CFB2CA7"/>
    <w:multiLevelType w:val="hybridMultilevel"/>
    <w:tmpl w:val="89F60FEC"/>
    <w:lvl w:ilvl="0" w:tplc="55EA7DAA">
      <w:start w:val="1"/>
      <w:numFmt w:val="decimal"/>
      <w:pStyle w:val="Heading2"/>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421619C8"/>
    <w:multiLevelType w:val="hybridMultilevel"/>
    <w:tmpl w:val="8F8218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6404712"/>
    <w:multiLevelType w:val="hybridMultilevel"/>
    <w:tmpl w:val="7D04744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49297011"/>
    <w:multiLevelType w:val="hybridMultilevel"/>
    <w:tmpl w:val="2F1A702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4F5D69EF"/>
    <w:multiLevelType w:val="hybridMultilevel"/>
    <w:tmpl w:val="092E8D0E"/>
    <w:lvl w:ilvl="0" w:tplc="0402356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29B3C81"/>
    <w:multiLevelType w:val="multilevel"/>
    <w:tmpl w:val="9DCC18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0">
    <w:nsid w:val="5555672E"/>
    <w:multiLevelType w:val="hybridMultilevel"/>
    <w:tmpl w:val="F0325916"/>
    <w:lvl w:ilvl="0" w:tplc="848A16C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78B494A"/>
    <w:multiLevelType w:val="hybridMultilevel"/>
    <w:tmpl w:val="781082D2"/>
    <w:lvl w:ilvl="0" w:tplc="04130015">
      <w:start w:val="1"/>
      <w:numFmt w:val="upperLetter"/>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59D91C9C"/>
    <w:multiLevelType w:val="hybridMultilevel"/>
    <w:tmpl w:val="ACBADFB0"/>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5C9219B2"/>
    <w:multiLevelType w:val="hybridMultilevel"/>
    <w:tmpl w:val="D83AC912"/>
    <w:lvl w:ilvl="0" w:tplc="EA0666E4">
      <w:start w:val="1"/>
      <w:numFmt w:val="decimal"/>
      <w:pStyle w:val="Head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4">
    <w:nsid w:val="60F861E4"/>
    <w:multiLevelType w:val="hybridMultilevel"/>
    <w:tmpl w:val="6F6C2454"/>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5">
    <w:nsid w:val="654F4F63"/>
    <w:multiLevelType w:val="hybridMultilevel"/>
    <w:tmpl w:val="80C80FA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nsid w:val="66BB72AC"/>
    <w:multiLevelType w:val="hybridMultilevel"/>
    <w:tmpl w:val="209ED742"/>
    <w:lvl w:ilvl="0" w:tplc="BDA4D2DE">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6A3E1169"/>
    <w:multiLevelType w:val="hybridMultilevel"/>
    <w:tmpl w:val="449CA8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5C688B"/>
    <w:multiLevelType w:val="hybridMultilevel"/>
    <w:tmpl w:val="311099F0"/>
    <w:lvl w:ilvl="0" w:tplc="04130003">
      <w:start w:val="1"/>
      <w:numFmt w:val="bullet"/>
      <w:lvlText w:val="o"/>
      <w:lvlJc w:val="left"/>
      <w:pPr>
        <w:tabs>
          <w:tab w:val="num" w:pos="360"/>
        </w:tabs>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73CF1325"/>
    <w:multiLevelType w:val="hybridMultilevel"/>
    <w:tmpl w:val="BD70F19A"/>
    <w:lvl w:ilvl="0" w:tplc="0C48A0A8">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nsid w:val="761E1F98"/>
    <w:multiLevelType w:val="hybridMultilevel"/>
    <w:tmpl w:val="6804B9FC"/>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6627151"/>
    <w:multiLevelType w:val="hybridMultilevel"/>
    <w:tmpl w:val="CE7E47E2"/>
    <w:lvl w:ilvl="0" w:tplc="4C2CB9E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784C3B7F"/>
    <w:multiLevelType w:val="hybridMultilevel"/>
    <w:tmpl w:val="53622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D9501D6"/>
    <w:multiLevelType w:val="hybridMultilevel"/>
    <w:tmpl w:val="9DCC187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7D9C1C93"/>
    <w:multiLevelType w:val="hybridMultilevel"/>
    <w:tmpl w:val="F036D0D4"/>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7E9B634D"/>
    <w:multiLevelType w:val="hybridMultilevel"/>
    <w:tmpl w:val="7714B67E"/>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3"/>
  </w:num>
  <w:num w:numId="22">
    <w:abstractNumId w:val="4"/>
  </w:num>
  <w:num w:numId="23">
    <w:abstractNumId w:val="13"/>
  </w:num>
  <w:num w:numId="24">
    <w:abstractNumId w:val="1"/>
  </w:num>
  <w:num w:numId="25">
    <w:abstractNumId w:val="0"/>
  </w:num>
  <w:num w:numId="26">
    <w:abstractNumId w:val="2"/>
  </w:num>
  <w:num w:numId="27">
    <w:abstractNumId w:val="11"/>
  </w:num>
  <w:num w:numId="28">
    <w:abstractNumId w:val="23"/>
  </w:num>
  <w:num w:numId="29">
    <w:abstractNumId w:val="15"/>
  </w:num>
  <w:num w:numId="30">
    <w:abstractNumId w:val="9"/>
  </w:num>
  <w:num w:numId="31">
    <w:abstractNumId w:val="18"/>
  </w:num>
  <w:num w:numId="32">
    <w:abstractNumId w:val="14"/>
  </w:num>
  <w:num w:numId="33">
    <w:abstractNumId w:val="24"/>
  </w:num>
  <w:num w:numId="34">
    <w:abstractNumId w:val="25"/>
  </w:num>
  <w:num w:numId="35">
    <w:abstractNumId w:val="7"/>
  </w:num>
  <w:num w:numId="36">
    <w:abstractNumId w:val="6"/>
  </w:num>
  <w:num w:numId="37">
    <w:abstractNumId w:val="12"/>
  </w:num>
  <w:num w:numId="38">
    <w:abstractNumId w:val="20"/>
  </w:num>
  <w:num w:numId="39">
    <w:abstractNumId w:val="17"/>
  </w:num>
  <w:num w:numId="40">
    <w:abstractNumId w:val="22"/>
  </w:num>
  <w:num w:numId="41">
    <w:abstractNumId w:val="5"/>
  </w:num>
  <w:num w:numId="42">
    <w:abstractNumId w:val="10"/>
  </w:num>
  <w:num w:numId="43">
    <w:abstractNumId w:val="19"/>
  </w:num>
  <w:num w:numId="44">
    <w:abstractNumId w:val="21"/>
  </w:num>
  <w:num w:numId="45">
    <w:abstractNumId w:val="8"/>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defaultTabStop w:val="708"/>
  <w:hyphenationZone w:val="425"/>
  <w:drawingGridHorizontalSpacing w:val="90"/>
  <w:displayHorizontalDrawingGridEvery w:val="2"/>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5A1"/>
    <w:rsid w:val="0000045C"/>
    <w:rsid w:val="00000FD1"/>
    <w:rsid w:val="00001D3D"/>
    <w:rsid w:val="000058F7"/>
    <w:rsid w:val="00010E5C"/>
    <w:rsid w:val="0001249D"/>
    <w:rsid w:val="000212BF"/>
    <w:rsid w:val="00022638"/>
    <w:rsid w:val="00023489"/>
    <w:rsid w:val="00027EAC"/>
    <w:rsid w:val="00030EF5"/>
    <w:rsid w:val="00032347"/>
    <w:rsid w:val="00033A23"/>
    <w:rsid w:val="00034035"/>
    <w:rsid w:val="0004008B"/>
    <w:rsid w:val="00040C48"/>
    <w:rsid w:val="00043F86"/>
    <w:rsid w:val="00044AD7"/>
    <w:rsid w:val="00044BB1"/>
    <w:rsid w:val="00044F3A"/>
    <w:rsid w:val="0004720E"/>
    <w:rsid w:val="00052D28"/>
    <w:rsid w:val="000540B5"/>
    <w:rsid w:val="00057473"/>
    <w:rsid w:val="0006403C"/>
    <w:rsid w:val="00071EC7"/>
    <w:rsid w:val="00072434"/>
    <w:rsid w:val="00073684"/>
    <w:rsid w:val="00073C34"/>
    <w:rsid w:val="00074B38"/>
    <w:rsid w:val="000807DE"/>
    <w:rsid w:val="00081B94"/>
    <w:rsid w:val="00082047"/>
    <w:rsid w:val="000833A0"/>
    <w:rsid w:val="00084669"/>
    <w:rsid w:val="00085A83"/>
    <w:rsid w:val="00085B7A"/>
    <w:rsid w:val="00085FF4"/>
    <w:rsid w:val="00090554"/>
    <w:rsid w:val="00090F97"/>
    <w:rsid w:val="00093444"/>
    <w:rsid w:val="00094B30"/>
    <w:rsid w:val="00095034"/>
    <w:rsid w:val="00096EE8"/>
    <w:rsid w:val="000A3314"/>
    <w:rsid w:val="000A5F53"/>
    <w:rsid w:val="000A644C"/>
    <w:rsid w:val="000A6F44"/>
    <w:rsid w:val="000B054B"/>
    <w:rsid w:val="000B2577"/>
    <w:rsid w:val="000B5606"/>
    <w:rsid w:val="000C1447"/>
    <w:rsid w:val="000C5B23"/>
    <w:rsid w:val="000C6C3F"/>
    <w:rsid w:val="000C6F1A"/>
    <w:rsid w:val="000C764F"/>
    <w:rsid w:val="000D0C85"/>
    <w:rsid w:val="000D6F9D"/>
    <w:rsid w:val="000E0063"/>
    <w:rsid w:val="000E0751"/>
    <w:rsid w:val="000E2317"/>
    <w:rsid w:val="000E38C3"/>
    <w:rsid w:val="000E495E"/>
    <w:rsid w:val="000E4AA4"/>
    <w:rsid w:val="000E54AD"/>
    <w:rsid w:val="000E75E8"/>
    <w:rsid w:val="000E7EE8"/>
    <w:rsid w:val="000F11DE"/>
    <w:rsid w:val="000F1316"/>
    <w:rsid w:val="000F7AA0"/>
    <w:rsid w:val="0010035F"/>
    <w:rsid w:val="00100BC7"/>
    <w:rsid w:val="00103DA8"/>
    <w:rsid w:val="0010746E"/>
    <w:rsid w:val="00111D19"/>
    <w:rsid w:val="00112BAD"/>
    <w:rsid w:val="00112E29"/>
    <w:rsid w:val="00116E72"/>
    <w:rsid w:val="00122096"/>
    <w:rsid w:val="001266B6"/>
    <w:rsid w:val="00127695"/>
    <w:rsid w:val="00131FE7"/>
    <w:rsid w:val="00133263"/>
    <w:rsid w:val="0014239B"/>
    <w:rsid w:val="00144C7C"/>
    <w:rsid w:val="00144D23"/>
    <w:rsid w:val="00145064"/>
    <w:rsid w:val="00150B08"/>
    <w:rsid w:val="00155A9A"/>
    <w:rsid w:val="00156140"/>
    <w:rsid w:val="00160C7C"/>
    <w:rsid w:val="0016391D"/>
    <w:rsid w:val="0016533A"/>
    <w:rsid w:val="001672E9"/>
    <w:rsid w:val="001705AE"/>
    <w:rsid w:val="00176D76"/>
    <w:rsid w:val="00180644"/>
    <w:rsid w:val="00184859"/>
    <w:rsid w:val="001851E2"/>
    <w:rsid w:val="00186448"/>
    <w:rsid w:val="00191D15"/>
    <w:rsid w:val="001A04CE"/>
    <w:rsid w:val="001A3667"/>
    <w:rsid w:val="001A6F54"/>
    <w:rsid w:val="001B3470"/>
    <w:rsid w:val="001B5C9A"/>
    <w:rsid w:val="001B62B5"/>
    <w:rsid w:val="001B7201"/>
    <w:rsid w:val="001B7FB3"/>
    <w:rsid w:val="001C08D8"/>
    <w:rsid w:val="001C193E"/>
    <w:rsid w:val="001C1FF0"/>
    <w:rsid w:val="001C2A61"/>
    <w:rsid w:val="001C4E2E"/>
    <w:rsid w:val="001C7F70"/>
    <w:rsid w:val="001C7F79"/>
    <w:rsid w:val="001D0A29"/>
    <w:rsid w:val="001D1D9E"/>
    <w:rsid w:val="001D7402"/>
    <w:rsid w:val="001E2144"/>
    <w:rsid w:val="001E243B"/>
    <w:rsid w:val="001F0959"/>
    <w:rsid w:val="001F55F9"/>
    <w:rsid w:val="001F6962"/>
    <w:rsid w:val="002003BC"/>
    <w:rsid w:val="00200954"/>
    <w:rsid w:val="00201789"/>
    <w:rsid w:val="00202A85"/>
    <w:rsid w:val="0020302D"/>
    <w:rsid w:val="00204798"/>
    <w:rsid w:val="00207F38"/>
    <w:rsid w:val="002149DC"/>
    <w:rsid w:val="0021535A"/>
    <w:rsid w:val="002160CF"/>
    <w:rsid w:val="00217978"/>
    <w:rsid w:val="00225135"/>
    <w:rsid w:val="00226B4E"/>
    <w:rsid w:val="002314B1"/>
    <w:rsid w:val="00232822"/>
    <w:rsid w:val="00235AC8"/>
    <w:rsid w:val="00236C18"/>
    <w:rsid w:val="00237976"/>
    <w:rsid w:val="00240960"/>
    <w:rsid w:val="00243178"/>
    <w:rsid w:val="00250F75"/>
    <w:rsid w:val="0025430E"/>
    <w:rsid w:val="002559EA"/>
    <w:rsid w:val="00255C67"/>
    <w:rsid w:val="00256F69"/>
    <w:rsid w:val="002619E2"/>
    <w:rsid w:val="002634E4"/>
    <w:rsid w:val="00264ECA"/>
    <w:rsid w:val="0026558C"/>
    <w:rsid w:val="00265AC0"/>
    <w:rsid w:val="00265D58"/>
    <w:rsid w:val="00266709"/>
    <w:rsid w:val="00271A2B"/>
    <w:rsid w:val="00271A33"/>
    <w:rsid w:val="00272554"/>
    <w:rsid w:val="00275342"/>
    <w:rsid w:val="00275EC7"/>
    <w:rsid w:val="00282902"/>
    <w:rsid w:val="00283E17"/>
    <w:rsid w:val="00284554"/>
    <w:rsid w:val="002852B2"/>
    <w:rsid w:val="00285F0D"/>
    <w:rsid w:val="00286504"/>
    <w:rsid w:val="002876DE"/>
    <w:rsid w:val="002910FD"/>
    <w:rsid w:val="0029139D"/>
    <w:rsid w:val="002935A1"/>
    <w:rsid w:val="002939E2"/>
    <w:rsid w:val="00293F2B"/>
    <w:rsid w:val="00294D9C"/>
    <w:rsid w:val="00295C92"/>
    <w:rsid w:val="002A0D11"/>
    <w:rsid w:val="002A0EC2"/>
    <w:rsid w:val="002A7339"/>
    <w:rsid w:val="002B2239"/>
    <w:rsid w:val="002B26D5"/>
    <w:rsid w:val="002B2956"/>
    <w:rsid w:val="002B6A54"/>
    <w:rsid w:val="002C1FB7"/>
    <w:rsid w:val="002C21F4"/>
    <w:rsid w:val="002C4F3A"/>
    <w:rsid w:val="002C6052"/>
    <w:rsid w:val="002C6BD5"/>
    <w:rsid w:val="002D11E3"/>
    <w:rsid w:val="002D1C45"/>
    <w:rsid w:val="002D26DF"/>
    <w:rsid w:val="002D5814"/>
    <w:rsid w:val="002D6CCF"/>
    <w:rsid w:val="002E7421"/>
    <w:rsid w:val="002F0760"/>
    <w:rsid w:val="002F3DCB"/>
    <w:rsid w:val="002F4401"/>
    <w:rsid w:val="002F5A3F"/>
    <w:rsid w:val="003027F4"/>
    <w:rsid w:val="003049AC"/>
    <w:rsid w:val="00305965"/>
    <w:rsid w:val="0031214F"/>
    <w:rsid w:val="003144CC"/>
    <w:rsid w:val="003144F0"/>
    <w:rsid w:val="00315A61"/>
    <w:rsid w:val="00316972"/>
    <w:rsid w:val="00321173"/>
    <w:rsid w:val="00323EF2"/>
    <w:rsid w:val="00323FBA"/>
    <w:rsid w:val="00324395"/>
    <w:rsid w:val="00330443"/>
    <w:rsid w:val="00332426"/>
    <w:rsid w:val="00334D1B"/>
    <w:rsid w:val="0033581D"/>
    <w:rsid w:val="00337294"/>
    <w:rsid w:val="003411F7"/>
    <w:rsid w:val="003419F5"/>
    <w:rsid w:val="00345FD5"/>
    <w:rsid w:val="00350261"/>
    <w:rsid w:val="00352402"/>
    <w:rsid w:val="00352BBB"/>
    <w:rsid w:val="003542D1"/>
    <w:rsid w:val="00354AF8"/>
    <w:rsid w:val="00360277"/>
    <w:rsid w:val="00365E35"/>
    <w:rsid w:val="00370E65"/>
    <w:rsid w:val="00370F21"/>
    <w:rsid w:val="0037226D"/>
    <w:rsid w:val="00372772"/>
    <w:rsid w:val="00373608"/>
    <w:rsid w:val="003803DB"/>
    <w:rsid w:val="00383CE6"/>
    <w:rsid w:val="00384128"/>
    <w:rsid w:val="003848D9"/>
    <w:rsid w:val="003911EA"/>
    <w:rsid w:val="00391BE1"/>
    <w:rsid w:val="00394C5B"/>
    <w:rsid w:val="003960D2"/>
    <w:rsid w:val="00396AC7"/>
    <w:rsid w:val="003A1E9D"/>
    <w:rsid w:val="003A2743"/>
    <w:rsid w:val="003A2D95"/>
    <w:rsid w:val="003A56F6"/>
    <w:rsid w:val="003B3BEF"/>
    <w:rsid w:val="003D32C4"/>
    <w:rsid w:val="003D35D5"/>
    <w:rsid w:val="003D4507"/>
    <w:rsid w:val="003D55FA"/>
    <w:rsid w:val="003D6085"/>
    <w:rsid w:val="003E2883"/>
    <w:rsid w:val="003E29AB"/>
    <w:rsid w:val="003E477B"/>
    <w:rsid w:val="003F3CFE"/>
    <w:rsid w:val="0040152B"/>
    <w:rsid w:val="00401751"/>
    <w:rsid w:val="00401A0D"/>
    <w:rsid w:val="00402FE5"/>
    <w:rsid w:val="00411E94"/>
    <w:rsid w:val="004141D7"/>
    <w:rsid w:val="00420C8A"/>
    <w:rsid w:val="00423E26"/>
    <w:rsid w:val="004272A8"/>
    <w:rsid w:val="004322A1"/>
    <w:rsid w:val="00433A32"/>
    <w:rsid w:val="004347BA"/>
    <w:rsid w:val="004378AF"/>
    <w:rsid w:val="00446FB0"/>
    <w:rsid w:val="00454AC5"/>
    <w:rsid w:val="00456472"/>
    <w:rsid w:val="00456671"/>
    <w:rsid w:val="00457F67"/>
    <w:rsid w:val="00460549"/>
    <w:rsid w:val="00460EBD"/>
    <w:rsid w:val="004614BD"/>
    <w:rsid w:val="00461C66"/>
    <w:rsid w:val="00464353"/>
    <w:rsid w:val="00466685"/>
    <w:rsid w:val="00466FA9"/>
    <w:rsid w:val="0047096D"/>
    <w:rsid w:val="00477B9C"/>
    <w:rsid w:val="00482A7F"/>
    <w:rsid w:val="00484E7F"/>
    <w:rsid w:val="00485424"/>
    <w:rsid w:val="00486FAD"/>
    <w:rsid w:val="0048754A"/>
    <w:rsid w:val="00494CA5"/>
    <w:rsid w:val="00494ED9"/>
    <w:rsid w:val="004963E0"/>
    <w:rsid w:val="00496A03"/>
    <w:rsid w:val="00497E0A"/>
    <w:rsid w:val="004A45CF"/>
    <w:rsid w:val="004A4DD9"/>
    <w:rsid w:val="004B4A24"/>
    <w:rsid w:val="004B4E11"/>
    <w:rsid w:val="004B7D1E"/>
    <w:rsid w:val="004C0301"/>
    <w:rsid w:val="004C2C1E"/>
    <w:rsid w:val="004C4667"/>
    <w:rsid w:val="004D0525"/>
    <w:rsid w:val="004D063B"/>
    <w:rsid w:val="004D33CF"/>
    <w:rsid w:val="004D3FBC"/>
    <w:rsid w:val="004D535A"/>
    <w:rsid w:val="004D547B"/>
    <w:rsid w:val="004D69D7"/>
    <w:rsid w:val="004E010B"/>
    <w:rsid w:val="004E1068"/>
    <w:rsid w:val="004E136F"/>
    <w:rsid w:val="004E306F"/>
    <w:rsid w:val="004F4497"/>
    <w:rsid w:val="00500D3A"/>
    <w:rsid w:val="0050402E"/>
    <w:rsid w:val="005046D3"/>
    <w:rsid w:val="005131E3"/>
    <w:rsid w:val="00513AA5"/>
    <w:rsid w:val="005159C5"/>
    <w:rsid w:val="00527B2D"/>
    <w:rsid w:val="00533F20"/>
    <w:rsid w:val="0053567F"/>
    <w:rsid w:val="00537261"/>
    <w:rsid w:val="00537E88"/>
    <w:rsid w:val="00540473"/>
    <w:rsid w:val="00542C03"/>
    <w:rsid w:val="00543855"/>
    <w:rsid w:val="0054446C"/>
    <w:rsid w:val="005457FE"/>
    <w:rsid w:val="005508ED"/>
    <w:rsid w:val="0055117C"/>
    <w:rsid w:val="00551B10"/>
    <w:rsid w:val="00555648"/>
    <w:rsid w:val="00556B92"/>
    <w:rsid w:val="00557036"/>
    <w:rsid w:val="00566039"/>
    <w:rsid w:val="0057551F"/>
    <w:rsid w:val="00575749"/>
    <w:rsid w:val="005834AF"/>
    <w:rsid w:val="005857C0"/>
    <w:rsid w:val="00585CD0"/>
    <w:rsid w:val="00594EA5"/>
    <w:rsid w:val="0059571B"/>
    <w:rsid w:val="0059674B"/>
    <w:rsid w:val="0059699D"/>
    <w:rsid w:val="005972D1"/>
    <w:rsid w:val="005977A6"/>
    <w:rsid w:val="005A0149"/>
    <w:rsid w:val="005A0725"/>
    <w:rsid w:val="005A470A"/>
    <w:rsid w:val="005A6717"/>
    <w:rsid w:val="005B0FEC"/>
    <w:rsid w:val="005B1D26"/>
    <w:rsid w:val="005B3A85"/>
    <w:rsid w:val="005B6B26"/>
    <w:rsid w:val="005B7327"/>
    <w:rsid w:val="005B75A2"/>
    <w:rsid w:val="005B75F1"/>
    <w:rsid w:val="005D5A88"/>
    <w:rsid w:val="005E02DE"/>
    <w:rsid w:val="005E1CF9"/>
    <w:rsid w:val="005E48C3"/>
    <w:rsid w:val="005E532F"/>
    <w:rsid w:val="005E5CF4"/>
    <w:rsid w:val="005E7582"/>
    <w:rsid w:val="005F1739"/>
    <w:rsid w:val="005F2E63"/>
    <w:rsid w:val="006012F2"/>
    <w:rsid w:val="00601BD2"/>
    <w:rsid w:val="00605B2D"/>
    <w:rsid w:val="00606A24"/>
    <w:rsid w:val="00611F92"/>
    <w:rsid w:val="0061665C"/>
    <w:rsid w:val="0062072A"/>
    <w:rsid w:val="0062363B"/>
    <w:rsid w:val="00624EB0"/>
    <w:rsid w:val="00634F8A"/>
    <w:rsid w:val="00636F1A"/>
    <w:rsid w:val="00637FFA"/>
    <w:rsid w:val="00640043"/>
    <w:rsid w:val="00642E43"/>
    <w:rsid w:val="00643CE3"/>
    <w:rsid w:val="00646B91"/>
    <w:rsid w:val="006521AE"/>
    <w:rsid w:val="006567C0"/>
    <w:rsid w:val="00665887"/>
    <w:rsid w:val="00666E41"/>
    <w:rsid w:val="00672B9B"/>
    <w:rsid w:val="0067301A"/>
    <w:rsid w:val="00673DD7"/>
    <w:rsid w:val="00674B1A"/>
    <w:rsid w:val="0067767D"/>
    <w:rsid w:val="00677A92"/>
    <w:rsid w:val="006819A2"/>
    <w:rsid w:val="00685A8F"/>
    <w:rsid w:val="00686CD5"/>
    <w:rsid w:val="0068745D"/>
    <w:rsid w:val="00687A9F"/>
    <w:rsid w:val="006905EE"/>
    <w:rsid w:val="00692F38"/>
    <w:rsid w:val="006949BC"/>
    <w:rsid w:val="00694F0F"/>
    <w:rsid w:val="006A0896"/>
    <w:rsid w:val="006A6150"/>
    <w:rsid w:val="006A63ED"/>
    <w:rsid w:val="006B1908"/>
    <w:rsid w:val="006B3D80"/>
    <w:rsid w:val="006C2008"/>
    <w:rsid w:val="006C2F11"/>
    <w:rsid w:val="006C343B"/>
    <w:rsid w:val="006D1788"/>
    <w:rsid w:val="006D17FD"/>
    <w:rsid w:val="006D1C03"/>
    <w:rsid w:val="006D382A"/>
    <w:rsid w:val="006E2275"/>
    <w:rsid w:val="006F2AB5"/>
    <w:rsid w:val="006F3000"/>
    <w:rsid w:val="006F3DD5"/>
    <w:rsid w:val="006F562C"/>
    <w:rsid w:val="00701AB6"/>
    <w:rsid w:val="00703C38"/>
    <w:rsid w:val="0071177B"/>
    <w:rsid w:val="00713897"/>
    <w:rsid w:val="00714295"/>
    <w:rsid w:val="007156A0"/>
    <w:rsid w:val="007161CE"/>
    <w:rsid w:val="00716BA5"/>
    <w:rsid w:val="0072015D"/>
    <w:rsid w:val="0072026E"/>
    <w:rsid w:val="00723FCE"/>
    <w:rsid w:val="007251E7"/>
    <w:rsid w:val="0072686F"/>
    <w:rsid w:val="00730F0A"/>
    <w:rsid w:val="007323FC"/>
    <w:rsid w:val="0073286E"/>
    <w:rsid w:val="00735071"/>
    <w:rsid w:val="00737B9E"/>
    <w:rsid w:val="0074005C"/>
    <w:rsid w:val="00741C6F"/>
    <w:rsid w:val="00750F27"/>
    <w:rsid w:val="007514BA"/>
    <w:rsid w:val="00751DB7"/>
    <w:rsid w:val="00751E36"/>
    <w:rsid w:val="0076757A"/>
    <w:rsid w:val="00767639"/>
    <w:rsid w:val="0077372C"/>
    <w:rsid w:val="00775E61"/>
    <w:rsid w:val="007778AA"/>
    <w:rsid w:val="007828FD"/>
    <w:rsid w:val="00782EA5"/>
    <w:rsid w:val="00784F86"/>
    <w:rsid w:val="0078503E"/>
    <w:rsid w:val="0078515E"/>
    <w:rsid w:val="007878A0"/>
    <w:rsid w:val="00790535"/>
    <w:rsid w:val="00792C37"/>
    <w:rsid w:val="007964A2"/>
    <w:rsid w:val="0079736E"/>
    <w:rsid w:val="007A41AE"/>
    <w:rsid w:val="007A5992"/>
    <w:rsid w:val="007A5DBD"/>
    <w:rsid w:val="007A7CD3"/>
    <w:rsid w:val="007B103E"/>
    <w:rsid w:val="007B11E4"/>
    <w:rsid w:val="007B18D7"/>
    <w:rsid w:val="007B2ED1"/>
    <w:rsid w:val="007B70B3"/>
    <w:rsid w:val="007B76C5"/>
    <w:rsid w:val="007C1937"/>
    <w:rsid w:val="007C6F3B"/>
    <w:rsid w:val="007D0ED9"/>
    <w:rsid w:val="007D23CB"/>
    <w:rsid w:val="007D2938"/>
    <w:rsid w:val="007D4A31"/>
    <w:rsid w:val="007D76D2"/>
    <w:rsid w:val="007D7F0B"/>
    <w:rsid w:val="007E061D"/>
    <w:rsid w:val="007E3BDF"/>
    <w:rsid w:val="007E4FC8"/>
    <w:rsid w:val="007E5B8D"/>
    <w:rsid w:val="007E70E1"/>
    <w:rsid w:val="007F5226"/>
    <w:rsid w:val="00803EA4"/>
    <w:rsid w:val="00804B7E"/>
    <w:rsid w:val="0081092E"/>
    <w:rsid w:val="00813F24"/>
    <w:rsid w:val="008164D2"/>
    <w:rsid w:val="00817B46"/>
    <w:rsid w:val="00817D49"/>
    <w:rsid w:val="00821DA1"/>
    <w:rsid w:val="00826636"/>
    <w:rsid w:val="0083643E"/>
    <w:rsid w:val="00837A90"/>
    <w:rsid w:val="00837EAA"/>
    <w:rsid w:val="008423C4"/>
    <w:rsid w:val="008425BD"/>
    <w:rsid w:val="008514C8"/>
    <w:rsid w:val="00853271"/>
    <w:rsid w:val="00856F7C"/>
    <w:rsid w:val="00860B11"/>
    <w:rsid w:val="008617C6"/>
    <w:rsid w:val="008619D7"/>
    <w:rsid w:val="0086457D"/>
    <w:rsid w:val="008654E1"/>
    <w:rsid w:val="0086551E"/>
    <w:rsid w:val="00865BEB"/>
    <w:rsid w:val="00870F2B"/>
    <w:rsid w:val="008716AC"/>
    <w:rsid w:val="0088199D"/>
    <w:rsid w:val="00882126"/>
    <w:rsid w:val="008848DA"/>
    <w:rsid w:val="008850AA"/>
    <w:rsid w:val="00885371"/>
    <w:rsid w:val="00891C0C"/>
    <w:rsid w:val="008959C8"/>
    <w:rsid w:val="00896D26"/>
    <w:rsid w:val="008A2E5A"/>
    <w:rsid w:val="008A2FD5"/>
    <w:rsid w:val="008A5A8D"/>
    <w:rsid w:val="008B592D"/>
    <w:rsid w:val="008C2F1A"/>
    <w:rsid w:val="008C4E8A"/>
    <w:rsid w:val="008C56A4"/>
    <w:rsid w:val="008C57CE"/>
    <w:rsid w:val="008C6156"/>
    <w:rsid w:val="008C744C"/>
    <w:rsid w:val="008D04D5"/>
    <w:rsid w:val="008D3C1A"/>
    <w:rsid w:val="008D6723"/>
    <w:rsid w:val="008E09BB"/>
    <w:rsid w:val="008E111C"/>
    <w:rsid w:val="008E53BF"/>
    <w:rsid w:val="008E77CE"/>
    <w:rsid w:val="008F1F42"/>
    <w:rsid w:val="008F2F80"/>
    <w:rsid w:val="008F592D"/>
    <w:rsid w:val="008F72E9"/>
    <w:rsid w:val="009004CF"/>
    <w:rsid w:val="00900906"/>
    <w:rsid w:val="00900AFD"/>
    <w:rsid w:val="0090260E"/>
    <w:rsid w:val="0091062E"/>
    <w:rsid w:val="00911710"/>
    <w:rsid w:val="00913286"/>
    <w:rsid w:val="00915D57"/>
    <w:rsid w:val="00916461"/>
    <w:rsid w:val="00917EF1"/>
    <w:rsid w:val="00921BEB"/>
    <w:rsid w:val="00922688"/>
    <w:rsid w:val="00935889"/>
    <w:rsid w:val="00937C73"/>
    <w:rsid w:val="00940E5D"/>
    <w:rsid w:val="009415E8"/>
    <w:rsid w:val="0094793F"/>
    <w:rsid w:val="00947F49"/>
    <w:rsid w:val="00952750"/>
    <w:rsid w:val="00952D39"/>
    <w:rsid w:val="00952EC9"/>
    <w:rsid w:val="0095498F"/>
    <w:rsid w:val="00955427"/>
    <w:rsid w:val="009565D8"/>
    <w:rsid w:val="00957F4B"/>
    <w:rsid w:val="009632C1"/>
    <w:rsid w:val="00964CB4"/>
    <w:rsid w:val="00966806"/>
    <w:rsid w:val="00966B3E"/>
    <w:rsid w:val="00970639"/>
    <w:rsid w:val="00971360"/>
    <w:rsid w:val="009721DE"/>
    <w:rsid w:val="0097586F"/>
    <w:rsid w:val="00977F4F"/>
    <w:rsid w:val="00980B98"/>
    <w:rsid w:val="00983CC4"/>
    <w:rsid w:val="00983D65"/>
    <w:rsid w:val="00985A6E"/>
    <w:rsid w:val="00986CFC"/>
    <w:rsid w:val="00991F5E"/>
    <w:rsid w:val="00994FF1"/>
    <w:rsid w:val="00995896"/>
    <w:rsid w:val="009A0156"/>
    <w:rsid w:val="009A3F2B"/>
    <w:rsid w:val="009A427E"/>
    <w:rsid w:val="009A7ED9"/>
    <w:rsid w:val="009B03E8"/>
    <w:rsid w:val="009B1EFC"/>
    <w:rsid w:val="009B2817"/>
    <w:rsid w:val="009B2DA9"/>
    <w:rsid w:val="009B582B"/>
    <w:rsid w:val="009B7ECA"/>
    <w:rsid w:val="009C1F76"/>
    <w:rsid w:val="009C67DA"/>
    <w:rsid w:val="009C6D2E"/>
    <w:rsid w:val="009C7DC2"/>
    <w:rsid w:val="009D12DE"/>
    <w:rsid w:val="009D1C1A"/>
    <w:rsid w:val="009D3070"/>
    <w:rsid w:val="009D4B49"/>
    <w:rsid w:val="009D4DAF"/>
    <w:rsid w:val="009D5D1D"/>
    <w:rsid w:val="009D76DD"/>
    <w:rsid w:val="009E1255"/>
    <w:rsid w:val="009E2A53"/>
    <w:rsid w:val="009E5DE1"/>
    <w:rsid w:val="009E6A79"/>
    <w:rsid w:val="009F358B"/>
    <w:rsid w:val="009F36CA"/>
    <w:rsid w:val="009F3AC0"/>
    <w:rsid w:val="009F460C"/>
    <w:rsid w:val="009F49A5"/>
    <w:rsid w:val="009F5F76"/>
    <w:rsid w:val="009F654D"/>
    <w:rsid w:val="009F7804"/>
    <w:rsid w:val="00A00D30"/>
    <w:rsid w:val="00A0703E"/>
    <w:rsid w:val="00A21A9C"/>
    <w:rsid w:val="00A21B7E"/>
    <w:rsid w:val="00A247BE"/>
    <w:rsid w:val="00A32347"/>
    <w:rsid w:val="00A377C8"/>
    <w:rsid w:val="00A42BAC"/>
    <w:rsid w:val="00A45218"/>
    <w:rsid w:val="00A53A89"/>
    <w:rsid w:val="00A53E47"/>
    <w:rsid w:val="00A53F7D"/>
    <w:rsid w:val="00A5466C"/>
    <w:rsid w:val="00A56CF7"/>
    <w:rsid w:val="00A57275"/>
    <w:rsid w:val="00A608F5"/>
    <w:rsid w:val="00A60C7D"/>
    <w:rsid w:val="00A624EE"/>
    <w:rsid w:val="00A746CA"/>
    <w:rsid w:val="00A7582C"/>
    <w:rsid w:val="00A76F22"/>
    <w:rsid w:val="00A76FCA"/>
    <w:rsid w:val="00A77181"/>
    <w:rsid w:val="00A8097A"/>
    <w:rsid w:val="00A80B9E"/>
    <w:rsid w:val="00A8221D"/>
    <w:rsid w:val="00A837EF"/>
    <w:rsid w:val="00A84706"/>
    <w:rsid w:val="00A84895"/>
    <w:rsid w:val="00A85096"/>
    <w:rsid w:val="00A9261F"/>
    <w:rsid w:val="00A94BD7"/>
    <w:rsid w:val="00AA008C"/>
    <w:rsid w:val="00AA37E0"/>
    <w:rsid w:val="00AA520F"/>
    <w:rsid w:val="00AA5CB1"/>
    <w:rsid w:val="00AA6378"/>
    <w:rsid w:val="00AA7247"/>
    <w:rsid w:val="00AB036D"/>
    <w:rsid w:val="00AB3DA0"/>
    <w:rsid w:val="00AB4258"/>
    <w:rsid w:val="00AC09A4"/>
    <w:rsid w:val="00AC23CF"/>
    <w:rsid w:val="00AC38DF"/>
    <w:rsid w:val="00AC5168"/>
    <w:rsid w:val="00AD79EA"/>
    <w:rsid w:val="00AE0DB7"/>
    <w:rsid w:val="00AE0DE2"/>
    <w:rsid w:val="00AE58AC"/>
    <w:rsid w:val="00AF00F8"/>
    <w:rsid w:val="00AF7BD8"/>
    <w:rsid w:val="00AF7E62"/>
    <w:rsid w:val="00B009A1"/>
    <w:rsid w:val="00B00F7A"/>
    <w:rsid w:val="00B02D1E"/>
    <w:rsid w:val="00B041FF"/>
    <w:rsid w:val="00B0466B"/>
    <w:rsid w:val="00B075FE"/>
    <w:rsid w:val="00B116F2"/>
    <w:rsid w:val="00B128BB"/>
    <w:rsid w:val="00B14223"/>
    <w:rsid w:val="00B1519D"/>
    <w:rsid w:val="00B15F29"/>
    <w:rsid w:val="00B22CA9"/>
    <w:rsid w:val="00B314ED"/>
    <w:rsid w:val="00B32B8B"/>
    <w:rsid w:val="00B35583"/>
    <w:rsid w:val="00B36C9E"/>
    <w:rsid w:val="00B43500"/>
    <w:rsid w:val="00B44D3F"/>
    <w:rsid w:val="00B45338"/>
    <w:rsid w:val="00B47403"/>
    <w:rsid w:val="00B50121"/>
    <w:rsid w:val="00B515F3"/>
    <w:rsid w:val="00B52C09"/>
    <w:rsid w:val="00B60C93"/>
    <w:rsid w:val="00B61EA9"/>
    <w:rsid w:val="00B645A2"/>
    <w:rsid w:val="00B64D65"/>
    <w:rsid w:val="00B65BEC"/>
    <w:rsid w:val="00B66568"/>
    <w:rsid w:val="00B726A9"/>
    <w:rsid w:val="00B73286"/>
    <w:rsid w:val="00B73588"/>
    <w:rsid w:val="00B73828"/>
    <w:rsid w:val="00B7449D"/>
    <w:rsid w:val="00B74D0D"/>
    <w:rsid w:val="00B76DDE"/>
    <w:rsid w:val="00B8034C"/>
    <w:rsid w:val="00B81E40"/>
    <w:rsid w:val="00B820DE"/>
    <w:rsid w:val="00B86E42"/>
    <w:rsid w:val="00B92F71"/>
    <w:rsid w:val="00B932C9"/>
    <w:rsid w:val="00BA0BDA"/>
    <w:rsid w:val="00BA23A8"/>
    <w:rsid w:val="00BA33A5"/>
    <w:rsid w:val="00BA6424"/>
    <w:rsid w:val="00BB4938"/>
    <w:rsid w:val="00BB5F20"/>
    <w:rsid w:val="00BB7100"/>
    <w:rsid w:val="00BC22CD"/>
    <w:rsid w:val="00BC2B5C"/>
    <w:rsid w:val="00BC4A8D"/>
    <w:rsid w:val="00BC7EE1"/>
    <w:rsid w:val="00BD7F9C"/>
    <w:rsid w:val="00BE0838"/>
    <w:rsid w:val="00BE180E"/>
    <w:rsid w:val="00BE1EFE"/>
    <w:rsid w:val="00BE2A25"/>
    <w:rsid w:val="00BE3319"/>
    <w:rsid w:val="00BE3F10"/>
    <w:rsid w:val="00BE614E"/>
    <w:rsid w:val="00BE6366"/>
    <w:rsid w:val="00BE782A"/>
    <w:rsid w:val="00BF16A1"/>
    <w:rsid w:val="00BF2319"/>
    <w:rsid w:val="00C00FF4"/>
    <w:rsid w:val="00C034BF"/>
    <w:rsid w:val="00C03BA7"/>
    <w:rsid w:val="00C04044"/>
    <w:rsid w:val="00C04743"/>
    <w:rsid w:val="00C0621B"/>
    <w:rsid w:val="00C07644"/>
    <w:rsid w:val="00C125AC"/>
    <w:rsid w:val="00C14ECF"/>
    <w:rsid w:val="00C163CA"/>
    <w:rsid w:val="00C20BB8"/>
    <w:rsid w:val="00C22E52"/>
    <w:rsid w:val="00C23FCF"/>
    <w:rsid w:val="00C24A71"/>
    <w:rsid w:val="00C30D36"/>
    <w:rsid w:val="00C32701"/>
    <w:rsid w:val="00C33B6F"/>
    <w:rsid w:val="00C35E2F"/>
    <w:rsid w:val="00C3668F"/>
    <w:rsid w:val="00C40CB9"/>
    <w:rsid w:val="00C41A0B"/>
    <w:rsid w:val="00C428D9"/>
    <w:rsid w:val="00C442E4"/>
    <w:rsid w:val="00C4636A"/>
    <w:rsid w:val="00C47EBC"/>
    <w:rsid w:val="00C50879"/>
    <w:rsid w:val="00C52AA9"/>
    <w:rsid w:val="00C53A24"/>
    <w:rsid w:val="00C53FA8"/>
    <w:rsid w:val="00C54C6F"/>
    <w:rsid w:val="00C60474"/>
    <w:rsid w:val="00C60DC2"/>
    <w:rsid w:val="00C628A1"/>
    <w:rsid w:val="00C63373"/>
    <w:rsid w:val="00C63403"/>
    <w:rsid w:val="00C63571"/>
    <w:rsid w:val="00C63776"/>
    <w:rsid w:val="00C66F72"/>
    <w:rsid w:val="00C673DA"/>
    <w:rsid w:val="00C825B5"/>
    <w:rsid w:val="00C830D1"/>
    <w:rsid w:val="00C8406D"/>
    <w:rsid w:val="00C8553E"/>
    <w:rsid w:val="00C86DEA"/>
    <w:rsid w:val="00C87428"/>
    <w:rsid w:val="00C91899"/>
    <w:rsid w:val="00CA29A3"/>
    <w:rsid w:val="00CA319B"/>
    <w:rsid w:val="00CA6E6A"/>
    <w:rsid w:val="00CB0767"/>
    <w:rsid w:val="00CB1949"/>
    <w:rsid w:val="00CB2E36"/>
    <w:rsid w:val="00CB3AA2"/>
    <w:rsid w:val="00CB49AE"/>
    <w:rsid w:val="00CB602C"/>
    <w:rsid w:val="00CB6695"/>
    <w:rsid w:val="00CC0A39"/>
    <w:rsid w:val="00CC25CC"/>
    <w:rsid w:val="00CD0672"/>
    <w:rsid w:val="00CD173A"/>
    <w:rsid w:val="00CD18D6"/>
    <w:rsid w:val="00CD2717"/>
    <w:rsid w:val="00CD4A46"/>
    <w:rsid w:val="00CD4C85"/>
    <w:rsid w:val="00CE0436"/>
    <w:rsid w:val="00CE048F"/>
    <w:rsid w:val="00CE16FE"/>
    <w:rsid w:val="00CE1BB2"/>
    <w:rsid w:val="00CE284D"/>
    <w:rsid w:val="00CE51D2"/>
    <w:rsid w:val="00CE686E"/>
    <w:rsid w:val="00CE7D75"/>
    <w:rsid w:val="00CE7FD0"/>
    <w:rsid w:val="00CF1212"/>
    <w:rsid w:val="00D0329D"/>
    <w:rsid w:val="00D03E68"/>
    <w:rsid w:val="00D049D2"/>
    <w:rsid w:val="00D04FCE"/>
    <w:rsid w:val="00D06FD4"/>
    <w:rsid w:val="00D07D7E"/>
    <w:rsid w:val="00D07F89"/>
    <w:rsid w:val="00D122F1"/>
    <w:rsid w:val="00D12B5A"/>
    <w:rsid w:val="00D162CD"/>
    <w:rsid w:val="00D16B9D"/>
    <w:rsid w:val="00D20EE0"/>
    <w:rsid w:val="00D2586C"/>
    <w:rsid w:val="00D26B0A"/>
    <w:rsid w:val="00D27E79"/>
    <w:rsid w:val="00D30E23"/>
    <w:rsid w:val="00D3147A"/>
    <w:rsid w:val="00D33C09"/>
    <w:rsid w:val="00D34572"/>
    <w:rsid w:val="00D34FB2"/>
    <w:rsid w:val="00D36BB2"/>
    <w:rsid w:val="00D37B33"/>
    <w:rsid w:val="00D37E45"/>
    <w:rsid w:val="00D40425"/>
    <w:rsid w:val="00D404F6"/>
    <w:rsid w:val="00D428A8"/>
    <w:rsid w:val="00D445A9"/>
    <w:rsid w:val="00D44723"/>
    <w:rsid w:val="00D44D22"/>
    <w:rsid w:val="00D457CB"/>
    <w:rsid w:val="00D45966"/>
    <w:rsid w:val="00D526EF"/>
    <w:rsid w:val="00D5290A"/>
    <w:rsid w:val="00D564C1"/>
    <w:rsid w:val="00D56D92"/>
    <w:rsid w:val="00D57290"/>
    <w:rsid w:val="00D605CF"/>
    <w:rsid w:val="00D60872"/>
    <w:rsid w:val="00D61F89"/>
    <w:rsid w:val="00D62686"/>
    <w:rsid w:val="00D6412A"/>
    <w:rsid w:val="00D6718D"/>
    <w:rsid w:val="00D70D1A"/>
    <w:rsid w:val="00D70E31"/>
    <w:rsid w:val="00D71995"/>
    <w:rsid w:val="00D71DFC"/>
    <w:rsid w:val="00D77681"/>
    <w:rsid w:val="00D80304"/>
    <w:rsid w:val="00D8390F"/>
    <w:rsid w:val="00D869A8"/>
    <w:rsid w:val="00D87A5D"/>
    <w:rsid w:val="00D90240"/>
    <w:rsid w:val="00D9206B"/>
    <w:rsid w:val="00D93974"/>
    <w:rsid w:val="00D9623D"/>
    <w:rsid w:val="00D97227"/>
    <w:rsid w:val="00DA46C0"/>
    <w:rsid w:val="00DA5D0B"/>
    <w:rsid w:val="00DA72AA"/>
    <w:rsid w:val="00DB1ED2"/>
    <w:rsid w:val="00DB3EFC"/>
    <w:rsid w:val="00DB53A9"/>
    <w:rsid w:val="00DB5623"/>
    <w:rsid w:val="00DC15D3"/>
    <w:rsid w:val="00DC34B3"/>
    <w:rsid w:val="00DC4CED"/>
    <w:rsid w:val="00DC5F8E"/>
    <w:rsid w:val="00DC66A7"/>
    <w:rsid w:val="00DD26A5"/>
    <w:rsid w:val="00DD398E"/>
    <w:rsid w:val="00DE0939"/>
    <w:rsid w:val="00DE28BE"/>
    <w:rsid w:val="00DE4043"/>
    <w:rsid w:val="00DE604B"/>
    <w:rsid w:val="00DF112C"/>
    <w:rsid w:val="00DF1433"/>
    <w:rsid w:val="00DF3276"/>
    <w:rsid w:val="00DF3874"/>
    <w:rsid w:val="00DF7467"/>
    <w:rsid w:val="00DF7CAF"/>
    <w:rsid w:val="00E00B24"/>
    <w:rsid w:val="00E02A52"/>
    <w:rsid w:val="00E054AF"/>
    <w:rsid w:val="00E06C16"/>
    <w:rsid w:val="00E124A2"/>
    <w:rsid w:val="00E15353"/>
    <w:rsid w:val="00E15B30"/>
    <w:rsid w:val="00E1619F"/>
    <w:rsid w:val="00E16AB9"/>
    <w:rsid w:val="00E20BA0"/>
    <w:rsid w:val="00E215E9"/>
    <w:rsid w:val="00E21D3F"/>
    <w:rsid w:val="00E34832"/>
    <w:rsid w:val="00E35B81"/>
    <w:rsid w:val="00E403D2"/>
    <w:rsid w:val="00E47850"/>
    <w:rsid w:val="00E51D09"/>
    <w:rsid w:val="00E5652F"/>
    <w:rsid w:val="00E56AA5"/>
    <w:rsid w:val="00E621E8"/>
    <w:rsid w:val="00E64BC0"/>
    <w:rsid w:val="00E6637C"/>
    <w:rsid w:val="00E67292"/>
    <w:rsid w:val="00E70DFC"/>
    <w:rsid w:val="00E71662"/>
    <w:rsid w:val="00E72026"/>
    <w:rsid w:val="00E7437C"/>
    <w:rsid w:val="00E76821"/>
    <w:rsid w:val="00E77CF1"/>
    <w:rsid w:val="00E82D60"/>
    <w:rsid w:val="00E84B7D"/>
    <w:rsid w:val="00E85E36"/>
    <w:rsid w:val="00E864B2"/>
    <w:rsid w:val="00E91CC5"/>
    <w:rsid w:val="00E92BBA"/>
    <w:rsid w:val="00E959BC"/>
    <w:rsid w:val="00E97E2B"/>
    <w:rsid w:val="00EA00F4"/>
    <w:rsid w:val="00EA0893"/>
    <w:rsid w:val="00EA6D12"/>
    <w:rsid w:val="00EA79C6"/>
    <w:rsid w:val="00EA7C44"/>
    <w:rsid w:val="00EB1567"/>
    <w:rsid w:val="00EB7427"/>
    <w:rsid w:val="00EC1CB8"/>
    <w:rsid w:val="00EC4624"/>
    <w:rsid w:val="00EC6762"/>
    <w:rsid w:val="00EC676C"/>
    <w:rsid w:val="00ED10C8"/>
    <w:rsid w:val="00ED190F"/>
    <w:rsid w:val="00ED4281"/>
    <w:rsid w:val="00ED44C6"/>
    <w:rsid w:val="00ED7643"/>
    <w:rsid w:val="00ED7937"/>
    <w:rsid w:val="00EE6A47"/>
    <w:rsid w:val="00EE7CF4"/>
    <w:rsid w:val="00EF4379"/>
    <w:rsid w:val="00F01313"/>
    <w:rsid w:val="00F01E0B"/>
    <w:rsid w:val="00F07938"/>
    <w:rsid w:val="00F11AD1"/>
    <w:rsid w:val="00F12CA5"/>
    <w:rsid w:val="00F12E5F"/>
    <w:rsid w:val="00F141C5"/>
    <w:rsid w:val="00F145ED"/>
    <w:rsid w:val="00F14B3C"/>
    <w:rsid w:val="00F209E0"/>
    <w:rsid w:val="00F20CAF"/>
    <w:rsid w:val="00F20D42"/>
    <w:rsid w:val="00F23827"/>
    <w:rsid w:val="00F241D1"/>
    <w:rsid w:val="00F30255"/>
    <w:rsid w:val="00F302F2"/>
    <w:rsid w:val="00F35A05"/>
    <w:rsid w:val="00F36BAD"/>
    <w:rsid w:val="00F42CEC"/>
    <w:rsid w:val="00F44134"/>
    <w:rsid w:val="00F44292"/>
    <w:rsid w:val="00F456B3"/>
    <w:rsid w:val="00F463D3"/>
    <w:rsid w:val="00F5236C"/>
    <w:rsid w:val="00F70594"/>
    <w:rsid w:val="00F97031"/>
    <w:rsid w:val="00FA16C4"/>
    <w:rsid w:val="00FA2B40"/>
    <w:rsid w:val="00FA3A87"/>
    <w:rsid w:val="00FA3DC5"/>
    <w:rsid w:val="00FA42F2"/>
    <w:rsid w:val="00FB1FAD"/>
    <w:rsid w:val="00FB3D3B"/>
    <w:rsid w:val="00FB4A2D"/>
    <w:rsid w:val="00FB7B6C"/>
    <w:rsid w:val="00FC30B3"/>
    <w:rsid w:val="00FC37D8"/>
    <w:rsid w:val="00FC4C5C"/>
    <w:rsid w:val="00FD1ED4"/>
    <w:rsid w:val="00FD27B8"/>
    <w:rsid w:val="00FD670F"/>
    <w:rsid w:val="00FD697F"/>
    <w:rsid w:val="00FE131A"/>
    <w:rsid w:val="00FE7AD9"/>
    <w:rsid w:val="00FF0C4A"/>
    <w:rsid w:val="00FF2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Times New Roman"/>
        <w:sz w:val="22"/>
        <w:szCs w:val="22"/>
        <w:lang w:val="nl-NL"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36BAD"/>
    <w:pPr>
      <w:spacing w:line="240" w:lineRule="atLeast"/>
    </w:pPr>
    <w:rPr>
      <w:rFonts w:cs="Verdana"/>
      <w:sz w:val="18"/>
      <w:szCs w:val="18"/>
      <w:lang w:eastAsia="en-US"/>
    </w:rPr>
  </w:style>
  <w:style w:type="paragraph" w:styleId="Heading1">
    <w:name w:val="heading 1"/>
    <w:basedOn w:val="Normal"/>
    <w:next w:val="Normal"/>
    <w:link w:val="Heading1Char"/>
    <w:uiPriority w:val="99"/>
    <w:qFormat/>
    <w:rsid w:val="00F36BAD"/>
    <w:pPr>
      <w:keepNext/>
      <w:numPr>
        <w:numId w:val="21"/>
      </w:numPr>
      <w:spacing w:before="240" w:after="60"/>
      <w:outlineLvl w:val="0"/>
    </w:pPr>
    <w:rPr>
      <w:rFonts w:eastAsia="Times New Roman"/>
      <w:kern w:val="32"/>
      <w:sz w:val="24"/>
      <w:szCs w:val="24"/>
    </w:rPr>
  </w:style>
  <w:style w:type="paragraph" w:styleId="Heading2">
    <w:name w:val="heading 2"/>
    <w:basedOn w:val="Normal"/>
    <w:next w:val="Normal"/>
    <w:link w:val="Heading2Char"/>
    <w:uiPriority w:val="99"/>
    <w:qFormat/>
    <w:rsid w:val="00F36BAD"/>
    <w:pPr>
      <w:keepNext/>
      <w:numPr>
        <w:numId w:val="22"/>
      </w:numPr>
      <w:spacing w:before="240" w:after="60"/>
      <w:outlineLvl w:val="1"/>
    </w:pPr>
    <w:rPr>
      <w:rFonts w:eastAsia="Times New Roman"/>
      <w:b/>
      <w:bCs/>
    </w:rPr>
  </w:style>
  <w:style w:type="paragraph" w:styleId="Heading3">
    <w:name w:val="heading 3"/>
    <w:basedOn w:val="Heading1"/>
    <w:next w:val="Normal"/>
    <w:link w:val="Heading3Char"/>
    <w:uiPriority w:val="99"/>
    <w:qFormat/>
    <w:rsid w:val="00F36BAD"/>
    <w:pPr>
      <w:ind w:left="0" w:firstLine="0"/>
      <w:outlineLvl w:val="2"/>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BAD"/>
    <w:rPr>
      <w:rFonts w:eastAsia="Times New Roman" w:cs="Verdana"/>
      <w:kern w:val="32"/>
      <w:sz w:val="24"/>
      <w:szCs w:val="24"/>
      <w:lang w:eastAsia="en-US"/>
    </w:rPr>
  </w:style>
  <w:style w:type="character" w:customStyle="1" w:styleId="Heading2Char">
    <w:name w:val="Heading 2 Char"/>
    <w:basedOn w:val="DefaultParagraphFont"/>
    <w:link w:val="Heading2"/>
    <w:uiPriority w:val="99"/>
    <w:locked/>
    <w:rsid w:val="00F36BAD"/>
    <w:rPr>
      <w:rFonts w:eastAsia="Times New Roman" w:cs="Verdana"/>
      <w:b/>
      <w:bCs/>
      <w:sz w:val="18"/>
      <w:szCs w:val="18"/>
      <w:lang w:eastAsia="en-US"/>
    </w:rPr>
  </w:style>
  <w:style w:type="character" w:customStyle="1" w:styleId="Heading3Char">
    <w:name w:val="Heading 3 Char"/>
    <w:basedOn w:val="DefaultParagraphFont"/>
    <w:link w:val="Heading3"/>
    <w:uiPriority w:val="99"/>
    <w:semiHidden/>
    <w:locked/>
    <w:rsid w:val="00F36BAD"/>
    <w:rPr>
      <w:rFonts w:ascii="Verdana" w:hAnsi="Verdana" w:cs="Verdana"/>
      <w:i/>
      <w:iCs/>
      <w:kern w:val="32"/>
      <w:sz w:val="28"/>
      <w:szCs w:val="28"/>
    </w:rPr>
  </w:style>
  <w:style w:type="character" w:customStyle="1" w:styleId="65pt">
    <w:name w:val="6.5 pt"/>
    <w:basedOn w:val="DefaultParagraphFont"/>
    <w:uiPriority w:val="99"/>
    <w:rsid w:val="007251E7"/>
    <w:rPr>
      <w:rFonts w:cs="Times New Roman"/>
      <w:sz w:val="13"/>
      <w:szCs w:val="13"/>
    </w:rPr>
  </w:style>
  <w:style w:type="character" w:customStyle="1" w:styleId="Cursief">
    <w:name w:val="Cursief"/>
    <w:basedOn w:val="DefaultParagraphFont"/>
    <w:uiPriority w:val="99"/>
    <w:rsid w:val="007251E7"/>
    <w:rPr>
      <w:rFonts w:cs="Times New Roman"/>
      <w:i/>
      <w:iCs/>
    </w:rPr>
  </w:style>
  <w:style w:type="paragraph" w:customStyle="1" w:styleId="Huisstijl-Adres">
    <w:name w:val="Huisstijl-Adres"/>
    <w:basedOn w:val="Normal"/>
    <w:uiPriority w:val="99"/>
    <w:rsid w:val="007251E7"/>
    <w:pPr>
      <w:tabs>
        <w:tab w:val="left" w:pos="193"/>
      </w:tabs>
      <w:spacing w:after="90" w:line="180" w:lineRule="exact"/>
    </w:pPr>
    <w:rPr>
      <w:noProof/>
      <w:sz w:val="13"/>
      <w:szCs w:val="13"/>
    </w:rPr>
  </w:style>
  <w:style w:type="paragraph" w:customStyle="1" w:styleId="Huisstijl-Gegeven">
    <w:name w:val="Huisstijl-Gegeven"/>
    <w:basedOn w:val="Normal"/>
    <w:link w:val="Huisstijl-GegevenChar"/>
    <w:uiPriority w:val="99"/>
    <w:rsid w:val="007251E7"/>
    <w:pPr>
      <w:spacing w:after="92" w:line="180" w:lineRule="exact"/>
    </w:pPr>
    <w:rPr>
      <w:noProof/>
      <w:sz w:val="13"/>
      <w:szCs w:val="13"/>
    </w:rPr>
  </w:style>
  <w:style w:type="character" w:customStyle="1" w:styleId="Huisstijl-GegevenChar">
    <w:name w:val="Huisstijl-Gegeven Char"/>
    <w:basedOn w:val="DefaultParagraphFont"/>
    <w:link w:val="Huisstijl-Gegeven"/>
    <w:uiPriority w:val="99"/>
    <w:locked/>
    <w:rsid w:val="007251E7"/>
    <w:rPr>
      <w:rFonts w:ascii="Verdana" w:hAnsi="Verdana" w:cs="Verdana"/>
      <w:noProof/>
      <w:sz w:val="13"/>
      <w:szCs w:val="13"/>
    </w:rPr>
  </w:style>
  <w:style w:type="paragraph" w:customStyle="1" w:styleId="Huisstijl-Kopie">
    <w:name w:val="Huisstijl-Kopie"/>
    <w:basedOn w:val="Huisstijl-Gegeven"/>
    <w:uiPriority w:val="99"/>
    <w:rsid w:val="007251E7"/>
    <w:pPr>
      <w:spacing w:after="0"/>
    </w:pPr>
    <w:rPr>
      <w:b/>
      <w:bCs/>
    </w:rPr>
  </w:style>
  <w:style w:type="paragraph" w:customStyle="1" w:styleId="Huisstijl-NAW">
    <w:name w:val="Huisstijl-NAW"/>
    <w:basedOn w:val="Normal"/>
    <w:uiPriority w:val="99"/>
    <w:rsid w:val="007251E7"/>
    <w:rPr>
      <w:noProof/>
    </w:rPr>
  </w:style>
  <w:style w:type="paragraph" w:customStyle="1" w:styleId="Huisstijl-Paginanummering">
    <w:name w:val="Huisstijl-Paginanummering"/>
    <w:basedOn w:val="Normal"/>
    <w:uiPriority w:val="99"/>
    <w:rsid w:val="0048754A"/>
    <w:pPr>
      <w:spacing w:line="180" w:lineRule="exact"/>
    </w:pPr>
    <w:rPr>
      <w:noProof/>
      <w:sz w:val="13"/>
      <w:szCs w:val="13"/>
    </w:rPr>
  </w:style>
  <w:style w:type="paragraph" w:customStyle="1" w:styleId="Huisstijl-Rubricering">
    <w:name w:val="Huisstijl-Rubricering"/>
    <w:basedOn w:val="Normal"/>
    <w:uiPriority w:val="99"/>
    <w:rsid w:val="0048754A"/>
    <w:pPr>
      <w:spacing w:line="180" w:lineRule="exact"/>
    </w:pPr>
    <w:rPr>
      <w:b/>
      <w:bCs/>
      <w:smallCaps/>
      <w:noProof/>
      <w:sz w:val="13"/>
      <w:szCs w:val="13"/>
    </w:rPr>
  </w:style>
  <w:style w:type="paragraph" w:customStyle="1" w:styleId="Huisstijl-Voorwaarden">
    <w:name w:val="Huisstijl-Voorwaarden"/>
    <w:basedOn w:val="Normal"/>
    <w:uiPriority w:val="99"/>
    <w:rsid w:val="0048754A"/>
    <w:pPr>
      <w:spacing w:line="240" w:lineRule="exact"/>
    </w:pPr>
    <w:rPr>
      <w:i/>
      <w:iCs/>
      <w:noProof/>
      <w:sz w:val="13"/>
      <w:szCs w:val="13"/>
    </w:rPr>
  </w:style>
  <w:style w:type="paragraph" w:styleId="Header">
    <w:name w:val="header"/>
    <w:basedOn w:val="Normal"/>
    <w:link w:val="HeaderChar"/>
    <w:uiPriority w:val="99"/>
    <w:rsid w:val="00F36BAD"/>
    <w:pPr>
      <w:numPr>
        <w:numId w:val="23"/>
      </w:numPr>
      <w:tabs>
        <w:tab w:val="center" w:pos="4536"/>
        <w:tab w:val="right" w:pos="9072"/>
      </w:tabs>
      <w:spacing w:line="240" w:lineRule="auto"/>
    </w:pPr>
  </w:style>
  <w:style w:type="character" w:customStyle="1" w:styleId="HeaderChar">
    <w:name w:val="Header Char"/>
    <w:basedOn w:val="DefaultParagraphFont"/>
    <w:link w:val="Header"/>
    <w:uiPriority w:val="99"/>
    <w:locked/>
    <w:rsid w:val="00F36BAD"/>
    <w:rPr>
      <w:rFonts w:cs="Verdana"/>
      <w:sz w:val="18"/>
      <w:szCs w:val="18"/>
      <w:lang w:eastAsia="en-US"/>
    </w:rPr>
  </w:style>
  <w:style w:type="paragraph" w:styleId="ListBullet">
    <w:name w:val="List Bullet"/>
    <w:basedOn w:val="Normal"/>
    <w:uiPriority w:val="99"/>
    <w:semiHidden/>
    <w:rsid w:val="00F36BAD"/>
    <w:pPr>
      <w:ind w:left="360" w:hanging="360"/>
      <w:contextualSpacing/>
    </w:pPr>
    <w:rPr>
      <w:noProof/>
    </w:rPr>
  </w:style>
  <w:style w:type="paragraph" w:styleId="ListBullet2">
    <w:name w:val="List Bullet 2"/>
    <w:basedOn w:val="Normal"/>
    <w:uiPriority w:val="99"/>
    <w:semiHidden/>
    <w:rsid w:val="00F36BAD"/>
    <w:pPr>
      <w:tabs>
        <w:tab w:val="left" w:pos="357"/>
        <w:tab w:val="left" w:pos="442"/>
      </w:tabs>
      <w:ind w:left="643" w:hanging="360"/>
      <w:contextualSpacing/>
    </w:pPr>
    <w:rPr>
      <w:noProof/>
    </w:rPr>
  </w:style>
  <w:style w:type="paragraph" w:styleId="Footer">
    <w:name w:val="footer"/>
    <w:basedOn w:val="Normal"/>
    <w:link w:val="FooterChar"/>
    <w:uiPriority w:val="99"/>
    <w:rsid w:val="00F36BAD"/>
    <w:pPr>
      <w:tabs>
        <w:tab w:val="center" w:pos="4536"/>
        <w:tab w:val="right" w:pos="9072"/>
      </w:tabs>
      <w:spacing w:line="240" w:lineRule="auto"/>
    </w:pPr>
  </w:style>
  <w:style w:type="character" w:customStyle="1" w:styleId="FooterChar">
    <w:name w:val="Footer Char"/>
    <w:basedOn w:val="DefaultParagraphFont"/>
    <w:link w:val="Footer"/>
    <w:uiPriority w:val="99"/>
    <w:locked/>
    <w:rsid w:val="00F36BAD"/>
    <w:rPr>
      <w:rFonts w:ascii="Verdana" w:hAnsi="Verdana" w:cs="Verdana"/>
      <w:sz w:val="18"/>
      <w:szCs w:val="18"/>
    </w:rPr>
  </w:style>
  <w:style w:type="paragraph" w:styleId="ListParagraph">
    <w:name w:val="List Paragraph"/>
    <w:basedOn w:val="Normal"/>
    <w:uiPriority w:val="99"/>
    <w:qFormat/>
    <w:rsid w:val="002935A1"/>
    <w:pPr>
      <w:ind w:left="720"/>
      <w:contextualSpacing/>
    </w:pPr>
  </w:style>
  <w:style w:type="paragraph" w:styleId="BalloonText">
    <w:name w:val="Balloon Text"/>
    <w:basedOn w:val="Normal"/>
    <w:link w:val="BalloonTextChar"/>
    <w:uiPriority w:val="99"/>
    <w:semiHidden/>
    <w:rsid w:val="009358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5889"/>
    <w:rPr>
      <w:rFonts w:ascii="Tahoma" w:hAnsi="Tahoma" w:cs="Tahoma"/>
      <w:sz w:val="16"/>
      <w:szCs w:val="16"/>
    </w:rPr>
  </w:style>
  <w:style w:type="character" w:styleId="Hyperlink">
    <w:name w:val="Hyperlink"/>
    <w:basedOn w:val="DefaultParagraphFont"/>
    <w:uiPriority w:val="99"/>
    <w:semiHidden/>
    <w:rsid w:val="00CE1BB2"/>
    <w:rPr>
      <w:rFonts w:cs="Times New Roman"/>
      <w:color w:val="003399"/>
      <w:u w:val="single"/>
    </w:rPr>
  </w:style>
  <w:style w:type="paragraph" w:styleId="Revision">
    <w:name w:val="Revision"/>
    <w:hidden/>
    <w:uiPriority w:val="99"/>
    <w:semiHidden/>
    <w:rsid w:val="00FC37D8"/>
    <w:rPr>
      <w:rFonts w:cs="Verdana"/>
      <w:sz w:val="18"/>
      <w:szCs w:val="18"/>
      <w:lang w:eastAsia="en-US"/>
    </w:rPr>
  </w:style>
  <w:style w:type="character" w:styleId="Strong">
    <w:name w:val="Strong"/>
    <w:basedOn w:val="DefaultParagraphFont"/>
    <w:uiPriority w:val="99"/>
    <w:qFormat/>
    <w:rsid w:val="00350261"/>
    <w:rPr>
      <w:rFonts w:cs="Times New Roman"/>
      <w:b/>
      <w:bCs/>
    </w:rPr>
  </w:style>
  <w:style w:type="character" w:styleId="CommentReference">
    <w:name w:val="annotation reference"/>
    <w:basedOn w:val="DefaultParagraphFont"/>
    <w:uiPriority w:val="99"/>
    <w:semiHidden/>
    <w:rsid w:val="000D6F9D"/>
    <w:rPr>
      <w:rFonts w:cs="Times New Roman"/>
      <w:sz w:val="16"/>
      <w:szCs w:val="16"/>
    </w:rPr>
  </w:style>
  <w:style w:type="paragraph" w:styleId="CommentText">
    <w:name w:val="annotation text"/>
    <w:basedOn w:val="Normal"/>
    <w:link w:val="CommentTextChar"/>
    <w:uiPriority w:val="99"/>
    <w:semiHidden/>
    <w:rsid w:val="000D6F9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D6F9D"/>
    <w:rPr>
      <w:rFonts w:cs="Verdana"/>
      <w:sz w:val="20"/>
      <w:szCs w:val="20"/>
      <w:lang w:val="nl-NL"/>
    </w:rPr>
  </w:style>
  <w:style w:type="paragraph" w:styleId="CommentSubject">
    <w:name w:val="annotation subject"/>
    <w:basedOn w:val="CommentText"/>
    <w:next w:val="CommentText"/>
    <w:link w:val="CommentSubjectChar"/>
    <w:uiPriority w:val="99"/>
    <w:semiHidden/>
    <w:rsid w:val="00994FF1"/>
    <w:rPr>
      <w:b/>
      <w:bCs/>
    </w:rPr>
  </w:style>
  <w:style w:type="character" w:customStyle="1" w:styleId="CommentSubjectChar">
    <w:name w:val="Comment Subject Char"/>
    <w:basedOn w:val="CommentTextChar"/>
    <w:link w:val="CommentSubject"/>
    <w:uiPriority w:val="99"/>
    <w:semiHidden/>
    <w:locked/>
    <w:rsid w:val="00994FF1"/>
    <w:rPr>
      <w:rFonts w:cs="Verdana"/>
      <w:b/>
      <w:bCs/>
      <w:sz w:val="20"/>
      <w:szCs w:val="20"/>
      <w:lang w:val="nl-NL"/>
    </w:rPr>
  </w:style>
  <w:style w:type="paragraph" w:styleId="FootnoteText">
    <w:name w:val="footnote text"/>
    <w:basedOn w:val="Normal"/>
    <w:link w:val="FootnoteTextChar"/>
    <w:uiPriority w:val="99"/>
    <w:semiHidden/>
    <w:rsid w:val="008C744C"/>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8C744C"/>
    <w:rPr>
      <w:rFonts w:cs="Verdana"/>
      <w:sz w:val="20"/>
      <w:szCs w:val="20"/>
      <w:lang w:val="nl-NL"/>
    </w:rPr>
  </w:style>
  <w:style w:type="character" w:styleId="FootnoteReference">
    <w:name w:val="footnote reference"/>
    <w:basedOn w:val="DefaultParagraphFont"/>
    <w:uiPriority w:val="99"/>
    <w:semiHidden/>
    <w:rsid w:val="008C744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Times New Roman"/>
        <w:sz w:val="22"/>
        <w:szCs w:val="22"/>
        <w:lang w:val="nl-NL"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36BAD"/>
    <w:pPr>
      <w:spacing w:line="240" w:lineRule="atLeast"/>
    </w:pPr>
    <w:rPr>
      <w:rFonts w:cs="Verdana"/>
      <w:sz w:val="18"/>
      <w:szCs w:val="18"/>
      <w:lang w:eastAsia="en-US"/>
    </w:rPr>
  </w:style>
  <w:style w:type="paragraph" w:styleId="Heading1">
    <w:name w:val="heading 1"/>
    <w:basedOn w:val="Normal"/>
    <w:next w:val="Normal"/>
    <w:link w:val="Heading1Char"/>
    <w:uiPriority w:val="99"/>
    <w:qFormat/>
    <w:rsid w:val="00F36BAD"/>
    <w:pPr>
      <w:keepNext/>
      <w:numPr>
        <w:numId w:val="21"/>
      </w:numPr>
      <w:spacing w:before="240" w:after="60"/>
      <w:outlineLvl w:val="0"/>
    </w:pPr>
    <w:rPr>
      <w:rFonts w:eastAsia="Times New Roman"/>
      <w:kern w:val="32"/>
      <w:sz w:val="24"/>
      <w:szCs w:val="24"/>
    </w:rPr>
  </w:style>
  <w:style w:type="paragraph" w:styleId="Heading2">
    <w:name w:val="heading 2"/>
    <w:basedOn w:val="Normal"/>
    <w:next w:val="Normal"/>
    <w:link w:val="Heading2Char"/>
    <w:uiPriority w:val="99"/>
    <w:qFormat/>
    <w:rsid w:val="00F36BAD"/>
    <w:pPr>
      <w:keepNext/>
      <w:numPr>
        <w:numId w:val="22"/>
      </w:numPr>
      <w:spacing w:before="240" w:after="60"/>
      <w:outlineLvl w:val="1"/>
    </w:pPr>
    <w:rPr>
      <w:rFonts w:eastAsia="Times New Roman"/>
      <w:b/>
      <w:bCs/>
    </w:rPr>
  </w:style>
  <w:style w:type="paragraph" w:styleId="Heading3">
    <w:name w:val="heading 3"/>
    <w:basedOn w:val="Heading1"/>
    <w:next w:val="Normal"/>
    <w:link w:val="Heading3Char"/>
    <w:uiPriority w:val="99"/>
    <w:qFormat/>
    <w:rsid w:val="00F36BAD"/>
    <w:pPr>
      <w:ind w:left="0" w:firstLine="0"/>
      <w:outlineLvl w:val="2"/>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6BAD"/>
    <w:rPr>
      <w:rFonts w:eastAsia="Times New Roman" w:cs="Verdana"/>
      <w:kern w:val="32"/>
      <w:sz w:val="24"/>
      <w:szCs w:val="24"/>
      <w:lang w:eastAsia="en-US"/>
    </w:rPr>
  </w:style>
  <w:style w:type="character" w:customStyle="1" w:styleId="Heading2Char">
    <w:name w:val="Heading 2 Char"/>
    <w:basedOn w:val="DefaultParagraphFont"/>
    <w:link w:val="Heading2"/>
    <w:uiPriority w:val="99"/>
    <w:locked/>
    <w:rsid w:val="00F36BAD"/>
    <w:rPr>
      <w:rFonts w:eastAsia="Times New Roman" w:cs="Verdana"/>
      <w:b/>
      <w:bCs/>
      <w:sz w:val="18"/>
      <w:szCs w:val="18"/>
      <w:lang w:eastAsia="en-US"/>
    </w:rPr>
  </w:style>
  <w:style w:type="character" w:customStyle="1" w:styleId="Heading3Char">
    <w:name w:val="Heading 3 Char"/>
    <w:basedOn w:val="DefaultParagraphFont"/>
    <w:link w:val="Heading3"/>
    <w:uiPriority w:val="99"/>
    <w:semiHidden/>
    <w:locked/>
    <w:rsid w:val="00F36BAD"/>
    <w:rPr>
      <w:rFonts w:ascii="Verdana" w:hAnsi="Verdana" w:cs="Verdana"/>
      <w:i/>
      <w:iCs/>
      <w:kern w:val="32"/>
      <w:sz w:val="28"/>
      <w:szCs w:val="28"/>
    </w:rPr>
  </w:style>
  <w:style w:type="character" w:customStyle="1" w:styleId="65pt">
    <w:name w:val="6.5 pt"/>
    <w:basedOn w:val="DefaultParagraphFont"/>
    <w:uiPriority w:val="99"/>
    <w:rsid w:val="007251E7"/>
    <w:rPr>
      <w:rFonts w:cs="Times New Roman"/>
      <w:sz w:val="13"/>
      <w:szCs w:val="13"/>
    </w:rPr>
  </w:style>
  <w:style w:type="character" w:customStyle="1" w:styleId="Cursief">
    <w:name w:val="Cursief"/>
    <w:basedOn w:val="DefaultParagraphFont"/>
    <w:uiPriority w:val="99"/>
    <w:rsid w:val="007251E7"/>
    <w:rPr>
      <w:rFonts w:cs="Times New Roman"/>
      <w:i/>
      <w:iCs/>
    </w:rPr>
  </w:style>
  <w:style w:type="paragraph" w:customStyle="1" w:styleId="Huisstijl-Adres">
    <w:name w:val="Huisstijl-Adres"/>
    <w:basedOn w:val="Normal"/>
    <w:uiPriority w:val="99"/>
    <w:rsid w:val="007251E7"/>
    <w:pPr>
      <w:tabs>
        <w:tab w:val="left" w:pos="193"/>
      </w:tabs>
      <w:spacing w:after="90" w:line="180" w:lineRule="exact"/>
    </w:pPr>
    <w:rPr>
      <w:noProof/>
      <w:sz w:val="13"/>
      <w:szCs w:val="13"/>
    </w:rPr>
  </w:style>
  <w:style w:type="paragraph" w:customStyle="1" w:styleId="Huisstijl-Gegeven">
    <w:name w:val="Huisstijl-Gegeven"/>
    <w:basedOn w:val="Normal"/>
    <w:link w:val="Huisstijl-GegevenChar"/>
    <w:uiPriority w:val="99"/>
    <w:rsid w:val="007251E7"/>
    <w:pPr>
      <w:spacing w:after="92" w:line="180" w:lineRule="exact"/>
    </w:pPr>
    <w:rPr>
      <w:noProof/>
      <w:sz w:val="13"/>
      <w:szCs w:val="13"/>
    </w:rPr>
  </w:style>
  <w:style w:type="character" w:customStyle="1" w:styleId="Huisstijl-GegevenChar">
    <w:name w:val="Huisstijl-Gegeven Char"/>
    <w:basedOn w:val="DefaultParagraphFont"/>
    <w:link w:val="Huisstijl-Gegeven"/>
    <w:uiPriority w:val="99"/>
    <w:locked/>
    <w:rsid w:val="007251E7"/>
    <w:rPr>
      <w:rFonts w:ascii="Verdana" w:hAnsi="Verdana" w:cs="Verdana"/>
      <w:noProof/>
      <w:sz w:val="13"/>
      <w:szCs w:val="13"/>
    </w:rPr>
  </w:style>
  <w:style w:type="paragraph" w:customStyle="1" w:styleId="Huisstijl-Kopie">
    <w:name w:val="Huisstijl-Kopie"/>
    <w:basedOn w:val="Huisstijl-Gegeven"/>
    <w:uiPriority w:val="99"/>
    <w:rsid w:val="007251E7"/>
    <w:pPr>
      <w:spacing w:after="0"/>
    </w:pPr>
    <w:rPr>
      <w:b/>
      <w:bCs/>
    </w:rPr>
  </w:style>
  <w:style w:type="paragraph" w:customStyle="1" w:styleId="Huisstijl-NAW">
    <w:name w:val="Huisstijl-NAW"/>
    <w:basedOn w:val="Normal"/>
    <w:uiPriority w:val="99"/>
    <w:rsid w:val="007251E7"/>
    <w:rPr>
      <w:noProof/>
    </w:rPr>
  </w:style>
  <w:style w:type="paragraph" w:customStyle="1" w:styleId="Huisstijl-Paginanummering">
    <w:name w:val="Huisstijl-Paginanummering"/>
    <w:basedOn w:val="Normal"/>
    <w:uiPriority w:val="99"/>
    <w:rsid w:val="0048754A"/>
    <w:pPr>
      <w:spacing w:line="180" w:lineRule="exact"/>
    </w:pPr>
    <w:rPr>
      <w:noProof/>
      <w:sz w:val="13"/>
      <w:szCs w:val="13"/>
    </w:rPr>
  </w:style>
  <w:style w:type="paragraph" w:customStyle="1" w:styleId="Huisstijl-Rubricering">
    <w:name w:val="Huisstijl-Rubricering"/>
    <w:basedOn w:val="Normal"/>
    <w:uiPriority w:val="99"/>
    <w:rsid w:val="0048754A"/>
    <w:pPr>
      <w:spacing w:line="180" w:lineRule="exact"/>
    </w:pPr>
    <w:rPr>
      <w:b/>
      <w:bCs/>
      <w:smallCaps/>
      <w:noProof/>
      <w:sz w:val="13"/>
      <w:szCs w:val="13"/>
    </w:rPr>
  </w:style>
  <w:style w:type="paragraph" w:customStyle="1" w:styleId="Huisstijl-Voorwaarden">
    <w:name w:val="Huisstijl-Voorwaarden"/>
    <w:basedOn w:val="Normal"/>
    <w:uiPriority w:val="99"/>
    <w:rsid w:val="0048754A"/>
    <w:pPr>
      <w:spacing w:line="240" w:lineRule="exact"/>
    </w:pPr>
    <w:rPr>
      <w:i/>
      <w:iCs/>
      <w:noProof/>
      <w:sz w:val="13"/>
      <w:szCs w:val="13"/>
    </w:rPr>
  </w:style>
  <w:style w:type="paragraph" w:styleId="Header">
    <w:name w:val="header"/>
    <w:basedOn w:val="Normal"/>
    <w:link w:val="HeaderChar"/>
    <w:uiPriority w:val="99"/>
    <w:rsid w:val="00F36BAD"/>
    <w:pPr>
      <w:numPr>
        <w:numId w:val="23"/>
      </w:numPr>
      <w:tabs>
        <w:tab w:val="center" w:pos="4536"/>
        <w:tab w:val="right" w:pos="9072"/>
      </w:tabs>
      <w:spacing w:line="240" w:lineRule="auto"/>
    </w:pPr>
  </w:style>
  <w:style w:type="character" w:customStyle="1" w:styleId="HeaderChar">
    <w:name w:val="Header Char"/>
    <w:basedOn w:val="DefaultParagraphFont"/>
    <w:link w:val="Header"/>
    <w:uiPriority w:val="99"/>
    <w:locked/>
    <w:rsid w:val="00F36BAD"/>
    <w:rPr>
      <w:rFonts w:cs="Verdana"/>
      <w:sz w:val="18"/>
      <w:szCs w:val="18"/>
      <w:lang w:eastAsia="en-US"/>
    </w:rPr>
  </w:style>
  <w:style w:type="paragraph" w:styleId="ListBullet">
    <w:name w:val="List Bullet"/>
    <w:basedOn w:val="Normal"/>
    <w:uiPriority w:val="99"/>
    <w:semiHidden/>
    <w:rsid w:val="00F36BAD"/>
    <w:pPr>
      <w:ind w:left="360" w:hanging="360"/>
      <w:contextualSpacing/>
    </w:pPr>
    <w:rPr>
      <w:noProof/>
    </w:rPr>
  </w:style>
  <w:style w:type="paragraph" w:styleId="ListBullet2">
    <w:name w:val="List Bullet 2"/>
    <w:basedOn w:val="Normal"/>
    <w:uiPriority w:val="99"/>
    <w:semiHidden/>
    <w:rsid w:val="00F36BAD"/>
    <w:pPr>
      <w:tabs>
        <w:tab w:val="left" w:pos="357"/>
        <w:tab w:val="left" w:pos="442"/>
      </w:tabs>
      <w:ind w:left="643" w:hanging="360"/>
      <w:contextualSpacing/>
    </w:pPr>
    <w:rPr>
      <w:noProof/>
    </w:rPr>
  </w:style>
  <w:style w:type="paragraph" w:styleId="Footer">
    <w:name w:val="footer"/>
    <w:basedOn w:val="Normal"/>
    <w:link w:val="FooterChar"/>
    <w:uiPriority w:val="99"/>
    <w:rsid w:val="00F36BAD"/>
    <w:pPr>
      <w:tabs>
        <w:tab w:val="center" w:pos="4536"/>
        <w:tab w:val="right" w:pos="9072"/>
      </w:tabs>
      <w:spacing w:line="240" w:lineRule="auto"/>
    </w:pPr>
  </w:style>
  <w:style w:type="character" w:customStyle="1" w:styleId="FooterChar">
    <w:name w:val="Footer Char"/>
    <w:basedOn w:val="DefaultParagraphFont"/>
    <w:link w:val="Footer"/>
    <w:uiPriority w:val="99"/>
    <w:locked/>
    <w:rsid w:val="00F36BAD"/>
    <w:rPr>
      <w:rFonts w:ascii="Verdana" w:hAnsi="Verdana" w:cs="Verdana"/>
      <w:sz w:val="18"/>
      <w:szCs w:val="18"/>
    </w:rPr>
  </w:style>
  <w:style w:type="paragraph" w:styleId="ListParagraph">
    <w:name w:val="List Paragraph"/>
    <w:basedOn w:val="Normal"/>
    <w:uiPriority w:val="99"/>
    <w:qFormat/>
    <w:rsid w:val="002935A1"/>
    <w:pPr>
      <w:ind w:left="720"/>
      <w:contextualSpacing/>
    </w:pPr>
  </w:style>
  <w:style w:type="paragraph" w:styleId="BalloonText">
    <w:name w:val="Balloon Text"/>
    <w:basedOn w:val="Normal"/>
    <w:link w:val="BalloonTextChar"/>
    <w:uiPriority w:val="99"/>
    <w:semiHidden/>
    <w:rsid w:val="009358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5889"/>
    <w:rPr>
      <w:rFonts w:ascii="Tahoma" w:hAnsi="Tahoma" w:cs="Tahoma"/>
      <w:sz w:val="16"/>
      <w:szCs w:val="16"/>
    </w:rPr>
  </w:style>
  <w:style w:type="character" w:styleId="Hyperlink">
    <w:name w:val="Hyperlink"/>
    <w:basedOn w:val="DefaultParagraphFont"/>
    <w:uiPriority w:val="99"/>
    <w:semiHidden/>
    <w:rsid w:val="00CE1BB2"/>
    <w:rPr>
      <w:rFonts w:cs="Times New Roman"/>
      <w:color w:val="003399"/>
      <w:u w:val="single"/>
    </w:rPr>
  </w:style>
  <w:style w:type="paragraph" w:styleId="Revision">
    <w:name w:val="Revision"/>
    <w:hidden/>
    <w:uiPriority w:val="99"/>
    <w:semiHidden/>
    <w:rsid w:val="00FC37D8"/>
    <w:rPr>
      <w:rFonts w:cs="Verdana"/>
      <w:sz w:val="18"/>
      <w:szCs w:val="18"/>
      <w:lang w:eastAsia="en-US"/>
    </w:rPr>
  </w:style>
  <w:style w:type="character" w:styleId="Strong">
    <w:name w:val="Strong"/>
    <w:basedOn w:val="DefaultParagraphFont"/>
    <w:uiPriority w:val="99"/>
    <w:qFormat/>
    <w:rsid w:val="00350261"/>
    <w:rPr>
      <w:rFonts w:cs="Times New Roman"/>
      <w:b/>
      <w:bCs/>
    </w:rPr>
  </w:style>
  <w:style w:type="character" w:styleId="CommentReference">
    <w:name w:val="annotation reference"/>
    <w:basedOn w:val="DefaultParagraphFont"/>
    <w:uiPriority w:val="99"/>
    <w:semiHidden/>
    <w:rsid w:val="000D6F9D"/>
    <w:rPr>
      <w:rFonts w:cs="Times New Roman"/>
      <w:sz w:val="16"/>
      <w:szCs w:val="16"/>
    </w:rPr>
  </w:style>
  <w:style w:type="paragraph" w:styleId="CommentText">
    <w:name w:val="annotation text"/>
    <w:basedOn w:val="Normal"/>
    <w:link w:val="CommentTextChar"/>
    <w:uiPriority w:val="99"/>
    <w:semiHidden/>
    <w:rsid w:val="000D6F9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D6F9D"/>
    <w:rPr>
      <w:rFonts w:cs="Verdana"/>
      <w:sz w:val="20"/>
      <w:szCs w:val="20"/>
      <w:lang w:val="nl-NL"/>
    </w:rPr>
  </w:style>
  <w:style w:type="paragraph" w:styleId="CommentSubject">
    <w:name w:val="annotation subject"/>
    <w:basedOn w:val="CommentText"/>
    <w:next w:val="CommentText"/>
    <w:link w:val="CommentSubjectChar"/>
    <w:uiPriority w:val="99"/>
    <w:semiHidden/>
    <w:rsid w:val="00994FF1"/>
    <w:rPr>
      <w:b/>
      <w:bCs/>
    </w:rPr>
  </w:style>
  <w:style w:type="character" w:customStyle="1" w:styleId="CommentSubjectChar">
    <w:name w:val="Comment Subject Char"/>
    <w:basedOn w:val="CommentTextChar"/>
    <w:link w:val="CommentSubject"/>
    <w:uiPriority w:val="99"/>
    <w:semiHidden/>
    <w:locked/>
    <w:rsid w:val="00994FF1"/>
    <w:rPr>
      <w:rFonts w:cs="Verdana"/>
      <w:b/>
      <w:bCs/>
      <w:sz w:val="20"/>
      <w:szCs w:val="20"/>
      <w:lang w:val="nl-NL"/>
    </w:rPr>
  </w:style>
  <w:style w:type="paragraph" w:styleId="FootnoteText">
    <w:name w:val="footnote text"/>
    <w:basedOn w:val="Normal"/>
    <w:link w:val="FootnoteTextChar"/>
    <w:uiPriority w:val="99"/>
    <w:semiHidden/>
    <w:rsid w:val="008C744C"/>
    <w:pPr>
      <w:spacing w:line="240" w:lineRule="auto"/>
    </w:pPr>
    <w:rPr>
      <w:sz w:val="20"/>
      <w:szCs w:val="20"/>
    </w:rPr>
  </w:style>
  <w:style w:type="character" w:customStyle="1" w:styleId="FootnoteTextChar">
    <w:name w:val="Footnote Text Char"/>
    <w:basedOn w:val="DefaultParagraphFont"/>
    <w:link w:val="FootnoteText"/>
    <w:uiPriority w:val="99"/>
    <w:semiHidden/>
    <w:locked/>
    <w:rsid w:val="008C744C"/>
    <w:rPr>
      <w:rFonts w:cs="Verdana"/>
      <w:sz w:val="20"/>
      <w:szCs w:val="20"/>
      <w:lang w:val="nl-NL"/>
    </w:rPr>
  </w:style>
  <w:style w:type="character" w:styleId="FootnoteReference">
    <w:name w:val="footnote reference"/>
    <w:basedOn w:val="DefaultParagraphFont"/>
    <w:uiPriority w:val="99"/>
    <w:semiHidden/>
    <w:rsid w:val="008C744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99014">
      <w:bodyDiv w:val="1"/>
      <w:marLeft w:val="0"/>
      <w:marRight w:val="0"/>
      <w:marTop w:val="0"/>
      <w:marBottom w:val="0"/>
      <w:divBdr>
        <w:top w:val="none" w:sz="0" w:space="0" w:color="auto"/>
        <w:left w:val="none" w:sz="0" w:space="0" w:color="auto"/>
        <w:bottom w:val="none" w:sz="0" w:space="0" w:color="auto"/>
        <w:right w:val="none" w:sz="0" w:space="0" w:color="auto"/>
      </w:divBdr>
      <w:divsChild>
        <w:div w:id="2112628992">
          <w:marLeft w:val="0"/>
          <w:marRight w:val="0"/>
          <w:marTop w:val="0"/>
          <w:marBottom w:val="0"/>
          <w:divBdr>
            <w:top w:val="none" w:sz="0" w:space="0" w:color="auto"/>
            <w:left w:val="none" w:sz="0" w:space="0" w:color="auto"/>
            <w:bottom w:val="none" w:sz="0" w:space="0" w:color="auto"/>
            <w:right w:val="none" w:sz="0" w:space="0" w:color="auto"/>
          </w:divBdr>
          <w:divsChild>
            <w:div w:id="626199419">
              <w:marLeft w:val="0"/>
              <w:marRight w:val="0"/>
              <w:marTop w:val="0"/>
              <w:marBottom w:val="0"/>
              <w:divBdr>
                <w:top w:val="none" w:sz="0" w:space="0" w:color="auto"/>
                <w:left w:val="none" w:sz="0" w:space="0" w:color="auto"/>
                <w:bottom w:val="none" w:sz="0" w:space="0" w:color="auto"/>
                <w:right w:val="none" w:sz="0" w:space="0" w:color="auto"/>
              </w:divBdr>
              <w:divsChild>
                <w:div w:id="2084254998">
                  <w:marLeft w:val="0"/>
                  <w:marRight w:val="0"/>
                  <w:marTop w:val="0"/>
                  <w:marBottom w:val="0"/>
                  <w:divBdr>
                    <w:top w:val="none" w:sz="0" w:space="0" w:color="auto"/>
                    <w:left w:val="none" w:sz="0" w:space="0" w:color="auto"/>
                    <w:bottom w:val="none" w:sz="0" w:space="0" w:color="auto"/>
                    <w:right w:val="none" w:sz="0" w:space="0" w:color="auto"/>
                  </w:divBdr>
                  <w:divsChild>
                    <w:div w:id="1473330103">
                      <w:marLeft w:val="0"/>
                      <w:marRight w:val="0"/>
                      <w:marTop w:val="0"/>
                      <w:marBottom w:val="0"/>
                      <w:divBdr>
                        <w:top w:val="none" w:sz="0" w:space="0" w:color="auto"/>
                        <w:left w:val="none" w:sz="0" w:space="0" w:color="auto"/>
                        <w:bottom w:val="none" w:sz="0" w:space="0" w:color="auto"/>
                        <w:right w:val="none" w:sz="0" w:space="0" w:color="auto"/>
                      </w:divBdr>
                      <w:divsChild>
                        <w:div w:id="428547076">
                          <w:marLeft w:val="0"/>
                          <w:marRight w:val="0"/>
                          <w:marTop w:val="0"/>
                          <w:marBottom w:val="0"/>
                          <w:divBdr>
                            <w:top w:val="none" w:sz="0" w:space="0" w:color="auto"/>
                            <w:left w:val="none" w:sz="0" w:space="0" w:color="auto"/>
                            <w:bottom w:val="none" w:sz="0" w:space="0" w:color="auto"/>
                            <w:right w:val="none" w:sz="0" w:space="0" w:color="auto"/>
                          </w:divBdr>
                          <w:divsChild>
                            <w:div w:id="841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430386">
      <w:bodyDiv w:val="1"/>
      <w:marLeft w:val="0"/>
      <w:marRight w:val="0"/>
      <w:marTop w:val="0"/>
      <w:marBottom w:val="0"/>
      <w:divBdr>
        <w:top w:val="none" w:sz="0" w:space="0" w:color="auto"/>
        <w:left w:val="none" w:sz="0" w:space="0" w:color="auto"/>
        <w:bottom w:val="none" w:sz="0" w:space="0" w:color="auto"/>
        <w:right w:val="none" w:sz="0" w:space="0" w:color="auto"/>
      </w:divBdr>
      <w:divsChild>
        <w:div w:id="655693239">
          <w:marLeft w:val="0"/>
          <w:marRight w:val="0"/>
          <w:marTop w:val="0"/>
          <w:marBottom w:val="0"/>
          <w:divBdr>
            <w:top w:val="none" w:sz="0" w:space="0" w:color="auto"/>
            <w:left w:val="none" w:sz="0" w:space="0" w:color="auto"/>
            <w:bottom w:val="none" w:sz="0" w:space="0" w:color="auto"/>
            <w:right w:val="none" w:sz="0" w:space="0" w:color="auto"/>
          </w:divBdr>
          <w:divsChild>
            <w:div w:id="964505854">
              <w:marLeft w:val="0"/>
              <w:marRight w:val="0"/>
              <w:marTop w:val="0"/>
              <w:marBottom w:val="0"/>
              <w:divBdr>
                <w:top w:val="none" w:sz="0" w:space="0" w:color="auto"/>
                <w:left w:val="none" w:sz="0" w:space="0" w:color="auto"/>
                <w:bottom w:val="none" w:sz="0" w:space="0" w:color="auto"/>
                <w:right w:val="none" w:sz="0" w:space="0" w:color="auto"/>
              </w:divBdr>
              <w:divsChild>
                <w:div w:id="1144658260">
                  <w:marLeft w:val="0"/>
                  <w:marRight w:val="0"/>
                  <w:marTop w:val="0"/>
                  <w:marBottom w:val="0"/>
                  <w:divBdr>
                    <w:top w:val="none" w:sz="0" w:space="0" w:color="auto"/>
                    <w:left w:val="none" w:sz="0" w:space="0" w:color="auto"/>
                    <w:bottom w:val="none" w:sz="0" w:space="0" w:color="auto"/>
                    <w:right w:val="none" w:sz="0" w:space="0" w:color="auto"/>
                  </w:divBdr>
                  <w:divsChild>
                    <w:div w:id="430320615">
                      <w:marLeft w:val="0"/>
                      <w:marRight w:val="0"/>
                      <w:marTop w:val="0"/>
                      <w:marBottom w:val="0"/>
                      <w:divBdr>
                        <w:top w:val="none" w:sz="0" w:space="0" w:color="auto"/>
                        <w:left w:val="none" w:sz="0" w:space="0" w:color="auto"/>
                        <w:bottom w:val="none" w:sz="0" w:space="0" w:color="auto"/>
                        <w:right w:val="none" w:sz="0" w:space="0" w:color="auto"/>
                      </w:divBdr>
                      <w:divsChild>
                        <w:div w:id="1093548947">
                          <w:marLeft w:val="0"/>
                          <w:marRight w:val="0"/>
                          <w:marTop w:val="0"/>
                          <w:marBottom w:val="0"/>
                          <w:divBdr>
                            <w:top w:val="none" w:sz="0" w:space="0" w:color="auto"/>
                            <w:left w:val="none" w:sz="0" w:space="0" w:color="auto"/>
                            <w:bottom w:val="none" w:sz="0" w:space="0" w:color="auto"/>
                            <w:right w:val="none" w:sz="0" w:space="0" w:color="auto"/>
                          </w:divBdr>
                          <w:divsChild>
                            <w:div w:id="200149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31243">
      <w:bodyDiv w:val="1"/>
      <w:marLeft w:val="0"/>
      <w:marRight w:val="0"/>
      <w:marTop w:val="0"/>
      <w:marBottom w:val="0"/>
      <w:divBdr>
        <w:top w:val="none" w:sz="0" w:space="0" w:color="auto"/>
        <w:left w:val="none" w:sz="0" w:space="0" w:color="auto"/>
        <w:bottom w:val="none" w:sz="0" w:space="0" w:color="auto"/>
        <w:right w:val="none" w:sz="0" w:space="0" w:color="auto"/>
      </w:divBdr>
      <w:divsChild>
        <w:div w:id="540676902">
          <w:marLeft w:val="0"/>
          <w:marRight w:val="0"/>
          <w:marTop w:val="0"/>
          <w:marBottom w:val="0"/>
          <w:divBdr>
            <w:top w:val="none" w:sz="0" w:space="0" w:color="auto"/>
            <w:left w:val="none" w:sz="0" w:space="0" w:color="auto"/>
            <w:bottom w:val="none" w:sz="0" w:space="0" w:color="auto"/>
            <w:right w:val="none" w:sz="0" w:space="0" w:color="auto"/>
          </w:divBdr>
          <w:divsChild>
            <w:div w:id="592933917">
              <w:marLeft w:val="0"/>
              <w:marRight w:val="0"/>
              <w:marTop w:val="0"/>
              <w:marBottom w:val="0"/>
              <w:divBdr>
                <w:top w:val="none" w:sz="0" w:space="0" w:color="auto"/>
                <w:left w:val="none" w:sz="0" w:space="0" w:color="auto"/>
                <w:bottom w:val="none" w:sz="0" w:space="0" w:color="auto"/>
                <w:right w:val="none" w:sz="0" w:space="0" w:color="auto"/>
              </w:divBdr>
              <w:divsChild>
                <w:div w:id="1207982451">
                  <w:marLeft w:val="0"/>
                  <w:marRight w:val="0"/>
                  <w:marTop w:val="0"/>
                  <w:marBottom w:val="0"/>
                  <w:divBdr>
                    <w:top w:val="none" w:sz="0" w:space="0" w:color="auto"/>
                    <w:left w:val="none" w:sz="0" w:space="0" w:color="auto"/>
                    <w:bottom w:val="none" w:sz="0" w:space="0" w:color="auto"/>
                    <w:right w:val="none" w:sz="0" w:space="0" w:color="auto"/>
                  </w:divBdr>
                  <w:divsChild>
                    <w:div w:id="1433696610">
                      <w:marLeft w:val="0"/>
                      <w:marRight w:val="0"/>
                      <w:marTop w:val="0"/>
                      <w:marBottom w:val="0"/>
                      <w:divBdr>
                        <w:top w:val="none" w:sz="0" w:space="0" w:color="auto"/>
                        <w:left w:val="none" w:sz="0" w:space="0" w:color="auto"/>
                        <w:bottom w:val="none" w:sz="0" w:space="0" w:color="auto"/>
                        <w:right w:val="none" w:sz="0" w:space="0" w:color="auto"/>
                      </w:divBdr>
                      <w:divsChild>
                        <w:div w:id="407577414">
                          <w:marLeft w:val="0"/>
                          <w:marRight w:val="0"/>
                          <w:marTop w:val="0"/>
                          <w:marBottom w:val="0"/>
                          <w:divBdr>
                            <w:top w:val="none" w:sz="0" w:space="0" w:color="auto"/>
                            <w:left w:val="none" w:sz="0" w:space="0" w:color="auto"/>
                            <w:bottom w:val="none" w:sz="0" w:space="0" w:color="auto"/>
                            <w:right w:val="none" w:sz="0" w:space="0" w:color="auto"/>
                          </w:divBdr>
                          <w:divsChild>
                            <w:div w:id="325325319">
                              <w:marLeft w:val="0"/>
                              <w:marRight w:val="0"/>
                              <w:marTop w:val="0"/>
                              <w:marBottom w:val="0"/>
                              <w:divBdr>
                                <w:top w:val="none" w:sz="0" w:space="0" w:color="auto"/>
                                <w:left w:val="none" w:sz="0" w:space="0" w:color="auto"/>
                                <w:bottom w:val="none" w:sz="0" w:space="0" w:color="auto"/>
                                <w:right w:val="none" w:sz="0" w:space="0" w:color="auto"/>
                              </w:divBdr>
                              <w:divsChild>
                                <w:div w:id="1356690617">
                                  <w:marLeft w:val="0"/>
                                  <w:marRight w:val="0"/>
                                  <w:marTop w:val="24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7767">
      <w:marLeft w:val="0"/>
      <w:marRight w:val="0"/>
      <w:marTop w:val="0"/>
      <w:marBottom w:val="0"/>
      <w:divBdr>
        <w:top w:val="none" w:sz="0" w:space="0" w:color="auto"/>
        <w:left w:val="none" w:sz="0" w:space="0" w:color="auto"/>
        <w:bottom w:val="none" w:sz="0" w:space="0" w:color="auto"/>
        <w:right w:val="none" w:sz="0" w:space="0" w:color="auto"/>
      </w:divBdr>
      <w:divsChild>
        <w:div w:id="973947766">
          <w:marLeft w:val="0"/>
          <w:marRight w:val="0"/>
          <w:marTop w:val="0"/>
          <w:marBottom w:val="0"/>
          <w:divBdr>
            <w:top w:val="none" w:sz="0" w:space="0" w:color="auto"/>
            <w:left w:val="none" w:sz="0" w:space="0" w:color="auto"/>
            <w:bottom w:val="none" w:sz="0" w:space="0" w:color="auto"/>
            <w:right w:val="none" w:sz="0" w:space="0" w:color="auto"/>
          </w:divBdr>
          <w:divsChild>
            <w:div w:id="973947768">
              <w:marLeft w:val="0"/>
              <w:marRight w:val="0"/>
              <w:marTop w:val="0"/>
              <w:marBottom w:val="0"/>
              <w:divBdr>
                <w:top w:val="none" w:sz="0" w:space="0" w:color="auto"/>
                <w:left w:val="single" w:sz="6" w:space="0" w:color="3D62A8"/>
                <w:bottom w:val="single" w:sz="12" w:space="0" w:color="3D62A8"/>
                <w:right w:val="single" w:sz="12" w:space="0" w:color="83A5E4"/>
              </w:divBdr>
              <w:divsChild>
                <w:div w:id="973947769">
                  <w:marLeft w:val="0"/>
                  <w:marRight w:val="0"/>
                  <w:marTop w:val="0"/>
                  <w:marBottom w:val="0"/>
                  <w:divBdr>
                    <w:top w:val="single" w:sz="6" w:space="0" w:color="979BA4"/>
                    <w:left w:val="single" w:sz="6" w:space="0" w:color="979BA4"/>
                    <w:bottom w:val="single" w:sz="6" w:space="0" w:color="979BA4"/>
                    <w:right w:val="single" w:sz="6" w:space="0" w:color="979BA4"/>
                  </w:divBdr>
                </w:div>
              </w:divsChild>
            </w:div>
          </w:divsChild>
        </w:div>
      </w:divsChild>
    </w:div>
    <w:div w:id="1003052734">
      <w:bodyDiv w:val="1"/>
      <w:marLeft w:val="0"/>
      <w:marRight w:val="0"/>
      <w:marTop w:val="0"/>
      <w:marBottom w:val="0"/>
      <w:divBdr>
        <w:top w:val="none" w:sz="0" w:space="0" w:color="auto"/>
        <w:left w:val="none" w:sz="0" w:space="0" w:color="auto"/>
        <w:bottom w:val="none" w:sz="0" w:space="0" w:color="auto"/>
        <w:right w:val="none" w:sz="0" w:space="0" w:color="auto"/>
      </w:divBdr>
    </w:div>
    <w:div w:id="1613896191">
      <w:bodyDiv w:val="1"/>
      <w:marLeft w:val="0"/>
      <w:marRight w:val="0"/>
      <w:marTop w:val="0"/>
      <w:marBottom w:val="0"/>
      <w:divBdr>
        <w:top w:val="none" w:sz="0" w:space="0" w:color="auto"/>
        <w:left w:val="none" w:sz="0" w:space="0" w:color="auto"/>
        <w:bottom w:val="none" w:sz="0" w:space="0" w:color="auto"/>
        <w:right w:val="none" w:sz="0" w:space="0" w:color="auto"/>
      </w:divBdr>
      <w:divsChild>
        <w:div w:id="144856493">
          <w:marLeft w:val="0"/>
          <w:marRight w:val="0"/>
          <w:marTop w:val="0"/>
          <w:marBottom w:val="0"/>
          <w:divBdr>
            <w:top w:val="none" w:sz="0" w:space="0" w:color="auto"/>
            <w:left w:val="none" w:sz="0" w:space="0" w:color="auto"/>
            <w:bottom w:val="none" w:sz="0" w:space="0" w:color="auto"/>
            <w:right w:val="none" w:sz="0" w:space="0" w:color="auto"/>
          </w:divBdr>
          <w:divsChild>
            <w:div w:id="994720816">
              <w:marLeft w:val="0"/>
              <w:marRight w:val="0"/>
              <w:marTop w:val="0"/>
              <w:marBottom w:val="0"/>
              <w:divBdr>
                <w:top w:val="none" w:sz="0" w:space="0" w:color="auto"/>
                <w:left w:val="none" w:sz="0" w:space="0" w:color="auto"/>
                <w:bottom w:val="none" w:sz="0" w:space="0" w:color="auto"/>
                <w:right w:val="none" w:sz="0" w:space="0" w:color="auto"/>
              </w:divBdr>
              <w:divsChild>
                <w:div w:id="375589870">
                  <w:marLeft w:val="0"/>
                  <w:marRight w:val="0"/>
                  <w:marTop w:val="0"/>
                  <w:marBottom w:val="0"/>
                  <w:divBdr>
                    <w:top w:val="none" w:sz="0" w:space="0" w:color="auto"/>
                    <w:left w:val="none" w:sz="0" w:space="0" w:color="auto"/>
                    <w:bottom w:val="none" w:sz="0" w:space="0" w:color="auto"/>
                    <w:right w:val="none" w:sz="0" w:space="0" w:color="auto"/>
                  </w:divBdr>
                  <w:divsChild>
                    <w:div w:id="1715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header" Target="header1.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2171</ap:Words>
  <ap:Characters>12280</ap:Characters>
  <ap:DocSecurity>0</ap:DocSecurity>
  <ap:Lines>102</ap:Lines>
  <ap:Paragraphs>28</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Toelichtende nota</vt:lpstr>
      <vt:lpstr>Toelichtende nota</vt:lpstr>
    </vt:vector>
  </ap:TitlesOfParts>
  <ap:LinksUpToDate>false</ap:LinksUpToDate>
  <ap:CharactersWithSpaces>14423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2014-12-12T13:39:00.0000000Z</lastPrinted>
  <dcterms:created xsi:type="dcterms:W3CDTF">2015-01-13T12:43:00.0000000Z</dcterms:created>
  <dcterms:modified xsi:type="dcterms:W3CDTF">2015-01-13T12:43:00.0000000Z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0x010100223180D44E20994E9AB5B565CCB767B3</vt:lpwstr>
  </property>
</Properties>
</file>