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70EC4" w:rsidR="00CB3578" w:rsidTr="00F13442">
        <w:trPr>
          <w:cantSplit/>
        </w:trPr>
        <w:tc>
          <w:tcPr>
            <w:tcW w:w="9142" w:type="dxa"/>
            <w:gridSpan w:val="2"/>
            <w:tcBorders>
              <w:top w:val="nil"/>
              <w:left w:val="nil"/>
              <w:bottom w:val="nil"/>
              <w:right w:val="nil"/>
            </w:tcBorders>
          </w:tcPr>
          <w:p w:rsidRPr="00D67D4F" w:rsidR="00D67D4F" w:rsidP="000D0DF5" w:rsidRDefault="00D67D4F">
            <w:pPr>
              <w:tabs>
                <w:tab w:val="left" w:pos="-1440"/>
                <w:tab w:val="left" w:pos="-720"/>
              </w:tabs>
              <w:suppressAutoHyphens/>
              <w:rPr>
                <w:rFonts w:ascii="Times New Roman" w:hAnsi="Times New Roman"/>
              </w:rPr>
            </w:pPr>
            <w:r w:rsidRPr="00D67D4F">
              <w:rPr>
                <w:rFonts w:ascii="Times New Roman" w:hAnsi="Times New Roman"/>
              </w:rPr>
              <w:t>De Tweede Kamer der Staten-</w:t>
            </w:r>
            <w:r w:rsidRPr="00D67D4F">
              <w:rPr>
                <w:rFonts w:ascii="Times New Roman" w:hAnsi="Times New Roman"/>
              </w:rPr>
              <w:fldChar w:fldCharType="begin"/>
            </w:r>
            <w:r w:rsidRPr="00D67D4F">
              <w:rPr>
                <w:rFonts w:ascii="Times New Roman" w:hAnsi="Times New Roman"/>
              </w:rPr>
              <w:instrText xml:space="preserve">PRIVATE </w:instrText>
            </w:r>
            <w:r w:rsidRPr="00D67D4F">
              <w:rPr>
                <w:rFonts w:ascii="Times New Roman" w:hAnsi="Times New Roman"/>
              </w:rPr>
              <w:fldChar w:fldCharType="end"/>
            </w:r>
          </w:p>
          <w:p w:rsidRPr="00D67D4F" w:rsidR="00D67D4F" w:rsidP="000D0DF5" w:rsidRDefault="00D67D4F">
            <w:pPr>
              <w:tabs>
                <w:tab w:val="left" w:pos="-1440"/>
                <w:tab w:val="left" w:pos="-720"/>
              </w:tabs>
              <w:suppressAutoHyphens/>
              <w:rPr>
                <w:rFonts w:ascii="Times New Roman" w:hAnsi="Times New Roman"/>
              </w:rPr>
            </w:pPr>
            <w:r w:rsidRPr="00D67D4F">
              <w:rPr>
                <w:rFonts w:ascii="Times New Roman" w:hAnsi="Times New Roman"/>
              </w:rPr>
              <w:t>Generaal zendt bijgaand door</w:t>
            </w:r>
          </w:p>
          <w:p w:rsidRPr="00D67D4F" w:rsidR="00D67D4F" w:rsidP="000D0DF5" w:rsidRDefault="00D67D4F">
            <w:pPr>
              <w:tabs>
                <w:tab w:val="left" w:pos="-1440"/>
                <w:tab w:val="left" w:pos="-720"/>
              </w:tabs>
              <w:suppressAutoHyphens/>
              <w:rPr>
                <w:rFonts w:ascii="Times New Roman" w:hAnsi="Times New Roman"/>
              </w:rPr>
            </w:pPr>
            <w:r w:rsidRPr="00D67D4F">
              <w:rPr>
                <w:rFonts w:ascii="Times New Roman" w:hAnsi="Times New Roman"/>
              </w:rPr>
              <w:t>haar aangenomen wetsvoorstel</w:t>
            </w:r>
          </w:p>
          <w:p w:rsidRPr="00D67D4F" w:rsidR="00D67D4F" w:rsidP="000D0DF5" w:rsidRDefault="00D67D4F">
            <w:pPr>
              <w:tabs>
                <w:tab w:val="left" w:pos="-1440"/>
                <w:tab w:val="left" w:pos="-720"/>
              </w:tabs>
              <w:suppressAutoHyphens/>
              <w:rPr>
                <w:rFonts w:ascii="Times New Roman" w:hAnsi="Times New Roman"/>
              </w:rPr>
            </w:pPr>
            <w:r w:rsidRPr="00D67D4F">
              <w:rPr>
                <w:rFonts w:ascii="Times New Roman" w:hAnsi="Times New Roman"/>
              </w:rPr>
              <w:t>aan de Eerste Kamer.</w:t>
            </w:r>
          </w:p>
          <w:p w:rsidRPr="00D67D4F" w:rsidR="00D67D4F" w:rsidP="000D0DF5" w:rsidRDefault="00D67D4F">
            <w:pPr>
              <w:tabs>
                <w:tab w:val="left" w:pos="-1440"/>
                <w:tab w:val="left" w:pos="-720"/>
              </w:tabs>
              <w:suppressAutoHyphens/>
              <w:rPr>
                <w:rFonts w:ascii="Times New Roman" w:hAnsi="Times New Roman"/>
              </w:rPr>
            </w:pPr>
          </w:p>
          <w:p w:rsidRPr="00D67D4F" w:rsidR="00D67D4F" w:rsidP="000D0DF5" w:rsidRDefault="00D67D4F">
            <w:pPr>
              <w:tabs>
                <w:tab w:val="left" w:pos="-1440"/>
                <w:tab w:val="left" w:pos="-720"/>
              </w:tabs>
              <w:suppressAutoHyphens/>
              <w:rPr>
                <w:rFonts w:ascii="Times New Roman" w:hAnsi="Times New Roman"/>
              </w:rPr>
            </w:pPr>
            <w:r w:rsidRPr="00D67D4F">
              <w:rPr>
                <w:rFonts w:ascii="Times New Roman" w:hAnsi="Times New Roman"/>
              </w:rPr>
              <w:t>De Voorzitter,</w:t>
            </w:r>
          </w:p>
          <w:p w:rsidRPr="00D67D4F" w:rsidR="00D67D4F" w:rsidP="000D0DF5" w:rsidRDefault="00D67D4F">
            <w:pPr>
              <w:tabs>
                <w:tab w:val="left" w:pos="-1440"/>
                <w:tab w:val="left" w:pos="-720"/>
              </w:tabs>
              <w:suppressAutoHyphens/>
              <w:rPr>
                <w:rFonts w:ascii="Times New Roman" w:hAnsi="Times New Roman"/>
              </w:rPr>
            </w:pPr>
          </w:p>
          <w:p w:rsidRPr="00D67D4F" w:rsidR="00D67D4F" w:rsidP="000D0DF5" w:rsidRDefault="00D67D4F">
            <w:pPr>
              <w:tabs>
                <w:tab w:val="left" w:pos="-1440"/>
                <w:tab w:val="left" w:pos="-720"/>
              </w:tabs>
              <w:suppressAutoHyphens/>
              <w:rPr>
                <w:rFonts w:ascii="Times New Roman" w:hAnsi="Times New Roman"/>
              </w:rPr>
            </w:pPr>
          </w:p>
          <w:p w:rsidR="00D67D4F" w:rsidP="000D0DF5" w:rsidRDefault="00D67D4F">
            <w:pPr>
              <w:tabs>
                <w:tab w:val="left" w:pos="-1440"/>
                <w:tab w:val="left" w:pos="-720"/>
              </w:tabs>
              <w:suppressAutoHyphens/>
              <w:rPr>
                <w:rFonts w:ascii="Times New Roman" w:hAnsi="Times New Roman"/>
              </w:rPr>
            </w:pPr>
          </w:p>
          <w:p w:rsidRPr="00D67D4F" w:rsidR="00D67D4F" w:rsidP="000D0DF5" w:rsidRDefault="00D67D4F">
            <w:pPr>
              <w:tabs>
                <w:tab w:val="left" w:pos="-1440"/>
                <w:tab w:val="left" w:pos="-720"/>
              </w:tabs>
              <w:suppressAutoHyphens/>
              <w:rPr>
                <w:rFonts w:ascii="Times New Roman" w:hAnsi="Times New Roman"/>
              </w:rPr>
            </w:pPr>
          </w:p>
          <w:p w:rsidRPr="00D67D4F" w:rsidR="00D67D4F" w:rsidP="000D0DF5" w:rsidRDefault="00D67D4F">
            <w:pPr>
              <w:tabs>
                <w:tab w:val="left" w:pos="-1440"/>
                <w:tab w:val="left" w:pos="-720"/>
              </w:tabs>
              <w:suppressAutoHyphens/>
              <w:rPr>
                <w:rFonts w:ascii="Times New Roman" w:hAnsi="Times New Roman"/>
              </w:rPr>
            </w:pPr>
          </w:p>
          <w:p w:rsidRPr="00D67D4F" w:rsidR="00D67D4F" w:rsidP="000D0DF5" w:rsidRDefault="00D67D4F">
            <w:pPr>
              <w:tabs>
                <w:tab w:val="left" w:pos="-1440"/>
                <w:tab w:val="left" w:pos="-720"/>
              </w:tabs>
              <w:suppressAutoHyphens/>
              <w:rPr>
                <w:rFonts w:ascii="Times New Roman" w:hAnsi="Times New Roman"/>
              </w:rPr>
            </w:pPr>
          </w:p>
          <w:p w:rsidRPr="00D67D4F" w:rsidR="00D67D4F" w:rsidP="000D0DF5" w:rsidRDefault="00D67D4F">
            <w:pPr>
              <w:tabs>
                <w:tab w:val="left" w:pos="-1440"/>
                <w:tab w:val="left" w:pos="-720"/>
              </w:tabs>
              <w:suppressAutoHyphens/>
              <w:rPr>
                <w:rFonts w:ascii="Times New Roman" w:hAnsi="Times New Roman"/>
              </w:rPr>
            </w:pPr>
          </w:p>
          <w:p w:rsidRPr="00D67D4F" w:rsidR="00D67D4F" w:rsidP="000D0DF5" w:rsidRDefault="00D67D4F">
            <w:pPr>
              <w:tabs>
                <w:tab w:val="left" w:pos="-1440"/>
                <w:tab w:val="left" w:pos="-720"/>
              </w:tabs>
              <w:suppressAutoHyphens/>
              <w:rPr>
                <w:rFonts w:ascii="Times New Roman" w:hAnsi="Times New Roman"/>
              </w:rPr>
            </w:pPr>
          </w:p>
          <w:p w:rsidRPr="00D67D4F" w:rsidR="00D67D4F" w:rsidP="000D0DF5" w:rsidRDefault="00D67D4F">
            <w:pPr>
              <w:tabs>
                <w:tab w:val="left" w:pos="-1440"/>
                <w:tab w:val="left" w:pos="-720"/>
              </w:tabs>
              <w:suppressAutoHyphens/>
              <w:rPr>
                <w:rFonts w:ascii="Times New Roman" w:hAnsi="Times New Roman"/>
              </w:rPr>
            </w:pPr>
          </w:p>
          <w:p w:rsidRPr="00417735" w:rsidR="00CB3578" w:rsidP="0027664F" w:rsidRDefault="00D67D4F">
            <w:pPr>
              <w:pStyle w:val="Amendement"/>
              <w:rPr>
                <w:rFonts w:ascii="Times New Roman" w:hAnsi="Times New Roman" w:cs="Times New Roman"/>
                <w:b w:val="0"/>
              </w:rPr>
            </w:pPr>
            <w:r w:rsidRPr="00D67D4F">
              <w:rPr>
                <w:rFonts w:ascii="Times New Roman" w:hAnsi="Times New Roman" w:cs="Times New Roman"/>
                <w:b w:val="0"/>
                <w:sz w:val="20"/>
              </w:rPr>
              <w:t>2</w:t>
            </w:r>
            <w:r w:rsidR="0027664F">
              <w:rPr>
                <w:rFonts w:ascii="Times New Roman" w:hAnsi="Times New Roman" w:cs="Times New Roman"/>
                <w:b w:val="0"/>
                <w:sz w:val="20"/>
              </w:rPr>
              <w:t>7</w:t>
            </w:r>
            <w:bookmarkStart w:name="_GoBack" w:id="0"/>
            <w:bookmarkEnd w:id="0"/>
            <w:r w:rsidRPr="00D67D4F">
              <w:rPr>
                <w:rFonts w:ascii="Times New Roman" w:hAnsi="Times New Roman" w:cs="Times New Roman"/>
                <w:b w:val="0"/>
                <w:sz w:val="20"/>
              </w:rPr>
              <w:t xml:space="preserve"> november 2014</w:t>
            </w:r>
          </w:p>
        </w:tc>
      </w:tr>
      <w:tr w:rsidRPr="00470E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17735" w:rsidR="00417735" w:rsidP="00417735" w:rsidRDefault="00417735">
            <w:pPr>
              <w:pStyle w:val="Amendement"/>
              <w:rPr>
                <w:rFonts w:ascii="Times New Roman" w:hAnsi="Times New Roman" w:cs="Times New Roman"/>
                <w:b w:val="0"/>
              </w:rPr>
            </w:pPr>
          </w:p>
        </w:tc>
        <w:tc>
          <w:tcPr>
            <w:tcW w:w="6590" w:type="dxa"/>
            <w:tcBorders>
              <w:top w:val="nil"/>
              <w:left w:val="nil"/>
              <w:bottom w:val="nil"/>
              <w:right w:val="nil"/>
            </w:tcBorders>
          </w:tcPr>
          <w:p w:rsidRPr="00417735" w:rsidR="00CB3578" w:rsidP="00470EC4" w:rsidRDefault="00CB3578">
            <w:pPr>
              <w:tabs>
                <w:tab w:val="left" w:pos="-1440"/>
                <w:tab w:val="left" w:pos="-720"/>
              </w:tabs>
              <w:suppressAutoHyphens/>
              <w:rPr>
                <w:rFonts w:ascii="Times New Roman" w:hAnsi="Times New Roman"/>
                <w:bCs/>
                <w:sz w:val="24"/>
              </w:rPr>
            </w:pPr>
          </w:p>
        </w:tc>
      </w:tr>
      <w:tr w:rsidRPr="00470EC4" w:rsidR="00D67D4F" w:rsidTr="00A0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70EC4" w:rsidR="00D67D4F" w:rsidP="00470EC4" w:rsidRDefault="00D67D4F">
            <w:pPr>
              <w:rPr>
                <w:rFonts w:ascii="Times New Roman" w:hAnsi="Times New Roman"/>
                <w:b/>
                <w:sz w:val="24"/>
              </w:rPr>
            </w:pPr>
            <w:r w:rsidRPr="00470EC4">
              <w:rPr>
                <w:rFonts w:ascii="Times New Roman" w:hAnsi="Times New Roman"/>
                <w:b/>
                <w:sz w:val="24"/>
              </w:rPr>
              <w:t>Vaststelling van de begrotingsstaat van het gemeentefonds voor het jaar 2015</w:t>
            </w:r>
          </w:p>
        </w:tc>
      </w:tr>
      <w:tr w:rsidRPr="00470E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70EC4" w:rsidR="00CB3578" w:rsidP="00470EC4" w:rsidRDefault="00CB3578">
            <w:pPr>
              <w:pStyle w:val="Amendement"/>
              <w:rPr>
                <w:rFonts w:ascii="Times New Roman" w:hAnsi="Times New Roman" w:cs="Times New Roman"/>
              </w:rPr>
            </w:pPr>
          </w:p>
        </w:tc>
        <w:tc>
          <w:tcPr>
            <w:tcW w:w="6590" w:type="dxa"/>
            <w:tcBorders>
              <w:top w:val="nil"/>
              <w:left w:val="nil"/>
              <w:bottom w:val="nil"/>
              <w:right w:val="nil"/>
            </w:tcBorders>
          </w:tcPr>
          <w:p w:rsidRPr="00470EC4" w:rsidR="00CB3578" w:rsidP="00470EC4" w:rsidRDefault="00CB3578">
            <w:pPr>
              <w:pStyle w:val="Amendement"/>
              <w:rPr>
                <w:rFonts w:ascii="Times New Roman" w:hAnsi="Times New Roman" w:cs="Times New Roman"/>
              </w:rPr>
            </w:pPr>
          </w:p>
        </w:tc>
      </w:tr>
      <w:tr w:rsidRPr="00470E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70EC4" w:rsidR="00CB3578" w:rsidP="00470EC4" w:rsidRDefault="00CB3578">
            <w:pPr>
              <w:pStyle w:val="Amendement"/>
              <w:rPr>
                <w:rFonts w:ascii="Times New Roman" w:hAnsi="Times New Roman" w:cs="Times New Roman"/>
              </w:rPr>
            </w:pPr>
          </w:p>
        </w:tc>
        <w:tc>
          <w:tcPr>
            <w:tcW w:w="6590" w:type="dxa"/>
            <w:tcBorders>
              <w:top w:val="nil"/>
              <w:left w:val="nil"/>
              <w:bottom w:val="nil"/>
              <w:right w:val="nil"/>
            </w:tcBorders>
          </w:tcPr>
          <w:p w:rsidRPr="00470EC4" w:rsidR="00CB3578" w:rsidP="00470EC4" w:rsidRDefault="00CB3578">
            <w:pPr>
              <w:pStyle w:val="Amendement"/>
              <w:rPr>
                <w:rFonts w:ascii="Times New Roman" w:hAnsi="Times New Roman" w:cs="Times New Roman"/>
              </w:rPr>
            </w:pPr>
          </w:p>
        </w:tc>
      </w:tr>
      <w:tr w:rsidRPr="00470EC4" w:rsidR="00D67D4F" w:rsidTr="002D1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70EC4" w:rsidR="00D67D4F" w:rsidP="00470EC4" w:rsidRDefault="00D67D4F">
            <w:pPr>
              <w:pStyle w:val="Amendement"/>
              <w:rPr>
                <w:rFonts w:ascii="Times New Roman" w:hAnsi="Times New Roman" w:cs="Times New Roman"/>
              </w:rPr>
            </w:pPr>
            <w:r>
              <w:rPr>
                <w:rFonts w:ascii="Times New Roman" w:hAnsi="Times New Roman" w:cs="Times New Roman"/>
              </w:rPr>
              <w:t xml:space="preserve">GEWIJZIGD </w:t>
            </w:r>
            <w:r w:rsidRPr="00470EC4">
              <w:rPr>
                <w:rFonts w:ascii="Times New Roman" w:hAnsi="Times New Roman" w:cs="Times New Roman"/>
              </w:rPr>
              <w:t>VOORSTEL VAN WET</w:t>
            </w:r>
          </w:p>
        </w:tc>
      </w:tr>
      <w:tr w:rsidRPr="00470E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70EC4" w:rsidR="00CB3578" w:rsidP="00470EC4" w:rsidRDefault="00CB3578">
            <w:pPr>
              <w:pStyle w:val="Amendement"/>
              <w:rPr>
                <w:rFonts w:ascii="Times New Roman" w:hAnsi="Times New Roman" w:cs="Times New Roman"/>
              </w:rPr>
            </w:pPr>
          </w:p>
        </w:tc>
        <w:tc>
          <w:tcPr>
            <w:tcW w:w="6590" w:type="dxa"/>
            <w:tcBorders>
              <w:top w:val="nil"/>
              <w:left w:val="nil"/>
              <w:bottom w:val="nil"/>
              <w:right w:val="nil"/>
            </w:tcBorders>
          </w:tcPr>
          <w:p w:rsidRPr="00470EC4" w:rsidR="00CB3578" w:rsidP="00470EC4" w:rsidRDefault="00CB3578">
            <w:pPr>
              <w:pStyle w:val="Amendement"/>
              <w:rPr>
                <w:rFonts w:ascii="Times New Roman" w:hAnsi="Times New Roman" w:cs="Times New Roman"/>
              </w:rPr>
            </w:pPr>
          </w:p>
        </w:tc>
      </w:tr>
    </w:tbl>
    <w:p w:rsidR="00470EC4" w:rsidP="00470EC4" w:rsidRDefault="00470EC4">
      <w:pPr>
        <w:autoSpaceDN w:val="0"/>
        <w:ind w:firstLine="187"/>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Wij Willem-Alexander, bij de gratie Gods, Koning der Nederlanden, Prins van Oranje-Nassau, enz. enz. enz.</w:t>
      </w:r>
    </w:p>
    <w:p w:rsidRPr="00470EC4" w:rsidR="00417735" w:rsidP="00470EC4" w:rsidRDefault="00417735">
      <w:pPr>
        <w:autoSpaceDN w:val="0"/>
        <w:ind w:firstLine="187"/>
        <w:textAlignment w:val="baseline"/>
        <w:rPr>
          <w:rFonts w:ascii="Times New Roman" w:hAnsi="Times New Roman" w:eastAsiaTheme="minorEastAsia"/>
          <w:kern w:val="3"/>
          <w:sz w:val="24"/>
        </w:rPr>
      </w:pPr>
    </w:p>
    <w:p w:rsidRPr="00470EC4" w:rsidR="00470EC4" w:rsidP="00470EC4" w:rsidRDefault="00470EC4">
      <w:pPr>
        <w:autoSpaceDN w:val="0"/>
        <w:ind w:firstLine="187"/>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Allen, die deze zullen zien of horen lezen, saluut! doen te weten:</w:t>
      </w:r>
    </w:p>
    <w:p w:rsidRPr="00470EC4" w:rsidR="00470EC4" w:rsidP="00470EC4" w:rsidRDefault="00470EC4">
      <w:pPr>
        <w:autoSpaceDN w:val="0"/>
        <w:ind w:firstLine="187"/>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Alzo Wij in overweging genomen hebben, dat ingevolge artikel 105 van de Grondwet de begroting van de uitgaven en de ontvangsten van het Rijk bij de wet moet worden vastgesteld, dat in artikel 1 van de Comptabiliteitswet 2001 wordt bepaald welke begrotingen tot die van het Rijk behoren en dat overigens de inrichting van de begroting van de uitgaven en de ontvangsten van het gemeentefonds moet geschieden met inachtneming van de bepalingen van de Financiële-verhoudingswet;</w:t>
      </w:r>
    </w:p>
    <w:p w:rsidR="00470EC4" w:rsidP="00173C7D" w:rsidRDefault="00470EC4">
      <w:pPr>
        <w:autoSpaceDN w:val="0"/>
        <w:ind w:firstLine="187"/>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Zo is het, dat Wij, de Afdeling advisering van de Raad van State gehoord, en met gemeen overleg der Staten-Generaal, hebben goedgevonden en verstaan, gelijk Wij goedvinden en verstaan bij deze:</w:t>
      </w:r>
    </w:p>
    <w:p w:rsidRPr="00470EC4" w:rsidR="00FE59D6" w:rsidP="00470EC4" w:rsidRDefault="00FE59D6">
      <w:pPr>
        <w:autoSpaceDN w:val="0"/>
        <w:ind w:firstLine="187"/>
        <w:textAlignment w:val="baseline"/>
        <w:rPr>
          <w:rFonts w:ascii="Times New Roman" w:hAnsi="Times New Roman" w:eastAsiaTheme="minorEastAsia"/>
          <w:kern w:val="3"/>
          <w:sz w:val="24"/>
        </w:rPr>
      </w:pPr>
    </w:p>
    <w:p w:rsidR="00470EC4" w:rsidP="00470EC4" w:rsidRDefault="00470EC4">
      <w:pPr>
        <w:keepNext/>
        <w:autoSpaceDN w:val="0"/>
        <w:textAlignment w:val="baseline"/>
        <w:outlineLvl w:val="1"/>
        <w:rPr>
          <w:rFonts w:ascii="Times New Roman" w:hAnsi="Times New Roman" w:eastAsiaTheme="minorEastAsia"/>
          <w:b/>
          <w:kern w:val="3"/>
          <w:sz w:val="24"/>
        </w:rPr>
      </w:pPr>
      <w:r w:rsidRPr="00470EC4">
        <w:rPr>
          <w:rFonts w:ascii="Times New Roman" w:hAnsi="Times New Roman" w:eastAsiaTheme="minorEastAsia"/>
          <w:b/>
          <w:kern w:val="3"/>
          <w:sz w:val="24"/>
        </w:rPr>
        <w:t xml:space="preserve">Artikel 1 </w:t>
      </w:r>
    </w:p>
    <w:p w:rsidRPr="00470EC4" w:rsidR="00417735" w:rsidP="00470EC4" w:rsidRDefault="00417735">
      <w:pPr>
        <w:keepNext/>
        <w:autoSpaceDN w:val="0"/>
        <w:textAlignment w:val="baseline"/>
        <w:outlineLvl w:val="1"/>
        <w:rPr>
          <w:rFonts w:ascii="Times New Roman" w:hAnsi="Times New Roman" w:eastAsiaTheme="minorEastAsia"/>
          <w:b/>
          <w:kern w:val="3"/>
          <w:sz w:val="24"/>
        </w:rPr>
      </w:pPr>
    </w:p>
    <w:p w:rsidR="00470EC4" w:rsidP="00470EC4" w:rsidRDefault="00470EC4">
      <w:pPr>
        <w:autoSpaceDN w:val="0"/>
        <w:ind w:firstLine="187"/>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De bij deze wet behorende begrotingsstaat van het gemeentefonds voor het jaar 2015 wordt vastgesteld.</w:t>
      </w:r>
    </w:p>
    <w:p w:rsidRPr="00470EC4" w:rsidR="00470EC4" w:rsidP="00470EC4" w:rsidRDefault="00470EC4">
      <w:pPr>
        <w:autoSpaceDN w:val="0"/>
        <w:ind w:firstLine="187"/>
        <w:textAlignment w:val="baseline"/>
        <w:rPr>
          <w:rFonts w:ascii="Times New Roman" w:hAnsi="Times New Roman" w:eastAsiaTheme="minorEastAsia"/>
          <w:kern w:val="3"/>
          <w:sz w:val="24"/>
        </w:rPr>
      </w:pPr>
    </w:p>
    <w:p w:rsidR="00470EC4" w:rsidP="00470EC4" w:rsidRDefault="00470EC4">
      <w:pPr>
        <w:keepNext/>
        <w:autoSpaceDN w:val="0"/>
        <w:textAlignment w:val="baseline"/>
        <w:outlineLvl w:val="1"/>
        <w:rPr>
          <w:rFonts w:ascii="Times New Roman" w:hAnsi="Times New Roman" w:eastAsiaTheme="minorEastAsia"/>
          <w:b/>
          <w:kern w:val="3"/>
          <w:sz w:val="24"/>
        </w:rPr>
      </w:pPr>
      <w:r w:rsidRPr="00470EC4">
        <w:rPr>
          <w:rFonts w:ascii="Times New Roman" w:hAnsi="Times New Roman" w:eastAsiaTheme="minorEastAsia"/>
          <w:b/>
          <w:kern w:val="3"/>
          <w:sz w:val="24"/>
        </w:rPr>
        <w:t xml:space="preserve">Artikel 2 </w:t>
      </w:r>
    </w:p>
    <w:p w:rsidRPr="00470EC4" w:rsidR="00417735" w:rsidP="00470EC4" w:rsidRDefault="00417735">
      <w:pPr>
        <w:keepNext/>
        <w:autoSpaceDN w:val="0"/>
        <w:textAlignment w:val="baseline"/>
        <w:outlineLvl w:val="1"/>
        <w:rPr>
          <w:rFonts w:ascii="Times New Roman" w:hAnsi="Times New Roman" w:eastAsiaTheme="minorEastAsia"/>
          <w:b/>
          <w:kern w:val="3"/>
          <w:sz w:val="24"/>
        </w:rPr>
      </w:pPr>
    </w:p>
    <w:p w:rsidR="00470EC4" w:rsidP="00470EC4" w:rsidRDefault="00470EC4">
      <w:pPr>
        <w:autoSpaceDN w:val="0"/>
        <w:ind w:firstLine="187"/>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De vaststelling van de in artikel 1 bedoelde begrotingsstaat geschiedt in duizenden euro’s.</w:t>
      </w:r>
    </w:p>
    <w:p w:rsidRPr="00470EC4" w:rsidR="00470EC4" w:rsidP="00470EC4" w:rsidRDefault="00470EC4">
      <w:pPr>
        <w:autoSpaceDN w:val="0"/>
        <w:ind w:firstLine="187"/>
        <w:textAlignment w:val="baseline"/>
        <w:rPr>
          <w:rFonts w:ascii="Times New Roman" w:hAnsi="Times New Roman" w:eastAsiaTheme="minorEastAsia"/>
          <w:kern w:val="3"/>
          <w:sz w:val="24"/>
        </w:rPr>
      </w:pPr>
    </w:p>
    <w:p w:rsidR="00470EC4" w:rsidP="00470EC4" w:rsidRDefault="00470EC4">
      <w:pPr>
        <w:keepNext/>
        <w:autoSpaceDN w:val="0"/>
        <w:textAlignment w:val="baseline"/>
        <w:outlineLvl w:val="1"/>
        <w:rPr>
          <w:rFonts w:ascii="Times New Roman" w:hAnsi="Times New Roman" w:eastAsiaTheme="minorEastAsia"/>
          <w:b/>
          <w:kern w:val="3"/>
          <w:sz w:val="24"/>
        </w:rPr>
      </w:pPr>
      <w:r w:rsidRPr="00470EC4">
        <w:rPr>
          <w:rFonts w:ascii="Times New Roman" w:hAnsi="Times New Roman" w:eastAsiaTheme="minorEastAsia"/>
          <w:b/>
          <w:kern w:val="3"/>
          <w:sz w:val="24"/>
        </w:rPr>
        <w:t xml:space="preserve">Artikel 3 </w:t>
      </w:r>
    </w:p>
    <w:p w:rsidRPr="00470EC4" w:rsidR="00417735" w:rsidP="00470EC4" w:rsidRDefault="00417735">
      <w:pPr>
        <w:keepNext/>
        <w:autoSpaceDN w:val="0"/>
        <w:textAlignment w:val="baseline"/>
        <w:outlineLvl w:val="1"/>
        <w:rPr>
          <w:rFonts w:ascii="Times New Roman" w:hAnsi="Times New Roman" w:eastAsiaTheme="minorEastAsia"/>
          <w:b/>
          <w:kern w:val="3"/>
          <w:sz w:val="24"/>
        </w:rPr>
      </w:pPr>
    </w:p>
    <w:p w:rsidRPr="00470EC4" w:rsidR="00470EC4" w:rsidP="00470EC4" w:rsidRDefault="00470EC4">
      <w:pPr>
        <w:autoSpaceDN w:val="0"/>
        <w:ind w:firstLine="187"/>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Het verplichtingenbedrag in artikel 5, eerste lid, van de Financiële-verhoudingswet ter zake van de algemene uitkering c.a. en de aanvullende uitkeringen wordt voor het uitkeringsjaar 2015 vastgesteld op € 14.5</w:t>
      </w:r>
      <w:r w:rsidR="000221BA">
        <w:rPr>
          <w:rFonts w:ascii="Times New Roman" w:hAnsi="Times New Roman" w:eastAsiaTheme="minorEastAsia"/>
          <w:kern w:val="3"/>
          <w:sz w:val="24"/>
        </w:rPr>
        <w:t>39.278.000.</w:t>
      </w:r>
    </w:p>
    <w:p w:rsidR="00470EC4" w:rsidP="00470EC4" w:rsidRDefault="00470EC4">
      <w:pPr>
        <w:autoSpaceDN w:val="0"/>
        <w:ind w:firstLine="187"/>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 xml:space="preserve">Het verplichtingenbedrag in artikel 5, tweede lid, van de Financiële-verhoudingswet ter zake de integratie-uitkering sociaal domein wordt voor het uitkeringsjaar 2015 vastgesteld op </w:t>
      </w:r>
      <w:r w:rsidRPr="00470EC4">
        <w:rPr>
          <w:rFonts w:ascii="Times New Roman" w:hAnsi="Times New Roman" w:eastAsiaTheme="minorEastAsia"/>
          <w:kern w:val="3"/>
          <w:sz w:val="24"/>
        </w:rPr>
        <w:lastRenderedPageBreak/>
        <w:t>€ 10.286.466.000. De verplichtingenbedragen in artikel 5, tweede lid, van de Financiële-verhoudingswet voor de overige integratie-uitkeringen en de decentralisatie-uitkeringen zijn respectievelijk € 1.304.199.000 en € 1.</w:t>
      </w:r>
      <w:r w:rsidR="000221BA">
        <w:rPr>
          <w:rFonts w:ascii="Times New Roman" w:hAnsi="Times New Roman" w:eastAsiaTheme="minorEastAsia"/>
          <w:kern w:val="3"/>
          <w:sz w:val="24"/>
        </w:rPr>
        <w:t>121.698.000.</w:t>
      </w:r>
    </w:p>
    <w:p w:rsidRPr="00470EC4" w:rsidR="00470EC4" w:rsidP="00470EC4" w:rsidRDefault="00470EC4">
      <w:pPr>
        <w:autoSpaceDN w:val="0"/>
        <w:ind w:firstLine="187"/>
        <w:textAlignment w:val="baseline"/>
        <w:rPr>
          <w:rFonts w:ascii="Times New Roman" w:hAnsi="Times New Roman" w:eastAsiaTheme="minorEastAsia"/>
          <w:kern w:val="3"/>
          <w:sz w:val="24"/>
        </w:rPr>
      </w:pPr>
    </w:p>
    <w:p w:rsidR="00470EC4" w:rsidP="00470EC4" w:rsidRDefault="00470EC4">
      <w:pPr>
        <w:keepNext/>
        <w:autoSpaceDN w:val="0"/>
        <w:textAlignment w:val="baseline"/>
        <w:outlineLvl w:val="1"/>
        <w:rPr>
          <w:rFonts w:ascii="Times New Roman" w:hAnsi="Times New Roman" w:eastAsiaTheme="minorEastAsia"/>
          <w:b/>
          <w:kern w:val="3"/>
          <w:sz w:val="24"/>
        </w:rPr>
      </w:pPr>
      <w:r w:rsidRPr="00470EC4">
        <w:rPr>
          <w:rFonts w:ascii="Times New Roman" w:hAnsi="Times New Roman" w:eastAsiaTheme="minorEastAsia"/>
          <w:b/>
          <w:kern w:val="3"/>
          <w:sz w:val="24"/>
        </w:rPr>
        <w:t xml:space="preserve">Artikel 4 </w:t>
      </w:r>
    </w:p>
    <w:p w:rsidRPr="00470EC4" w:rsidR="00417735" w:rsidP="00470EC4" w:rsidRDefault="00417735">
      <w:pPr>
        <w:keepNext/>
        <w:autoSpaceDN w:val="0"/>
        <w:textAlignment w:val="baseline"/>
        <w:outlineLvl w:val="1"/>
        <w:rPr>
          <w:rFonts w:ascii="Times New Roman" w:hAnsi="Times New Roman" w:eastAsiaTheme="minorEastAsia"/>
          <w:b/>
          <w:kern w:val="3"/>
          <w:sz w:val="24"/>
        </w:rPr>
      </w:pPr>
    </w:p>
    <w:p w:rsidR="00470EC4" w:rsidP="00470EC4" w:rsidRDefault="00470EC4">
      <w:pPr>
        <w:autoSpaceDN w:val="0"/>
        <w:ind w:firstLine="187"/>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Deze wet treedt in werking met ingang van 1 januari van het jaar waarop de vaststelling van de begroting betrekking heeft. Indien het Staatsblad waarin deze wet wordt geplaatst, wordt uitgegeven op of na deze datum van 1 januari, treedt zij in werking met ingang van de dag na de datum van uitgifte van dat Staatsblad en werkt zij terug tot en met 1 januari.</w:t>
      </w:r>
    </w:p>
    <w:p w:rsidR="00470EC4" w:rsidP="00470EC4" w:rsidRDefault="00470EC4">
      <w:pPr>
        <w:autoSpaceDN w:val="0"/>
        <w:ind w:firstLine="187"/>
        <w:textAlignment w:val="baseline"/>
        <w:rPr>
          <w:rFonts w:ascii="Times New Roman" w:hAnsi="Times New Roman" w:eastAsiaTheme="minorEastAsia"/>
          <w:kern w:val="3"/>
          <w:sz w:val="24"/>
        </w:rPr>
      </w:pPr>
    </w:p>
    <w:p w:rsidRPr="00470EC4" w:rsidR="00173C7D" w:rsidP="00470EC4" w:rsidRDefault="00173C7D">
      <w:pPr>
        <w:autoSpaceDN w:val="0"/>
        <w:ind w:firstLine="187"/>
        <w:textAlignment w:val="baseline"/>
        <w:rPr>
          <w:rFonts w:ascii="Times New Roman" w:hAnsi="Times New Roman" w:eastAsiaTheme="minorEastAsia"/>
          <w:kern w:val="3"/>
          <w:sz w:val="24"/>
        </w:rPr>
      </w:pPr>
    </w:p>
    <w:p w:rsidR="00470EC4" w:rsidP="00470EC4" w:rsidRDefault="00470EC4">
      <w:pPr>
        <w:keepNext/>
        <w:autoSpaceDN w:val="0"/>
        <w:ind w:firstLine="187"/>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Lasten en bevelen dat deze in het Staatsblad zal worden geplaatst en dat alle ministeries, autori</w:t>
      </w:r>
      <w:r w:rsidR="00417735">
        <w:rPr>
          <w:rFonts w:ascii="Times New Roman" w:hAnsi="Times New Roman" w:eastAsiaTheme="minorEastAsia"/>
          <w:kern w:val="3"/>
          <w:sz w:val="24"/>
        </w:rPr>
        <w:t>teiten, colleges en ambtenaren d</w:t>
      </w:r>
      <w:r w:rsidRPr="00470EC4">
        <w:rPr>
          <w:rFonts w:ascii="Times New Roman" w:hAnsi="Times New Roman" w:eastAsiaTheme="minorEastAsia"/>
          <w:kern w:val="3"/>
          <w:sz w:val="24"/>
        </w:rPr>
        <w:t>ie zulks aangaat, aan de nauwkeurige uitvoering de hand zullen houden.</w:t>
      </w:r>
    </w:p>
    <w:p w:rsidRPr="00470EC4" w:rsidR="00470EC4" w:rsidP="00470EC4" w:rsidRDefault="00470EC4">
      <w:pPr>
        <w:keepNext/>
        <w:autoSpaceDN w:val="0"/>
        <w:ind w:firstLine="187"/>
        <w:textAlignment w:val="baseline"/>
        <w:rPr>
          <w:rFonts w:ascii="Times New Roman" w:hAnsi="Times New Roman" w:eastAsiaTheme="minorEastAsia"/>
          <w:kern w:val="3"/>
          <w:sz w:val="24"/>
        </w:rPr>
      </w:pPr>
    </w:p>
    <w:p w:rsidR="00470EC4" w:rsidP="00470EC4" w:rsidRDefault="00470EC4">
      <w:pPr>
        <w:keepNext/>
        <w:autoSpaceDN w:val="0"/>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Gegeven</w:t>
      </w:r>
    </w:p>
    <w:p w:rsidR="00470EC4" w:rsidP="00470EC4" w:rsidRDefault="00470EC4">
      <w:pPr>
        <w:keepNext/>
        <w:autoSpaceDN w:val="0"/>
        <w:textAlignment w:val="baseline"/>
        <w:rPr>
          <w:rFonts w:ascii="Times New Roman" w:hAnsi="Times New Roman" w:eastAsiaTheme="minorEastAsia"/>
          <w:kern w:val="3"/>
          <w:sz w:val="24"/>
        </w:rPr>
      </w:pPr>
    </w:p>
    <w:p w:rsidR="00470EC4" w:rsidP="00470EC4" w:rsidRDefault="00470EC4">
      <w:pPr>
        <w:keepNext/>
        <w:autoSpaceDN w:val="0"/>
        <w:textAlignment w:val="baseline"/>
        <w:rPr>
          <w:rFonts w:ascii="Times New Roman" w:hAnsi="Times New Roman" w:eastAsiaTheme="minorEastAsia"/>
          <w:kern w:val="3"/>
          <w:sz w:val="24"/>
        </w:rPr>
      </w:pPr>
    </w:p>
    <w:p w:rsidR="00470EC4" w:rsidP="00470EC4" w:rsidRDefault="00470EC4">
      <w:pPr>
        <w:keepNext/>
        <w:autoSpaceDN w:val="0"/>
        <w:textAlignment w:val="baseline"/>
        <w:rPr>
          <w:rFonts w:ascii="Times New Roman" w:hAnsi="Times New Roman" w:eastAsiaTheme="minorEastAsia"/>
          <w:kern w:val="3"/>
          <w:sz w:val="24"/>
        </w:rPr>
      </w:pPr>
    </w:p>
    <w:p w:rsidR="00470EC4" w:rsidP="00470EC4" w:rsidRDefault="00470EC4">
      <w:pPr>
        <w:keepNext/>
        <w:autoSpaceDN w:val="0"/>
        <w:textAlignment w:val="baseline"/>
        <w:rPr>
          <w:rFonts w:ascii="Times New Roman" w:hAnsi="Times New Roman" w:eastAsiaTheme="minorEastAsia"/>
          <w:kern w:val="3"/>
          <w:sz w:val="24"/>
        </w:rPr>
      </w:pPr>
    </w:p>
    <w:p w:rsidR="00470EC4" w:rsidP="00470EC4" w:rsidRDefault="00470EC4">
      <w:pPr>
        <w:keepNext/>
        <w:autoSpaceDN w:val="0"/>
        <w:textAlignment w:val="baseline"/>
        <w:rPr>
          <w:rFonts w:ascii="Times New Roman" w:hAnsi="Times New Roman" w:eastAsiaTheme="minorEastAsia"/>
          <w:kern w:val="3"/>
          <w:sz w:val="24"/>
        </w:rPr>
      </w:pPr>
    </w:p>
    <w:p w:rsidRPr="00470EC4" w:rsidR="00470EC4" w:rsidP="00470EC4" w:rsidRDefault="00470EC4">
      <w:pPr>
        <w:keepNext/>
        <w:autoSpaceDN w:val="0"/>
        <w:textAlignment w:val="baseline"/>
        <w:rPr>
          <w:rFonts w:ascii="Times New Roman" w:hAnsi="Times New Roman" w:eastAsiaTheme="minorEastAsia"/>
          <w:kern w:val="3"/>
          <w:sz w:val="24"/>
        </w:rPr>
      </w:pPr>
    </w:p>
    <w:p w:rsidR="00470EC4" w:rsidP="00470EC4" w:rsidRDefault="00470EC4">
      <w:pPr>
        <w:autoSpaceDN w:val="0"/>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De Minister van Binnenlandse Zaken en Koninkrijksrelaties,</w:t>
      </w:r>
    </w:p>
    <w:p w:rsidR="00470EC4" w:rsidP="00470EC4" w:rsidRDefault="00470EC4">
      <w:pPr>
        <w:autoSpaceDN w:val="0"/>
        <w:textAlignment w:val="baseline"/>
        <w:rPr>
          <w:rFonts w:ascii="Times New Roman" w:hAnsi="Times New Roman" w:eastAsiaTheme="minorEastAsia"/>
          <w:kern w:val="3"/>
          <w:sz w:val="24"/>
        </w:rPr>
      </w:pPr>
    </w:p>
    <w:p w:rsidR="00470EC4" w:rsidP="00470EC4" w:rsidRDefault="00470EC4">
      <w:pPr>
        <w:autoSpaceDN w:val="0"/>
        <w:textAlignment w:val="baseline"/>
        <w:rPr>
          <w:rFonts w:ascii="Times New Roman" w:hAnsi="Times New Roman" w:eastAsiaTheme="minorEastAsia"/>
          <w:kern w:val="3"/>
          <w:sz w:val="24"/>
        </w:rPr>
      </w:pPr>
    </w:p>
    <w:p w:rsidR="00470EC4" w:rsidP="00470EC4" w:rsidRDefault="00470EC4">
      <w:pPr>
        <w:autoSpaceDN w:val="0"/>
        <w:textAlignment w:val="baseline"/>
        <w:rPr>
          <w:rFonts w:ascii="Times New Roman" w:hAnsi="Times New Roman" w:eastAsiaTheme="minorEastAsia"/>
          <w:kern w:val="3"/>
          <w:sz w:val="24"/>
        </w:rPr>
      </w:pPr>
    </w:p>
    <w:p w:rsidR="00470EC4" w:rsidP="00470EC4" w:rsidRDefault="00470EC4">
      <w:pPr>
        <w:autoSpaceDN w:val="0"/>
        <w:textAlignment w:val="baseline"/>
        <w:rPr>
          <w:rFonts w:ascii="Times New Roman" w:hAnsi="Times New Roman" w:eastAsiaTheme="minorEastAsia"/>
          <w:kern w:val="3"/>
          <w:sz w:val="24"/>
        </w:rPr>
      </w:pPr>
    </w:p>
    <w:p w:rsidR="00470EC4" w:rsidP="00470EC4" w:rsidRDefault="00470EC4">
      <w:pPr>
        <w:autoSpaceDN w:val="0"/>
        <w:textAlignment w:val="baseline"/>
        <w:rPr>
          <w:rFonts w:ascii="Times New Roman" w:hAnsi="Times New Roman" w:eastAsiaTheme="minorEastAsia"/>
          <w:kern w:val="3"/>
          <w:sz w:val="24"/>
        </w:rPr>
      </w:pPr>
    </w:p>
    <w:p w:rsidR="00470EC4" w:rsidP="00470EC4" w:rsidRDefault="00470EC4">
      <w:pPr>
        <w:autoSpaceDN w:val="0"/>
        <w:textAlignment w:val="baseline"/>
        <w:rPr>
          <w:rFonts w:ascii="Times New Roman" w:hAnsi="Times New Roman" w:eastAsiaTheme="minorEastAsia"/>
          <w:kern w:val="3"/>
          <w:sz w:val="24"/>
        </w:rPr>
      </w:pPr>
    </w:p>
    <w:p w:rsidR="00470EC4" w:rsidP="00470EC4" w:rsidRDefault="00470EC4">
      <w:pPr>
        <w:autoSpaceDN w:val="0"/>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De Staatssecretaris van Financiën,</w:t>
      </w:r>
    </w:p>
    <w:p w:rsidR="00D67D4F" w:rsidP="00D67D4F" w:rsidRDefault="00D67D4F">
      <w:pPr>
        <w:keepNext/>
        <w:autoSpaceDN w:val="0"/>
        <w:textAlignment w:val="baseline"/>
        <w:rPr>
          <w:rFonts w:ascii="Times New Roman" w:hAnsi="Times New Roman" w:eastAsiaTheme="minorEastAsia"/>
          <w:kern w:val="3"/>
          <w:sz w:val="24"/>
        </w:rPr>
      </w:pPr>
    </w:p>
    <w:p w:rsidR="00D67D4F" w:rsidP="00D67D4F" w:rsidRDefault="00D67D4F">
      <w:pPr>
        <w:keepNext/>
        <w:autoSpaceDN w:val="0"/>
        <w:textAlignment w:val="baseline"/>
        <w:rPr>
          <w:rFonts w:ascii="Times New Roman" w:hAnsi="Times New Roman" w:eastAsiaTheme="minorEastAsia"/>
          <w:kern w:val="3"/>
          <w:sz w:val="24"/>
        </w:rPr>
      </w:pPr>
    </w:p>
    <w:p w:rsidR="00D67D4F" w:rsidP="00D67D4F" w:rsidRDefault="00D67D4F">
      <w:pPr>
        <w:keepNext/>
        <w:autoSpaceDN w:val="0"/>
        <w:textAlignment w:val="baseline"/>
        <w:rPr>
          <w:rFonts w:ascii="Times New Roman" w:hAnsi="Times New Roman" w:eastAsiaTheme="minorEastAsia"/>
          <w:kern w:val="3"/>
          <w:sz w:val="24"/>
        </w:rPr>
      </w:pPr>
    </w:p>
    <w:p w:rsidR="00D67D4F" w:rsidP="00D67D4F" w:rsidRDefault="00D67D4F">
      <w:pPr>
        <w:keepNext/>
        <w:autoSpaceDN w:val="0"/>
        <w:textAlignment w:val="baseline"/>
        <w:rPr>
          <w:rFonts w:ascii="Times New Roman" w:hAnsi="Times New Roman" w:eastAsiaTheme="minorEastAsia"/>
          <w:kern w:val="3"/>
          <w:sz w:val="24"/>
        </w:rPr>
      </w:pPr>
    </w:p>
    <w:p w:rsidR="00D67D4F" w:rsidP="00D67D4F" w:rsidRDefault="00D67D4F">
      <w:pPr>
        <w:keepNext/>
        <w:autoSpaceDN w:val="0"/>
        <w:textAlignment w:val="baseline"/>
        <w:rPr>
          <w:rFonts w:ascii="Times New Roman" w:hAnsi="Times New Roman" w:eastAsiaTheme="minorEastAsia"/>
          <w:kern w:val="3"/>
          <w:sz w:val="24"/>
        </w:rPr>
      </w:pPr>
    </w:p>
    <w:p w:rsidR="00D67D4F" w:rsidP="00D67D4F" w:rsidRDefault="00D67D4F">
      <w:pPr>
        <w:autoSpaceDN w:val="0"/>
        <w:textAlignment w:val="baseline"/>
        <w:rPr>
          <w:rFonts w:ascii="Times New Roman" w:hAnsi="Times New Roman" w:eastAsiaTheme="minorEastAsia"/>
          <w:kern w:val="3"/>
          <w:sz w:val="24"/>
        </w:rPr>
      </w:pPr>
    </w:p>
    <w:p w:rsidR="00D67D4F" w:rsidP="00D67D4F" w:rsidRDefault="00D67D4F">
      <w:pPr>
        <w:autoSpaceDN w:val="0"/>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De Minister van Binnenlandse Zaken en Koninkrijksrelaties,</w:t>
      </w:r>
    </w:p>
    <w:p w:rsidR="00D67D4F" w:rsidP="00D67D4F" w:rsidRDefault="00D67D4F">
      <w:pPr>
        <w:autoSpaceDN w:val="0"/>
        <w:textAlignment w:val="baseline"/>
        <w:rPr>
          <w:rFonts w:ascii="Times New Roman" w:hAnsi="Times New Roman" w:eastAsiaTheme="minorEastAsia"/>
          <w:kern w:val="3"/>
          <w:sz w:val="24"/>
        </w:rPr>
      </w:pPr>
    </w:p>
    <w:p w:rsidR="00D67D4F" w:rsidP="00D67D4F" w:rsidRDefault="00D67D4F">
      <w:pPr>
        <w:autoSpaceDN w:val="0"/>
        <w:textAlignment w:val="baseline"/>
        <w:rPr>
          <w:rFonts w:ascii="Times New Roman" w:hAnsi="Times New Roman" w:eastAsiaTheme="minorEastAsia"/>
          <w:kern w:val="3"/>
          <w:sz w:val="24"/>
        </w:rPr>
      </w:pPr>
    </w:p>
    <w:p w:rsidR="00D67D4F" w:rsidP="00D67D4F" w:rsidRDefault="00D67D4F">
      <w:pPr>
        <w:autoSpaceDN w:val="0"/>
        <w:textAlignment w:val="baseline"/>
        <w:rPr>
          <w:rFonts w:ascii="Times New Roman" w:hAnsi="Times New Roman" w:eastAsiaTheme="minorEastAsia"/>
          <w:kern w:val="3"/>
          <w:sz w:val="24"/>
        </w:rPr>
      </w:pPr>
    </w:p>
    <w:p w:rsidR="00D67D4F" w:rsidP="00D67D4F" w:rsidRDefault="00D67D4F">
      <w:pPr>
        <w:autoSpaceDN w:val="0"/>
        <w:textAlignment w:val="baseline"/>
        <w:rPr>
          <w:rFonts w:ascii="Times New Roman" w:hAnsi="Times New Roman" w:eastAsiaTheme="minorEastAsia"/>
          <w:kern w:val="3"/>
          <w:sz w:val="24"/>
        </w:rPr>
      </w:pPr>
    </w:p>
    <w:p w:rsidR="00D67D4F" w:rsidP="00D67D4F" w:rsidRDefault="00D67D4F">
      <w:pPr>
        <w:autoSpaceDN w:val="0"/>
        <w:textAlignment w:val="baseline"/>
        <w:rPr>
          <w:rFonts w:ascii="Times New Roman" w:hAnsi="Times New Roman" w:eastAsiaTheme="minorEastAsia"/>
          <w:kern w:val="3"/>
          <w:sz w:val="24"/>
        </w:rPr>
      </w:pPr>
    </w:p>
    <w:p w:rsidRPr="00470EC4" w:rsidR="00D67D4F" w:rsidP="00D67D4F" w:rsidRDefault="00D67D4F">
      <w:pPr>
        <w:autoSpaceDN w:val="0"/>
        <w:textAlignment w:val="baseline"/>
        <w:rPr>
          <w:rFonts w:ascii="Times New Roman" w:hAnsi="Times New Roman" w:eastAsiaTheme="minorEastAsia"/>
          <w:kern w:val="3"/>
          <w:sz w:val="24"/>
        </w:rPr>
      </w:pPr>
    </w:p>
    <w:p w:rsidRPr="00470EC4" w:rsidR="00D67D4F" w:rsidP="00D67D4F" w:rsidRDefault="00D67D4F">
      <w:pPr>
        <w:autoSpaceDN w:val="0"/>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De Staatssecretaris van Financiën,</w:t>
      </w:r>
    </w:p>
    <w:p w:rsidRPr="00470EC4" w:rsidR="00D67D4F" w:rsidP="00470EC4" w:rsidRDefault="00D67D4F">
      <w:pPr>
        <w:autoSpaceDN w:val="0"/>
        <w:textAlignment w:val="baseline"/>
        <w:rPr>
          <w:rFonts w:ascii="Times New Roman" w:hAnsi="Times New Roman" w:eastAsiaTheme="minorEastAsia"/>
          <w:kern w:val="3"/>
          <w:sz w:val="24"/>
        </w:rPr>
      </w:pPr>
    </w:p>
    <w:p w:rsidRPr="00470EC4" w:rsidR="00470EC4" w:rsidP="00470EC4" w:rsidRDefault="00470EC4">
      <w:pPr>
        <w:widowControl w:val="0"/>
        <w:autoSpaceDN w:val="0"/>
        <w:textAlignment w:val="baseline"/>
        <w:rPr>
          <w:rFonts w:ascii="Times New Roman" w:hAnsi="Times New Roman" w:eastAsiaTheme="minorEastAsia"/>
          <w:vanish/>
          <w:kern w:val="3"/>
          <w:sz w:val="24"/>
        </w:rPr>
      </w:pPr>
      <w:r w:rsidRPr="00470EC4">
        <w:rPr>
          <w:rFonts w:ascii="Times New Roman" w:hAnsi="Times New Roman" w:eastAsiaTheme="minorEastAsia"/>
          <w:kern w:val="3"/>
          <w:sz w:val="24"/>
        </w:rPr>
        <w:br w:type="page"/>
      </w:r>
    </w:p>
    <w:tbl>
      <w:tblPr>
        <w:tblW w:w="9694" w:type="dxa"/>
        <w:tblCellMar>
          <w:left w:w="10" w:type="dxa"/>
          <w:right w:w="10" w:type="dxa"/>
        </w:tblCellMar>
        <w:tblLook w:val="04A0" w:firstRow="1" w:lastRow="0" w:firstColumn="1" w:lastColumn="0" w:noHBand="0" w:noVBand="1"/>
      </w:tblPr>
      <w:tblGrid>
        <w:gridCol w:w="645"/>
        <w:gridCol w:w="2525"/>
        <w:gridCol w:w="2460"/>
        <w:gridCol w:w="1924"/>
        <w:gridCol w:w="2140"/>
      </w:tblGrid>
      <w:tr w:rsidRPr="00470EC4" w:rsidR="00470EC4" w:rsidTr="00470EC4">
        <w:trPr>
          <w:tblHeader/>
        </w:trPr>
        <w:tc>
          <w:tcPr>
            <w:tcW w:w="0" w:type="auto"/>
            <w:gridSpan w:val="5"/>
          </w:tcPr>
          <w:p w:rsidRPr="00470EC4" w:rsidR="00470EC4" w:rsidP="00470EC4" w:rsidRDefault="00470EC4">
            <w:pPr>
              <w:keepNext/>
              <w:autoSpaceDN w:val="0"/>
              <w:textAlignment w:val="baseline"/>
              <w:rPr>
                <w:rFonts w:ascii="Times New Roman" w:hAnsi="Times New Roman" w:eastAsiaTheme="minorEastAsia"/>
                <w:b/>
                <w:kern w:val="3"/>
                <w:sz w:val="24"/>
              </w:rPr>
            </w:pPr>
            <w:r w:rsidRPr="00470EC4">
              <w:rPr>
                <w:rFonts w:ascii="Times New Roman" w:hAnsi="Times New Roman" w:eastAsiaTheme="minorEastAsia"/>
                <w:b/>
                <w:kern w:val="3"/>
                <w:sz w:val="24"/>
              </w:rPr>
              <w:t>Vaststelling van de begrotingsstaat van het gemeentefonds voor het jaar 2015</w:t>
            </w:r>
          </w:p>
          <w:p w:rsidRPr="00470EC4" w:rsidR="00470EC4" w:rsidP="00470EC4" w:rsidRDefault="00470EC4">
            <w:pPr>
              <w:keepNext/>
              <w:autoSpaceDN w:val="0"/>
              <w:textAlignment w:val="baseline"/>
              <w:rPr>
                <w:rFonts w:ascii="Times New Roman" w:hAnsi="Times New Roman" w:eastAsiaTheme="minorEastAsia"/>
                <w:b/>
                <w:kern w:val="3"/>
                <w:sz w:val="24"/>
              </w:rPr>
            </w:pPr>
            <w:r w:rsidRPr="00470EC4">
              <w:rPr>
                <w:rFonts w:ascii="Times New Roman" w:hAnsi="Times New Roman" w:eastAsiaTheme="minorEastAsia"/>
                <w:b/>
                <w:kern w:val="3"/>
                <w:sz w:val="24"/>
              </w:rPr>
              <w:t>Begrotingsstaat inzake het gemeentefonds behorende bij de Wet van .........., Stb. ...</w:t>
            </w:r>
          </w:p>
          <w:p w:rsidRPr="00470EC4" w:rsidR="00470EC4" w:rsidP="00470EC4" w:rsidRDefault="00470EC4">
            <w:pPr>
              <w:keepNext/>
              <w:autoSpaceDN w:val="0"/>
              <w:textAlignment w:val="baseline"/>
              <w:rPr>
                <w:rFonts w:ascii="Times New Roman" w:hAnsi="Times New Roman" w:eastAsiaTheme="minorEastAsia"/>
                <w:b/>
                <w:kern w:val="3"/>
                <w:sz w:val="24"/>
              </w:rPr>
            </w:pPr>
            <w:r w:rsidRPr="00470EC4">
              <w:rPr>
                <w:rFonts w:ascii="Times New Roman" w:hAnsi="Times New Roman" w:eastAsiaTheme="minorEastAsia"/>
                <w:b/>
                <w:kern w:val="3"/>
                <w:sz w:val="24"/>
              </w:rPr>
              <w:t>Begroting 2015</w:t>
            </w:r>
          </w:p>
          <w:p w:rsidRPr="00470EC4" w:rsidR="00470EC4" w:rsidP="00470EC4" w:rsidRDefault="00470EC4">
            <w:pPr>
              <w:keepNext/>
              <w:autoSpaceDN w:val="0"/>
              <w:textAlignment w:val="baseline"/>
              <w:rPr>
                <w:rFonts w:ascii="Times New Roman" w:hAnsi="Times New Roman" w:eastAsiaTheme="minorEastAsia"/>
                <w:b/>
                <w:kern w:val="3"/>
                <w:sz w:val="24"/>
              </w:rPr>
            </w:pPr>
            <w:r w:rsidRPr="00470EC4">
              <w:rPr>
                <w:rFonts w:ascii="Times New Roman" w:hAnsi="Times New Roman" w:eastAsiaTheme="minorEastAsia"/>
                <w:b/>
                <w:kern w:val="3"/>
                <w:sz w:val="24"/>
              </w:rPr>
              <w:t>Bedragen x € 1.000</w:t>
            </w:r>
          </w:p>
        </w:tc>
      </w:tr>
      <w:tr w:rsidRPr="00470EC4" w:rsidR="00470EC4" w:rsidTr="00470EC4">
        <w:trPr>
          <w:tblHeader/>
        </w:trPr>
        <w:tc>
          <w:tcPr>
            <w:tcW w:w="0" w:type="auto"/>
            <w:tcBorders>
              <w:top w:val="single" w:color="000000" w:sz="4" w:space="0"/>
            </w:tcBorders>
            <w:tcMar>
              <w:top w:w="45" w:type="dxa"/>
            </w:tcMar>
          </w:tcPr>
          <w:p w:rsidRPr="00470EC4" w:rsidR="00470EC4" w:rsidP="00470EC4" w:rsidRDefault="00470EC4">
            <w:pPr>
              <w:widowControl w:val="0"/>
              <w:autoSpaceDN w:val="0"/>
              <w:textAlignment w:val="baseline"/>
              <w:rPr>
                <w:rFonts w:ascii="Times New Roman" w:hAnsi="Times New Roman" w:eastAsiaTheme="minorEastAsia"/>
                <w:kern w:val="3"/>
                <w:sz w:val="24"/>
              </w:rPr>
            </w:pPr>
          </w:p>
        </w:tc>
        <w:tc>
          <w:tcPr>
            <w:tcW w:w="0" w:type="auto"/>
            <w:tcBorders>
              <w:top w:val="single" w:color="000000" w:sz="4" w:space="0"/>
            </w:tcBorders>
            <w:tcMar>
              <w:top w:w="45" w:type="dxa"/>
              <w:left w:w="57" w:type="dxa"/>
              <w:right w:w="57" w:type="dxa"/>
            </w:tcMar>
          </w:tcPr>
          <w:p w:rsidRPr="00470EC4" w:rsidR="00470EC4" w:rsidP="00470EC4" w:rsidRDefault="00470EC4">
            <w:pPr>
              <w:widowControl w:val="0"/>
              <w:autoSpaceDN w:val="0"/>
              <w:jc w:val="right"/>
              <w:textAlignment w:val="baseline"/>
              <w:rPr>
                <w:rFonts w:ascii="Times New Roman" w:hAnsi="Times New Roman" w:eastAsiaTheme="minorEastAsia"/>
                <w:kern w:val="3"/>
                <w:sz w:val="24"/>
              </w:rPr>
            </w:pPr>
          </w:p>
        </w:tc>
        <w:tc>
          <w:tcPr>
            <w:tcW w:w="0" w:type="auto"/>
            <w:gridSpan w:val="3"/>
            <w:tcBorders>
              <w:top w:val="single" w:color="000000" w:sz="4" w:space="0"/>
            </w:tcBorders>
            <w:tcMar>
              <w:top w:w="45" w:type="dxa"/>
              <w:left w:w="57" w:type="dxa"/>
              <w:right w:w="57" w:type="dxa"/>
            </w:tcMar>
          </w:tcPr>
          <w:p w:rsidRPr="00470EC4" w:rsidR="00470EC4" w:rsidP="00470EC4" w:rsidRDefault="00470EC4">
            <w:pPr>
              <w:widowControl w:val="0"/>
              <w:autoSpaceDN w:val="0"/>
              <w:jc w:val="center"/>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(1)</w:t>
            </w:r>
          </w:p>
        </w:tc>
      </w:tr>
      <w:tr w:rsidRPr="00470EC4" w:rsidR="00470EC4" w:rsidTr="00470EC4">
        <w:trPr>
          <w:tblHeader/>
        </w:trPr>
        <w:tc>
          <w:tcPr>
            <w:tcW w:w="0" w:type="auto"/>
          </w:tcPr>
          <w:p w:rsidRPr="00470EC4" w:rsidR="00470EC4" w:rsidP="00470EC4" w:rsidRDefault="00470EC4">
            <w:pPr>
              <w:widowControl w:val="0"/>
              <w:autoSpaceDN w:val="0"/>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Art.</w:t>
            </w:r>
          </w:p>
        </w:tc>
        <w:tc>
          <w:tcPr>
            <w:tcW w:w="0" w:type="auto"/>
            <w:tcMar>
              <w:left w:w="57" w:type="dxa"/>
              <w:right w:w="57" w:type="dxa"/>
            </w:tcMar>
          </w:tcPr>
          <w:p w:rsidRPr="00470EC4" w:rsidR="00470EC4" w:rsidP="00470EC4" w:rsidRDefault="00470EC4">
            <w:pPr>
              <w:widowControl w:val="0"/>
              <w:autoSpaceDN w:val="0"/>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Omschrijving</w:t>
            </w:r>
          </w:p>
        </w:tc>
        <w:tc>
          <w:tcPr>
            <w:tcW w:w="0" w:type="auto"/>
            <w:gridSpan w:val="3"/>
            <w:tcMar>
              <w:left w:w="57" w:type="dxa"/>
              <w:right w:w="57" w:type="dxa"/>
            </w:tcMar>
          </w:tcPr>
          <w:p w:rsidRPr="00470EC4" w:rsidR="00470EC4" w:rsidP="00470EC4" w:rsidRDefault="00470EC4">
            <w:pPr>
              <w:widowControl w:val="0"/>
              <w:autoSpaceDN w:val="0"/>
              <w:jc w:val="center"/>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Oorspronkelijk vastgestelde begroting</w:t>
            </w:r>
          </w:p>
        </w:tc>
      </w:tr>
      <w:tr w:rsidRPr="00470EC4" w:rsidR="00470EC4" w:rsidTr="00470EC4">
        <w:trPr>
          <w:tblHeader/>
        </w:trPr>
        <w:tc>
          <w:tcPr>
            <w:tcW w:w="0" w:type="auto"/>
            <w:tcBorders>
              <w:bottom w:val="single" w:color="000000" w:sz="4" w:space="0"/>
            </w:tcBorders>
            <w:tcMar>
              <w:bottom w:w="45" w:type="dxa"/>
            </w:tcMar>
          </w:tcPr>
          <w:p w:rsidRPr="00470EC4" w:rsidR="00470EC4" w:rsidP="00470EC4" w:rsidRDefault="00470EC4">
            <w:pPr>
              <w:widowControl w:val="0"/>
              <w:autoSpaceDN w:val="0"/>
              <w:textAlignment w:val="baseline"/>
              <w:rPr>
                <w:rFonts w:ascii="Times New Roman" w:hAnsi="Times New Roman" w:eastAsiaTheme="minorEastAsia"/>
                <w:kern w:val="3"/>
                <w:sz w:val="24"/>
              </w:rPr>
            </w:pPr>
          </w:p>
        </w:tc>
        <w:tc>
          <w:tcPr>
            <w:tcW w:w="0" w:type="auto"/>
            <w:tcBorders>
              <w:bottom w:val="single" w:color="000000" w:sz="4" w:space="0"/>
            </w:tcBorders>
            <w:tcMar>
              <w:left w:w="57" w:type="dxa"/>
              <w:bottom w:w="45" w:type="dxa"/>
              <w:right w:w="57" w:type="dxa"/>
            </w:tcMar>
          </w:tcPr>
          <w:p w:rsidRPr="00470EC4" w:rsidR="00470EC4" w:rsidP="00470EC4" w:rsidRDefault="00470EC4">
            <w:pPr>
              <w:widowControl w:val="0"/>
              <w:autoSpaceDN w:val="0"/>
              <w:jc w:val="right"/>
              <w:textAlignment w:val="baseline"/>
              <w:rPr>
                <w:rFonts w:ascii="Times New Roman" w:hAnsi="Times New Roman" w:eastAsiaTheme="minorEastAsia"/>
                <w:kern w:val="3"/>
                <w:sz w:val="24"/>
              </w:rPr>
            </w:pPr>
          </w:p>
        </w:tc>
        <w:tc>
          <w:tcPr>
            <w:tcW w:w="0" w:type="auto"/>
            <w:tcBorders>
              <w:bottom w:val="single" w:color="000000" w:sz="4" w:space="0"/>
            </w:tcBorders>
            <w:tcMar>
              <w:left w:w="57" w:type="dxa"/>
              <w:bottom w:w="45" w:type="dxa"/>
              <w:right w:w="57" w:type="dxa"/>
            </w:tcMar>
          </w:tcPr>
          <w:p w:rsidRPr="00470EC4" w:rsidR="00470EC4" w:rsidP="00470EC4" w:rsidRDefault="00470EC4">
            <w:pPr>
              <w:widowControl w:val="0"/>
              <w:autoSpaceDN w:val="0"/>
              <w:jc w:val="right"/>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Verplichtingen</w:t>
            </w:r>
          </w:p>
        </w:tc>
        <w:tc>
          <w:tcPr>
            <w:tcW w:w="0" w:type="auto"/>
            <w:tcBorders>
              <w:bottom w:val="single" w:color="000000" w:sz="4" w:space="0"/>
            </w:tcBorders>
            <w:tcMar>
              <w:left w:w="57" w:type="dxa"/>
              <w:bottom w:w="45" w:type="dxa"/>
              <w:right w:w="57" w:type="dxa"/>
            </w:tcMar>
          </w:tcPr>
          <w:p w:rsidRPr="00470EC4" w:rsidR="00470EC4" w:rsidP="00470EC4" w:rsidRDefault="00470EC4">
            <w:pPr>
              <w:widowControl w:val="0"/>
              <w:autoSpaceDN w:val="0"/>
              <w:jc w:val="right"/>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Uitgaven</w:t>
            </w:r>
          </w:p>
        </w:tc>
        <w:tc>
          <w:tcPr>
            <w:tcW w:w="0" w:type="auto"/>
            <w:tcBorders>
              <w:bottom w:val="single" w:color="000000" w:sz="4" w:space="0"/>
            </w:tcBorders>
            <w:tcMar>
              <w:left w:w="57" w:type="dxa"/>
              <w:bottom w:w="45" w:type="dxa"/>
              <w:right w:w="57" w:type="dxa"/>
            </w:tcMar>
          </w:tcPr>
          <w:p w:rsidRPr="00470EC4" w:rsidR="00470EC4" w:rsidP="00470EC4" w:rsidRDefault="00470EC4">
            <w:pPr>
              <w:widowControl w:val="0"/>
              <w:autoSpaceDN w:val="0"/>
              <w:jc w:val="right"/>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Ontvangsten</w:t>
            </w:r>
          </w:p>
        </w:tc>
      </w:tr>
      <w:tr w:rsidRPr="00470EC4" w:rsidR="00470EC4" w:rsidTr="00470EC4">
        <w:tc>
          <w:tcPr>
            <w:tcW w:w="0" w:type="auto"/>
            <w:tcBorders>
              <w:bottom w:val="single" w:color="000000" w:sz="4" w:space="0"/>
            </w:tcBorders>
            <w:tcMar>
              <w:top w:w="45" w:type="dxa"/>
              <w:bottom w:w="45" w:type="dxa"/>
            </w:tcMar>
          </w:tcPr>
          <w:p w:rsidRPr="00470EC4" w:rsidR="00470EC4" w:rsidP="00470EC4" w:rsidRDefault="00470EC4">
            <w:pPr>
              <w:widowControl w:val="0"/>
              <w:autoSpaceDN w:val="0"/>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1</w:t>
            </w:r>
          </w:p>
        </w:tc>
        <w:tc>
          <w:tcPr>
            <w:tcW w:w="0" w:type="auto"/>
            <w:tcBorders>
              <w:bottom w:val="single" w:color="000000" w:sz="4" w:space="0"/>
            </w:tcBorders>
            <w:tcMar>
              <w:top w:w="45" w:type="dxa"/>
              <w:left w:w="57" w:type="dxa"/>
              <w:bottom w:w="45" w:type="dxa"/>
              <w:right w:w="57" w:type="dxa"/>
            </w:tcMar>
          </w:tcPr>
          <w:p w:rsidRPr="00470EC4" w:rsidR="00470EC4" w:rsidP="00470EC4" w:rsidRDefault="00470EC4">
            <w:pPr>
              <w:widowControl w:val="0"/>
              <w:autoSpaceDN w:val="0"/>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gemeentefonds</w:t>
            </w:r>
          </w:p>
        </w:tc>
        <w:tc>
          <w:tcPr>
            <w:tcW w:w="0" w:type="auto"/>
            <w:tcBorders>
              <w:bottom w:val="single" w:color="000000" w:sz="4" w:space="0"/>
            </w:tcBorders>
            <w:tcMar>
              <w:top w:w="45" w:type="dxa"/>
              <w:left w:w="57" w:type="dxa"/>
              <w:bottom w:w="45" w:type="dxa"/>
              <w:right w:w="57" w:type="dxa"/>
            </w:tcMar>
          </w:tcPr>
          <w:p w:rsidRPr="00470EC4" w:rsidR="00470EC4" w:rsidP="00470EC4" w:rsidRDefault="00470EC4">
            <w:pPr>
              <w:widowControl w:val="0"/>
              <w:autoSpaceDN w:val="0"/>
              <w:jc w:val="right"/>
              <w:textAlignment w:val="baseline"/>
              <w:rPr>
                <w:rFonts w:ascii="Times New Roman" w:hAnsi="Times New Roman" w:eastAsiaTheme="minorEastAsia"/>
                <w:kern w:val="3"/>
                <w:sz w:val="24"/>
              </w:rPr>
            </w:pPr>
            <w:r>
              <w:rPr>
                <w:rFonts w:ascii="Times New Roman" w:hAnsi="Times New Roman" w:eastAsiaTheme="minorEastAsia"/>
                <w:kern w:val="3"/>
                <w:sz w:val="24"/>
              </w:rPr>
              <w:t>27.312</w:t>
            </w:r>
            <w:r w:rsidRPr="00470EC4">
              <w:rPr>
                <w:rFonts w:ascii="Times New Roman" w:hAnsi="Times New Roman" w:eastAsiaTheme="minorEastAsia"/>
                <w:kern w:val="3"/>
                <w:sz w:val="24"/>
              </w:rPr>
              <w:t>.721</w:t>
            </w:r>
          </w:p>
        </w:tc>
        <w:tc>
          <w:tcPr>
            <w:tcW w:w="0" w:type="auto"/>
            <w:tcBorders>
              <w:bottom w:val="single" w:color="000000" w:sz="4" w:space="0"/>
            </w:tcBorders>
            <w:tcMar>
              <w:top w:w="45" w:type="dxa"/>
              <w:left w:w="57" w:type="dxa"/>
              <w:bottom w:w="45" w:type="dxa"/>
              <w:right w:w="57" w:type="dxa"/>
            </w:tcMar>
          </w:tcPr>
          <w:p w:rsidRPr="00470EC4" w:rsidR="00470EC4" w:rsidP="00470EC4" w:rsidRDefault="00470EC4">
            <w:pPr>
              <w:widowControl w:val="0"/>
              <w:autoSpaceDN w:val="0"/>
              <w:jc w:val="right"/>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27.</w:t>
            </w:r>
            <w:r>
              <w:rPr>
                <w:rFonts w:ascii="Times New Roman" w:hAnsi="Times New Roman" w:eastAsiaTheme="minorEastAsia"/>
                <w:kern w:val="3"/>
                <w:sz w:val="24"/>
              </w:rPr>
              <w:t>312</w:t>
            </w:r>
            <w:r w:rsidRPr="00470EC4">
              <w:rPr>
                <w:rFonts w:ascii="Times New Roman" w:hAnsi="Times New Roman" w:eastAsiaTheme="minorEastAsia"/>
                <w:kern w:val="3"/>
                <w:sz w:val="24"/>
              </w:rPr>
              <w:t>.721</w:t>
            </w:r>
          </w:p>
        </w:tc>
        <w:tc>
          <w:tcPr>
            <w:tcW w:w="0" w:type="auto"/>
            <w:tcBorders>
              <w:bottom w:val="single" w:color="000000" w:sz="4" w:space="0"/>
            </w:tcBorders>
            <w:tcMar>
              <w:top w:w="45" w:type="dxa"/>
              <w:left w:w="57" w:type="dxa"/>
              <w:bottom w:w="45" w:type="dxa"/>
              <w:right w:w="57" w:type="dxa"/>
            </w:tcMar>
          </w:tcPr>
          <w:p w:rsidRPr="00470EC4" w:rsidR="00470EC4" w:rsidP="00470EC4" w:rsidRDefault="00470EC4">
            <w:pPr>
              <w:widowControl w:val="0"/>
              <w:autoSpaceDN w:val="0"/>
              <w:jc w:val="right"/>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27.</w:t>
            </w:r>
            <w:r>
              <w:rPr>
                <w:rFonts w:ascii="Times New Roman" w:hAnsi="Times New Roman" w:eastAsiaTheme="minorEastAsia"/>
                <w:kern w:val="3"/>
                <w:sz w:val="24"/>
              </w:rPr>
              <w:t>312</w:t>
            </w:r>
            <w:r w:rsidRPr="00470EC4">
              <w:rPr>
                <w:rFonts w:ascii="Times New Roman" w:hAnsi="Times New Roman" w:eastAsiaTheme="minorEastAsia"/>
                <w:kern w:val="3"/>
                <w:sz w:val="24"/>
              </w:rPr>
              <w:t>.721</w:t>
            </w:r>
          </w:p>
        </w:tc>
      </w:tr>
    </w:tbl>
    <w:p w:rsidRPr="00470EC4" w:rsidR="00470EC4" w:rsidP="00470EC4" w:rsidRDefault="00470EC4">
      <w:pPr>
        <w:widowControl w:val="0"/>
        <w:autoSpaceDN w:val="0"/>
        <w:textAlignment w:val="baseline"/>
        <w:rPr>
          <w:rFonts w:ascii="Times New Roman" w:hAnsi="Times New Roman" w:eastAsiaTheme="minorEastAsia"/>
          <w:kern w:val="3"/>
          <w:sz w:val="24"/>
        </w:rPr>
      </w:pPr>
    </w:p>
    <w:p w:rsidRPr="00470EC4" w:rsidR="00CB3578" w:rsidP="00470EC4" w:rsidRDefault="00CB3578">
      <w:pPr>
        <w:tabs>
          <w:tab w:val="left" w:pos="284"/>
          <w:tab w:val="left" w:pos="567"/>
          <w:tab w:val="left" w:pos="851"/>
        </w:tabs>
        <w:ind w:right="1848"/>
        <w:rPr>
          <w:rFonts w:ascii="Times New Roman" w:hAnsi="Times New Roman"/>
          <w:sz w:val="24"/>
        </w:rPr>
      </w:pPr>
    </w:p>
    <w:sectPr w:rsidRPr="00470EC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C4" w:rsidRDefault="00470EC4">
      <w:pPr>
        <w:spacing w:line="20" w:lineRule="exact"/>
      </w:pPr>
    </w:p>
  </w:endnote>
  <w:endnote w:type="continuationSeparator" w:id="0">
    <w:p w:rsidR="00470EC4" w:rsidRDefault="00470EC4">
      <w:pPr>
        <w:pStyle w:val="Amendement"/>
      </w:pPr>
      <w:r>
        <w:rPr>
          <w:b w:val="0"/>
          <w:bCs w:val="0"/>
        </w:rPr>
        <w:t xml:space="preserve"> </w:t>
      </w:r>
    </w:p>
  </w:endnote>
  <w:endnote w:type="continuationNotice" w:id="1">
    <w:p w:rsidR="00470EC4" w:rsidRDefault="00470EC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7664F">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C4" w:rsidRDefault="00470EC4">
      <w:pPr>
        <w:pStyle w:val="Amendement"/>
      </w:pPr>
      <w:r>
        <w:rPr>
          <w:b w:val="0"/>
          <w:bCs w:val="0"/>
        </w:rPr>
        <w:separator/>
      </w:r>
    </w:p>
  </w:footnote>
  <w:footnote w:type="continuationSeparator" w:id="0">
    <w:p w:rsidR="00470EC4" w:rsidRDefault="00470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EC4"/>
    <w:rsid w:val="00012DBE"/>
    <w:rsid w:val="000221BA"/>
    <w:rsid w:val="000A1D81"/>
    <w:rsid w:val="00111ED3"/>
    <w:rsid w:val="00173C7D"/>
    <w:rsid w:val="001C190E"/>
    <w:rsid w:val="002168F4"/>
    <w:rsid w:val="0027664F"/>
    <w:rsid w:val="002A727C"/>
    <w:rsid w:val="00417735"/>
    <w:rsid w:val="00470EC4"/>
    <w:rsid w:val="005D2707"/>
    <w:rsid w:val="00606255"/>
    <w:rsid w:val="006B607A"/>
    <w:rsid w:val="007D451C"/>
    <w:rsid w:val="00826224"/>
    <w:rsid w:val="00930A23"/>
    <w:rsid w:val="009C7354"/>
    <w:rsid w:val="009E6D7F"/>
    <w:rsid w:val="00A11E73"/>
    <w:rsid w:val="00A2521E"/>
    <w:rsid w:val="00AE436A"/>
    <w:rsid w:val="00C135B1"/>
    <w:rsid w:val="00C92DF8"/>
    <w:rsid w:val="00C969DA"/>
    <w:rsid w:val="00CB3578"/>
    <w:rsid w:val="00D20AFA"/>
    <w:rsid w:val="00D55648"/>
    <w:rsid w:val="00D67D4F"/>
    <w:rsid w:val="00E16443"/>
    <w:rsid w:val="00E36EE9"/>
    <w:rsid w:val="00F13442"/>
    <w:rsid w:val="00F80A00"/>
    <w:rsid w:val="00F956D4"/>
    <w:rsid w:val="00FE59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D67D4F"/>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D67D4F"/>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445</ap:Words>
  <ap:Characters>2698</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2014-11-28T14:04:00.0000000Z</lastPrinted>
  <dcterms:created xsi:type="dcterms:W3CDTF">2014-11-28T11:03:00.0000000Z</dcterms:created>
  <dcterms:modified xsi:type="dcterms:W3CDTF">2014-11-28T14:59:00.0000000Z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0x010100FA496CCA37F0CE47B420A95D3FEE7C50</vt:lpwstr>
  </property>
</Properties>
</file>