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6C" w:rsidP="007504E5" w:rsidRDefault="00A5037D">
      <w:pPr>
        <w:spacing w:after="160"/>
        <w:rPr>
          <w:rFonts w:ascii="Verdana" w:hAnsi="Verdana"/>
          <w:b/>
          <w:sz w:val="20"/>
          <w:szCs w:val="20"/>
          <w:lang w:eastAsia="nl-NL"/>
        </w:rPr>
      </w:pPr>
      <w:r>
        <w:rPr>
          <w:rFonts w:ascii="Verdana" w:hAnsi="Verdana"/>
          <w:b/>
          <w:sz w:val="20"/>
          <w:szCs w:val="20"/>
          <w:lang w:eastAsia="nl-NL"/>
        </w:rPr>
        <w:t>K</w:t>
      </w:r>
      <w:r w:rsidRPr="00BA79E6" w:rsidR="00CD706C">
        <w:rPr>
          <w:rFonts w:ascii="Verdana" w:hAnsi="Verdana"/>
          <w:b/>
          <w:sz w:val="20"/>
          <w:szCs w:val="20"/>
          <w:lang w:eastAsia="nl-NL"/>
        </w:rPr>
        <w:t>abinetsreact</w:t>
      </w:r>
      <w:r w:rsidR="00CD706C">
        <w:rPr>
          <w:rFonts w:ascii="Verdana" w:hAnsi="Verdana"/>
          <w:b/>
          <w:sz w:val="20"/>
          <w:szCs w:val="20"/>
          <w:lang w:eastAsia="nl-NL"/>
        </w:rPr>
        <w:t>ie op de</w:t>
      </w:r>
      <w:r w:rsidRPr="00BA79E6" w:rsidR="00CD706C">
        <w:rPr>
          <w:rFonts w:ascii="Verdana" w:hAnsi="Verdana"/>
          <w:b/>
          <w:sz w:val="20"/>
          <w:szCs w:val="20"/>
          <w:lang w:eastAsia="nl-NL"/>
        </w:rPr>
        <w:t xml:space="preserve"> </w:t>
      </w:r>
      <w:r w:rsidRPr="00C15FF5" w:rsidR="00CD706C">
        <w:rPr>
          <w:rFonts w:ascii="Verdana" w:hAnsi="Verdana"/>
          <w:b/>
          <w:sz w:val="20"/>
          <w:szCs w:val="20"/>
          <w:lang w:eastAsia="nl-NL"/>
        </w:rPr>
        <w:t>rapport</w:t>
      </w:r>
      <w:r w:rsidR="00CD706C">
        <w:rPr>
          <w:rFonts w:ascii="Verdana" w:hAnsi="Verdana"/>
          <w:b/>
          <w:sz w:val="20"/>
          <w:szCs w:val="20"/>
          <w:lang w:eastAsia="nl-NL"/>
        </w:rPr>
        <w:t>en</w:t>
      </w:r>
      <w:r w:rsidR="008F26E4">
        <w:rPr>
          <w:rFonts w:ascii="Verdana" w:hAnsi="Verdana"/>
          <w:b/>
          <w:sz w:val="20"/>
          <w:szCs w:val="20"/>
          <w:lang w:eastAsia="nl-NL"/>
        </w:rPr>
        <w:t xml:space="preserve"> “Toezien op publieke b</w:t>
      </w:r>
      <w:r w:rsidRPr="00C15FF5" w:rsidR="00CD706C">
        <w:rPr>
          <w:rFonts w:ascii="Verdana" w:hAnsi="Verdana"/>
          <w:b/>
          <w:sz w:val="20"/>
          <w:szCs w:val="20"/>
          <w:lang w:eastAsia="nl-NL"/>
        </w:rPr>
        <w:t>elangen” en “</w:t>
      </w:r>
      <w:r w:rsidR="008F26E4">
        <w:rPr>
          <w:rFonts w:ascii="Verdana" w:hAnsi="Verdana"/>
          <w:b/>
          <w:sz w:val="20"/>
          <w:szCs w:val="20"/>
        </w:rPr>
        <w:t>Van t</w:t>
      </w:r>
      <w:r w:rsidR="00CD706C">
        <w:rPr>
          <w:rFonts w:ascii="Verdana" w:hAnsi="Verdana"/>
          <w:b/>
          <w:sz w:val="20"/>
          <w:szCs w:val="20"/>
        </w:rPr>
        <w:t xml:space="preserve">weeluik naar </w:t>
      </w:r>
      <w:r w:rsidR="008F26E4">
        <w:rPr>
          <w:rFonts w:ascii="Verdana" w:hAnsi="Verdana"/>
          <w:b/>
          <w:sz w:val="20"/>
          <w:szCs w:val="20"/>
        </w:rPr>
        <w:t>d</w:t>
      </w:r>
      <w:r w:rsidRPr="00C15FF5" w:rsidR="00CD706C">
        <w:rPr>
          <w:rFonts w:ascii="Verdana" w:hAnsi="Verdana"/>
          <w:b/>
          <w:sz w:val="20"/>
          <w:szCs w:val="20"/>
        </w:rPr>
        <w:t>riehoeken”</w:t>
      </w:r>
      <w:r w:rsidRPr="00C15FF5" w:rsidR="00CD706C">
        <w:rPr>
          <w:rFonts w:ascii="Verdana" w:hAnsi="Verdana"/>
          <w:b/>
          <w:sz w:val="20"/>
          <w:szCs w:val="20"/>
          <w:lang w:eastAsia="nl-NL"/>
        </w:rPr>
        <w:t xml:space="preserve"> van de Wetenschappelijke Raad voor het Regeringsbeleid.</w:t>
      </w:r>
    </w:p>
    <w:p w:rsidRPr="00C15FF5" w:rsidR="00CD706C" w:rsidP="007504E5" w:rsidRDefault="00CD706C">
      <w:pPr>
        <w:spacing w:after="160"/>
        <w:rPr>
          <w:rFonts w:ascii="Verdana" w:hAnsi="Verdana"/>
          <w:b/>
          <w:sz w:val="20"/>
          <w:szCs w:val="20"/>
          <w:lang w:eastAsia="nl-NL"/>
        </w:rPr>
      </w:pPr>
    </w:p>
    <w:p w:rsidRPr="00BA79E6" w:rsidR="00CD706C" w:rsidP="007504E5" w:rsidRDefault="00CD706C">
      <w:pPr>
        <w:spacing w:after="120"/>
        <w:outlineLvl w:val="0"/>
        <w:rPr>
          <w:rFonts w:ascii="Verdana" w:hAnsi="Verdana"/>
          <w:b/>
          <w:sz w:val="18"/>
          <w:szCs w:val="18"/>
        </w:rPr>
      </w:pPr>
      <w:r w:rsidRPr="00BA79E6">
        <w:rPr>
          <w:rFonts w:ascii="Verdana" w:hAnsi="Verdana"/>
          <w:b/>
          <w:sz w:val="18"/>
          <w:szCs w:val="18"/>
        </w:rPr>
        <w:t>Inleiding</w:t>
      </w:r>
    </w:p>
    <w:p w:rsidRPr="0042596F" w:rsidR="00CD706C" w:rsidP="00E17294" w:rsidRDefault="00CD706C">
      <w:pPr>
        <w:rPr>
          <w:rFonts w:ascii="Verdana" w:hAnsi="Verdana"/>
          <w:sz w:val="18"/>
          <w:szCs w:val="18"/>
        </w:rPr>
      </w:pPr>
      <w:r w:rsidRPr="00BA79E6">
        <w:rPr>
          <w:rFonts w:ascii="Verdana" w:hAnsi="Verdana"/>
          <w:sz w:val="18"/>
          <w:szCs w:val="18"/>
        </w:rPr>
        <w:t xml:space="preserve">Op 9 september 2013 </w:t>
      </w:r>
      <w:r>
        <w:rPr>
          <w:rFonts w:ascii="Verdana" w:hAnsi="Verdana"/>
          <w:sz w:val="18"/>
          <w:szCs w:val="18"/>
        </w:rPr>
        <w:t xml:space="preserve">verscheen het </w:t>
      </w:r>
      <w:r w:rsidRPr="00BA79E6">
        <w:rPr>
          <w:rFonts w:ascii="Verdana" w:hAnsi="Verdana"/>
          <w:sz w:val="18"/>
          <w:szCs w:val="18"/>
        </w:rPr>
        <w:t xml:space="preserve">rapport ‘Toezien op </w:t>
      </w:r>
      <w:r w:rsidR="00394AFF">
        <w:rPr>
          <w:rFonts w:ascii="Verdana" w:hAnsi="Verdana"/>
          <w:sz w:val="18"/>
          <w:szCs w:val="18"/>
        </w:rPr>
        <w:t>p</w:t>
      </w:r>
      <w:r w:rsidRPr="00BA79E6">
        <w:rPr>
          <w:rFonts w:ascii="Verdana" w:hAnsi="Verdana"/>
          <w:sz w:val="18"/>
          <w:szCs w:val="18"/>
        </w:rPr>
        <w:t xml:space="preserve">ublieke </w:t>
      </w:r>
      <w:r w:rsidR="00394AFF">
        <w:rPr>
          <w:rFonts w:ascii="Verdana" w:hAnsi="Verdana"/>
          <w:sz w:val="18"/>
          <w:szCs w:val="18"/>
        </w:rPr>
        <w:t>b</w:t>
      </w:r>
      <w:r w:rsidRPr="00BA79E6">
        <w:rPr>
          <w:rFonts w:ascii="Verdana" w:hAnsi="Verdana"/>
          <w:sz w:val="18"/>
          <w:szCs w:val="18"/>
        </w:rPr>
        <w:t xml:space="preserve">elangen’ van de Wetenschappelijke Raad voor het  Regeringsbeleid (hierna WRR). </w:t>
      </w:r>
      <w:r w:rsidRPr="00BA79E6">
        <w:rPr>
          <w:rFonts w:ascii="Verdana" w:hAnsi="Verdana"/>
          <w:sz w:val="18"/>
          <w:szCs w:val="18"/>
          <w:lang w:eastAsia="nl-NL"/>
        </w:rPr>
        <w:t xml:space="preserve">De WRR beschrijft in dit rapport de belangrijke functie die toezicht vervult </w:t>
      </w:r>
      <w:r>
        <w:rPr>
          <w:rFonts w:ascii="Verdana" w:hAnsi="Verdana"/>
          <w:sz w:val="18"/>
          <w:szCs w:val="18"/>
          <w:lang w:eastAsia="nl-NL"/>
        </w:rPr>
        <w:t>bij het borgen van</w:t>
      </w:r>
      <w:r w:rsidRPr="00BA79E6">
        <w:rPr>
          <w:rFonts w:ascii="Verdana" w:hAnsi="Verdana"/>
          <w:sz w:val="18"/>
          <w:szCs w:val="18"/>
          <w:lang w:eastAsia="nl-NL"/>
        </w:rPr>
        <w:t xml:space="preserve"> publieke belangen</w:t>
      </w:r>
      <w:r>
        <w:rPr>
          <w:rFonts w:ascii="Verdana" w:hAnsi="Verdana"/>
          <w:sz w:val="18"/>
          <w:szCs w:val="18"/>
          <w:lang w:eastAsia="nl-NL"/>
        </w:rPr>
        <w:t xml:space="preserve">. Tegelijkertijd wijst de WRR </w:t>
      </w:r>
      <w:r w:rsidRPr="00BA79E6">
        <w:rPr>
          <w:rFonts w:ascii="Verdana" w:hAnsi="Verdana"/>
          <w:sz w:val="18"/>
          <w:szCs w:val="18"/>
          <w:lang w:eastAsia="nl-NL"/>
        </w:rPr>
        <w:t xml:space="preserve">op de inherente spanning </w:t>
      </w:r>
      <w:r>
        <w:rPr>
          <w:rFonts w:ascii="Verdana" w:hAnsi="Verdana"/>
          <w:sz w:val="18"/>
          <w:szCs w:val="18"/>
          <w:lang w:eastAsia="nl-NL"/>
        </w:rPr>
        <w:t xml:space="preserve">tussen </w:t>
      </w:r>
      <w:r w:rsidRPr="00BA79E6">
        <w:rPr>
          <w:rFonts w:ascii="Verdana" w:hAnsi="Verdana"/>
          <w:sz w:val="18"/>
          <w:szCs w:val="18"/>
          <w:lang w:eastAsia="nl-NL"/>
        </w:rPr>
        <w:t>verwachtingen en mogelijkheden</w:t>
      </w:r>
      <w:r w:rsidRPr="00B4584E">
        <w:rPr>
          <w:rFonts w:ascii="Verdana" w:hAnsi="Verdana"/>
          <w:sz w:val="18"/>
          <w:szCs w:val="18"/>
          <w:lang w:eastAsia="nl-NL"/>
        </w:rPr>
        <w:t xml:space="preserve"> </w:t>
      </w:r>
      <w:r w:rsidRPr="00BA79E6">
        <w:rPr>
          <w:rFonts w:ascii="Verdana" w:hAnsi="Verdana"/>
          <w:sz w:val="18"/>
          <w:szCs w:val="18"/>
          <w:lang w:eastAsia="nl-NL"/>
        </w:rPr>
        <w:t>waar het toe</w:t>
      </w:r>
      <w:r>
        <w:rPr>
          <w:rFonts w:ascii="Verdana" w:hAnsi="Verdana"/>
          <w:sz w:val="18"/>
          <w:szCs w:val="18"/>
          <w:lang w:eastAsia="nl-NL"/>
        </w:rPr>
        <w:t>zicht mee te maken heeft</w:t>
      </w:r>
      <w:r w:rsidRPr="00BA79E6">
        <w:rPr>
          <w:rFonts w:ascii="Verdana" w:hAnsi="Verdana"/>
          <w:sz w:val="18"/>
          <w:szCs w:val="18"/>
          <w:lang w:eastAsia="nl-NL"/>
        </w:rPr>
        <w:t>. Die</w:t>
      </w:r>
      <w:r>
        <w:rPr>
          <w:rFonts w:ascii="Verdana" w:hAnsi="Verdana"/>
          <w:sz w:val="18"/>
          <w:szCs w:val="18"/>
          <w:lang w:eastAsia="nl-NL"/>
        </w:rPr>
        <w:t xml:space="preserve"> spanning</w:t>
      </w:r>
      <w:r w:rsidRPr="00BA79E6">
        <w:rPr>
          <w:rFonts w:ascii="Verdana" w:hAnsi="Verdana"/>
          <w:sz w:val="18"/>
          <w:szCs w:val="18"/>
          <w:lang w:eastAsia="nl-NL"/>
        </w:rPr>
        <w:t xml:space="preserve"> maakt de relatie tussen toezicht en samenleving volgens de </w:t>
      </w:r>
      <w:r>
        <w:rPr>
          <w:rFonts w:ascii="Verdana" w:hAnsi="Verdana"/>
          <w:sz w:val="18"/>
          <w:szCs w:val="18"/>
          <w:lang w:eastAsia="nl-NL"/>
        </w:rPr>
        <w:t xml:space="preserve">WRR </w:t>
      </w:r>
      <w:r w:rsidRPr="00BA79E6">
        <w:rPr>
          <w:rFonts w:ascii="Verdana" w:hAnsi="Verdana"/>
          <w:sz w:val="18"/>
          <w:szCs w:val="18"/>
          <w:lang w:eastAsia="nl-NL"/>
        </w:rPr>
        <w:t xml:space="preserve">‘problematisch’. De WRR </w:t>
      </w:r>
      <w:r w:rsidRPr="00BA79E6">
        <w:rPr>
          <w:rFonts w:ascii="Verdana" w:hAnsi="Verdana"/>
          <w:sz w:val="18"/>
          <w:szCs w:val="18"/>
        </w:rPr>
        <w:t>wijst voorts op de eenzijdige manier waarop het toezicht in de afgelopen jaren in de politiek en in het maatschappelijk discours is benaderd. Het denken over de kernwaarden van goed toezicht (</w:t>
      </w:r>
      <w:r w:rsidRPr="0042596F">
        <w:rPr>
          <w:rFonts w:ascii="Verdana" w:hAnsi="Verdana"/>
          <w:sz w:val="18"/>
          <w:szCs w:val="18"/>
        </w:rPr>
        <w:t xml:space="preserve">zoals de onafhankelijkheid van toezicht) is </w:t>
      </w:r>
      <w:r>
        <w:rPr>
          <w:rFonts w:ascii="Verdana" w:hAnsi="Verdana"/>
          <w:sz w:val="18"/>
          <w:szCs w:val="18"/>
        </w:rPr>
        <w:t xml:space="preserve">volgens de WRR </w:t>
      </w:r>
      <w:r w:rsidRPr="0042596F">
        <w:rPr>
          <w:rFonts w:ascii="Verdana" w:hAnsi="Verdana"/>
          <w:sz w:val="18"/>
          <w:szCs w:val="18"/>
        </w:rPr>
        <w:t>naar de achtergrond verschoven. De WRR geeft aan</w:t>
      </w:r>
      <w:r w:rsidRPr="0042596F">
        <w:rPr>
          <w:rFonts w:ascii="Verdana" w:hAnsi="Verdana"/>
          <w:sz w:val="18"/>
          <w:szCs w:val="18"/>
          <w:lang w:eastAsia="nl-NL"/>
        </w:rPr>
        <w:t xml:space="preserve"> welke aanpassingen in toezichtbeleid en -praktijk nodig zijn om</w:t>
      </w:r>
      <w:r w:rsidRPr="0042596F">
        <w:rPr>
          <w:rFonts w:ascii="Verdana" w:hAnsi="Verdana"/>
          <w:sz w:val="18"/>
          <w:szCs w:val="18"/>
        </w:rPr>
        <w:t xml:space="preserve"> </w:t>
      </w:r>
      <w:r w:rsidRPr="0042596F">
        <w:rPr>
          <w:rFonts w:ascii="Verdana" w:hAnsi="Verdana"/>
          <w:sz w:val="18"/>
          <w:szCs w:val="18"/>
          <w:lang w:eastAsia="nl-NL"/>
        </w:rPr>
        <w:t xml:space="preserve">de maatschappelijke functie en meerwaarde van het toezicht te versterken. </w:t>
      </w:r>
    </w:p>
    <w:p w:rsidR="00A37B03" w:rsidP="00A37B03" w:rsidRDefault="00A37B03">
      <w:pPr>
        <w:rPr>
          <w:rFonts w:ascii="Verdana" w:hAnsi="Verdana"/>
          <w:sz w:val="18"/>
          <w:szCs w:val="18"/>
        </w:rPr>
      </w:pPr>
      <w:r w:rsidRPr="0042596F">
        <w:rPr>
          <w:rFonts w:ascii="Verdana" w:hAnsi="Verdana"/>
          <w:sz w:val="18"/>
          <w:szCs w:val="18"/>
        </w:rPr>
        <w:t>Bijgaand treft u de kabinetsreactie op dit rapport</w:t>
      </w:r>
      <w:r w:rsidRPr="00B678AA">
        <w:rPr>
          <w:rFonts w:ascii="Verdana" w:hAnsi="Verdana"/>
          <w:sz w:val="18"/>
          <w:szCs w:val="18"/>
        </w:rPr>
        <w:t xml:space="preserve"> </w:t>
      </w:r>
      <w:r>
        <w:rPr>
          <w:rFonts w:ascii="Verdana" w:hAnsi="Verdana"/>
          <w:sz w:val="18"/>
          <w:szCs w:val="18"/>
        </w:rPr>
        <w:t>aan</w:t>
      </w:r>
      <w:r w:rsidRPr="0042596F">
        <w:rPr>
          <w:rFonts w:ascii="Verdana" w:hAnsi="Verdana"/>
          <w:sz w:val="18"/>
          <w:szCs w:val="18"/>
        </w:rPr>
        <w:t xml:space="preserve">. Hierin is ook een reactie opgenomen op het </w:t>
      </w:r>
      <w:proofErr w:type="spellStart"/>
      <w:r w:rsidRPr="0042596F">
        <w:rPr>
          <w:rFonts w:ascii="Verdana" w:hAnsi="Verdana"/>
          <w:sz w:val="18"/>
          <w:szCs w:val="18"/>
        </w:rPr>
        <w:t>WRR-rapport</w:t>
      </w:r>
      <w:proofErr w:type="spellEnd"/>
      <w:r w:rsidRPr="0042596F">
        <w:rPr>
          <w:rFonts w:ascii="Verdana" w:hAnsi="Verdana"/>
          <w:sz w:val="18"/>
          <w:szCs w:val="18"/>
        </w:rPr>
        <w:t xml:space="preserve"> ‘Van tweeluiken naar driehoeken</w:t>
      </w:r>
      <w:r w:rsidR="00394AFF">
        <w:rPr>
          <w:rFonts w:ascii="Verdana" w:hAnsi="Verdana"/>
          <w:sz w:val="18"/>
          <w:szCs w:val="18"/>
        </w:rPr>
        <w:t xml:space="preserve">. </w:t>
      </w:r>
      <w:r w:rsidRPr="0042596F">
        <w:rPr>
          <w:rFonts w:ascii="Verdana" w:hAnsi="Verdana"/>
          <w:sz w:val="18"/>
          <w:szCs w:val="18"/>
        </w:rPr>
        <w:t xml:space="preserve">Interne </w:t>
      </w:r>
      <w:proofErr w:type="spellStart"/>
      <w:r w:rsidRPr="0042596F">
        <w:rPr>
          <w:rFonts w:ascii="Verdana" w:hAnsi="Verdana"/>
          <w:sz w:val="18"/>
          <w:szCs w:val="18"/>
        </w:rPr>
        <w:t>checks</w:t>
      </w:r>
      <w:proofErr w:type="spellEnd"/>
      <w:r w:rsidRPr="0042596F">
        <w:rPr>
          <w:rFonts w:ascii="Verdana" w:hAnsi="Verdana"/>
          <w:sz w:val="18"/>
          <w:szCs w:val="18"/>
        </w:rPr>
        <w:t xml:space="preserve"> and </w:t>
      </w:r>
      <w:proofErr w:type="spellStart"/>
      <w:r w:rsidRPr="0042596F">
        <w:rPr>
          <w:rFonts w:ascii="Verdana" w:hAnsi="Verdana"/>
          <w:sz w:val="18"/>
          <w:szCs w:val="18"/>
        </w:rPr>
        <w:t>balances</w:t>
      </w:r>
      <w:proofErr w:type="spellEnd"/>
      <w:r w:rsidRPr="0042596F">
        <w:rPr>
          <w:rFonts w:ascii="Verdana" w:hAnsi="Verdana"/>
          <w:sz w:val="18"/>
          <w:szCs w:val="18"/>
        </w:rPr>
        <w:t xml:space="preserve"> bij semipublieke instellingen’, dat op 27 mei 2014</w:t>
      </w:r>
      <w:r w:rsidR="00394AFF">
        <w:rPr>
          <w:rFonts w:ascii="Verdana" w:hAnsi="Verdana"/>
          <w:sz w:val="18"/>
          <w:szCs w:val="18"/>
        </w:rPr>
        <w:t xml:space="preserve"> werd gepubliceerd</w:t>
      </w:r>
      <w:r w:rsidRPr="0042596F">
        <w:rPr>
          <w:rFonts w:ascii="Verdana" w:hAnsi="Verdana"/>
          <w:sz w:val="18"/>
          <w:szCs w:val="18"/>
        </w:rPr>
        <w:t xml:space="preserve">. </w:t>
      </w:r>
      <w:r>
        <w:rPr>
          <w:rFonts w:ascii="Verdana" w:hAnsi="Verdana"/>
          <w:sz w:val="18"/>
          <w:szCs w:val="18"/>
        </w:rPr>
        <w:t xml:space="preserve">In dit rapport wordt geconstateerd dat </w:t>
      </w:r>
      <w:r w:rsidRPr="00FE2F8A">
        <w:rPr>
          <w:rFonts w:ascii="Verdana" w:hAnsi="Verdana"/>
          <w:sz w:val="18"/>
          <w:szCs w:val="18"/>
        </w:rPr>
        <w:t xml:space="preserve">woningcorporaties, onderwijs- en gezondheidszorginstellingen hun interne tegenspraak </w:t>
      </w:r>
      <w:r>
        <w:rPr>
          <w:rFonts w:ascii="Verdana" w:hAnsi="Verdana"/>
          <w:sz w:val="18"/>
          <w:szCs w:val="18"/>
        </w:rPr>
        <w:t>niet goed hebben</w:t>
      </w:r>
      <w:r w:rsidRPr="00FE2F8A">
        <w:rPr>
          <w:rFonts w:ascii="Verdana" w:hAnsi="Verdana"/>
          <w:sz w:val="18"/>
          <w:szCs w:val="18"/>
        </w:rPr>
        <w:t xml:space="preserve"> </w:t>
      </w:r>
      <w:r>
        <w:rPr>
          <w:rFonts w:ascii="Verdana" w:hAnsi="Verdana"/>
          <w:sz w:val="18"/>
          <w:szCs w:val="18"/>
        </w:rPr>
        <w:t>ge</w:t>
      </w:r>
      <w:r w:rsidRPr="00FE2F8A">
        <w:rPr>
          <w:rFonts w:ascii="Verdana" w:hAnsi="Verdana"/>
          <w:sz w:val="18"/>
          <w:szCs w:val="18"/>
        </w:rPr>
        <w:t>organise</w:t>
      </w:r>
      <w:r>
        <w:rPr>
          <w:rFonts w:ascii="Verdana" w:hAnsi="Verdana"/>
          <w:sz w:val="18"/>
          <w:szCs w:val="18"/>
        </w:rPr>
        <w:t>erd</w:t>
      </w:r>
      <w:r w:rsidRPr="00FE2F8A">
        <w:rPr>
          <w:rFonts w:ascii="Verdana" w:hAnsi="Verdana"/>
          <w:sz w:val="18"/>
          <w:szCs w:val="18"/>
        </w:rPr>
        <w:t xml:space="preserve">. </w:t>
      </w:r>
      <w:r>
        <w:rPr>
          <w:rFonts w:ascii="Verdana" w:hAnsi="Verdana"/>
          <w:sz w:val="18"/>
          <w:szCs w:val="18"/>
        </w:rPr>
        <w:t>D</w:t>
      </w:r>
      <w:r w:rsidR="00394AFF">
        <w:rPr>
          <w:rFonts w:ascii="Verdana" w:hAnsi="Verdana"/>
          <w:sz w:val="18"/>
          <w:szCs w:val="18"/>
        </w:rPr>
        <w:t xml:space="preserve">oor versterking van de interne </w:t>
      </w:r>
      <w:proofErr w:type="spellStart"/>
      <w:r w:rsidR="00394AFF">
        <w:rPr>
          <w:rFonts w:ascii="Verdana" w:hAnsi="Verdana"/>
          <w:sz w:val="18"/>
          <w:szCs w:val="18"/>
        </w:rPr>
        <w:t>checks</w:t>
      </w:r>
      <w:proofErr w:type="spellEnd"/>
      <w:r w:rsidR="00394AFF">
        <w:rPr>
          <w:rFonts w:ascii="Verdana" w:hAnsi="Verdana"/>
          <w:sz w:val="18"/>
          <w:szCs w:val="18"/>
        </w:rPr>
        <w:t xml:space="preserve"> and </w:t>
      </w:r>
      <w:proofErr w:type="spellStart"/>
      <w:r w:rsidR="00394AFF">
        <w:rPr>
          <w:rFonts w:ascii="Verdana" w:hAnsi="Verdana"/>
          <w:sz w:val="18"/>
          <w:szCs w:val="18"/>
        </w:rPr>
        <w:t>balances</w:t>
      </w:r>
      <w:proofErr w:type="spellEnd"/>
      <w:r w:rsidRPr="00FE2F8A">
        <w:rPr>
          <w:rFonts w:ascii="Verdana" w:hAnsi="Verdana"/>
          <w:sz w:val="18"/>
          <w:szCs w:val="18"/>
        </w:rPr>
        <w:t xml:space="preserve"> wordt het zelfcorrigerend vermogen van deze semipublieke organisaties versterkt</w:t>
      </w:r>
      <w:r w:rsidR="00394AFF">
        <w:rPr>
          <w:rFonts w:ascii="Verdana" w:hAnsi="Verdana"/>
          <w:sz w:val="18"/>
          <w:szCs w:val="18"/>
        </w:rPr>
        <w:t xml:space="preserve"> en worden</w:t>
      </w:r>
      <w:r w:rsidRPr="00FE2F8A">
        <w:rPr>
          <w:rFonts w:ascii="Verdana" w:hAnsi="Verdana"/>
          <w:sz w:val="18"/>
          <w:szCs w:val="18"/>
        </w:rPr>
        <w:t xml:space="preserve"> maatschappelijke belangen</w:t>
      </w:r>
      <w:r w:rsidR="00394AFF">
        <w:rPr>
          <w:rFonts w:ascii="Verdana" w:hAnsi="Verdana"/>
          <w:sz w:val="18"/>
          <w:szCs w:val="18"/>
        </w:rPr>
        <w:t xml:space="preserve"> beter verankerd</w:t>
      </w:r>
      <w:r>
        <w:rPr>
          <w:rFonts w:ascii="Verdana" w:hAnsi="Verdana"/>
          <w:sz w:val="18"/>
          <w:szCs w:val="18"/>
        </w:rPr>
        <w:t>. Het rapport biedt daar</w:t>
      </w:r>
      <w:r w:rsidR="00394AFF">
        <w:rPr>
          <w:rFonts w:ascii="Verdana" w:hAnsi="Verdana"/>
          <w:sz w:val="18"/>
          <w:szCs w:val="18"/>
        </w:rPr>
        <w:t>toe</w:t>
      </w:r>
      <w:r>
        <w:rPr>
          <w:rFonts w:ascii="Verdana" w:hAnsi="Verdana"/>
          <w:sz w:val="18"/>
          <w:szCs w:val="18"/>
        </w:rPr>
        <w:t xml:space="preserve"> een aantal praktische handreikingen</w:t>
      </w:r>
      <w:r w:rsidR="00394AFF">
        <w:rPr>
          <w:rFonts w:ascii="Verdana" w:hAnsi="Verdana"/>
          <w:sz w:val="18"/>
          <w:szCs w:val="18"/>
        </w:rPr>
        <w:t xml:space="preserve"> en</w:t>
      </w:r>
      <w:r w:rsidRPr="0042596F">
        <w:rPr>
          <w:rFonts w:ascii="Verdana" w:hAnsi="Verdana"/>
          <w:sz w:val="18"/>
          <w:szCs w:val="18"/>
        </w:rPr>
        <w:t xml:space="preserve"> borduurt </w:t>
      </w:r>
      <w:r>
        <w:rPr>
          <w:rFonts w:ascii="Verdana" w:hAnsi="Verdana"/>
          <w:sz w:val="18"/>
          <w:szCs w:val="18"/>
        </w:rPr>
        <w:t xml:space="preserve">daarmee </w:t>
      </w:r>
      <w:r w:rsidRPr="0042596F">
        <w:rPr>
          <w:rFonts w:ascii="Verdana" w:hAnsi="Verdana"/>
          <w:sz w:val="18"/>
          <w:szCs w:val="18"/>
        </w:rPr>
        <w:t xml:space="preserve">voort op het pleidooi voor een </w:t>
      </w:r>
      <w:proofErr w:type="spellStart"/>
      <w:r w:rsidRPr="0042596F">
        <w:rPr>
          <w:rFonts w:ascii="Verdana" w:hAnsi="Verdana"/>
          <w:sz w:val="18"/>
          <w:szCs w:val="18"/>
        </w:rPr>
        <w:t>governance-gerichte</w:t>
      </w:r>
      <w:proofErr w:type="spellEnd"/>
      <w:r w:rsidRPr="0042596F">
        <w:rPr>
          <w:rFonts w:ascii="Verdana" w:hAnsi="Verdana"/>
          <w:sz w:val="18"/>
          <w:szCs w:val="18"/>
        </w:rPr>
        <w:t xml:space="preserve"> benadering van het (externe) toezicht</w:t>
      </w:r>
      <w:r w:rsidRPr="00394AFF" w:rsidR="00394AFF">
        <w:rPr>
          <w:rFonts w:ascii="Verdana" w:hAnsi="Verdana"/>
          <w:sz w:val="18"/>
          <w:szCs w:val="18"/>
        </w:rPr>
        <w:t xml:space="preserve"> </w:t>
      </w:r>
      <w:r w:rsidRPr="0042596F" w:rsidR="00394AFF">
        <w:rPr>
          <w:rFonts w:ascii="Verdana" w:hAnsi="Verdana"/>
          <w:sz w:val="18"/>
          <w:szCs w:val="18"/>
        </w:rPr>
        <w:t xml:space="preserve">in het rapport ‘Toezien op </w:t>
      </w:r>
      <w:r w:rsidR="00566154">
        <w:rPr>
          <w:rFonts w:ascii="Verdana" w:hAnsi="Verdana"/>
          <w:sz w:val="18"/>
          <w:szCs w:val="18"/>
        </w:rPr>
        <w:t>publieke b</w:t>
      </w:r>
      <w:r w:rsidRPr="0042596F" w:rsidR="00394AFF">
        <w:rPr>
          <w:rFonts w:ascii="Verdana" w:hAnsi="Verdana"/>
          <w:sz w:val="18"/>
          <w:szCs w:val="18"/>
        </w:rPr>
        <w:t>elangen’</w:t>
      </w:r>
      <w:r>
        <w:rPr>
          <w:rFonts w:ascii="Verdana" w:hAnsi="Verdana"/>
          <w:sz w:val="18"/>
          <w:szCs w:val="18"/>
        </w:rPr>
        <w:t xml:space="preserve">. </w:t>
      </w:r>
      <w:r w:rsidRPr="0042596F">
        <w:rPr>
          <w:rFonts w:ascii="Verdana" w:hAnsi="Verdana"/>
          <w:sz w:val="18"/>
          <w:szCs w:val="18"/>
        </w:rPr>
        <w:t xml:space="preserve"> </w:t>
      </w:r>
    </w:p>
    <w:p w:rsidRPr="003554C6" w:rsidR="00CD706C" w:rsidP="00B4584E" w:rsidRDefault="00CD706C">
      <w:pPr>
        <w:rPr>
          <w:rFonts w:ascii="Verdana" w:hAnsi="Verdana"/>
          <w:b/>
          <w:sz w:val="18"/>
          <w:szCs w:val="18"/>
        </w:rPr>
      </w:pPr>
      <w:r w:rsidRPr="0042596F">
        <w:rPr>
          <w:rFonts w:ascii="Verdana" w:hAnsi="Verdana"/>
          <w:sz w:val="18"/>
          <w:szCs w:val="18"/>
          <w:lang w:eastAsia="nl-NL"/>
        </w:rPr>
        <w:t xml:space="preserve">Rampen en incidenten maken </w:t>
      </w:r>
      <w:r w:rsidRPr="00BA79E6">
        <w:rPr>
          <w:rFonts w:ascii="Verdana" w:hAnsi="Verdana"/>
          <w:sz w:val="18"/>
          <w:szCs w:val="18"/>
          <w:lang w:eastAsia="nl-NL"/>
        </w:rPr>
        <w:t>de samenleving van tijd tot tijd du</w:t>
      </w:r>
      <w:r w:rsidR="00DE72E9">
        <w:rPr>
          <w:rFonts w:ascii="Verdana" w:hAnsi="Verdana"/>
          <w:sz w:val="18"/>
          <w:szCs w:val="18"/>
          <w:lang w:eastAsia="nl-NL"/>
        </w:rPr>
        <w:t>idelijk dat risico’s niet</w:t>
      </w:r>
      <w:r w:rsidRPr="00BA79E6">
        <w:rPr>
          <w:rFonts w:ascii="Verdana" w:hAnsi="Verdana"/>
          <w:sz w:val="18"/>
          <w:szCs w:val="18"/>
          <w:lang w:eastAsia="nl-NL"/>
        </w:rPr>
        <w:t xml:space="preserve"> </w:t>
      </w:r>
      <w:r>
        <w:rPr>
          <w:rFonts w:ascii="Verdana" w:hAnsi="Verdana"/>
          <w:sz w:val="18"/>
          <w:szCs w:val="18"/>
          <w:lang w:eastAsia="nl-NL"/>
        </w:rPr>
        <w:t>uit te sluiten</w:t>
      </w:r>
      <w:r w:rsidRPr="00BA79E6">
        <w:rPr>
          <w:rFonts w:ascii="Verdana" w:hAnsi="Verdana"/>
          <w:sz w:val="18"/>
          <w:szCs w:val="18"/>
          <w:lang w:eastAsia="nl-NL"/>
        </w:rPr>
        <w:t xml:space="preserve"> zijn. </w:t>
      </w:r>
      <w:r>
        <w:rPr>
          <w:rFonts w:ascii="Verdana" w:hAnsi="Verdana"/>
          <w:sz w:val="18"/>
          <w:szCs w:val="18"/>
          <w:lang w:eastAsia="nl-NL"/>
        </w:rPr>
        <w:t xml:space="preserve">Bij </w:t>
      </w:r>
      <w:r w:rsidRPr="00BA79E6">
        <w:rPr>
          <w:rFonts w:ascii="Verdana" w:hAnsi="Verdana"/>
          <w:sz w:val="18"/>
          <w:szCs w:val="18"/>
          <w:lang w:eastAsia="nl-NL"/>
        </w:rPr>
        <w:t xml:space="preserve">incidenten </w:t>
      </w:r>
      <w:r>
        <w:rPr>
          <w:rFonts w:ascii="Verdana" w:hAnsi="Verdana"/>
          <w:sz w:val="18"/>
          <w:szCs w:val="18"/>
          <w:lang w:eastAsia="nl-NL"/>
        </w:rPr>
        <w:t xml:space="preserve">klinkt </w:t>
      </w:r>
      <w:r w:rsidRPr="00BA79E6">
        <w:rPr>
          <w:rFonts w:ascii="Verdana" w:hAnsi="Verdana"/>
          <w:sz w:val="18"/>
          <w:szCs w:val="18"/>
          <w:lang w:eastAsia="nl-NL"/>
        </w:rPr>
        <w:t>al gauw de roep om extra regels en meer toezicht</w:t>
      </w:r>
      <w:r w:rsidR="001644B7">
        <w:rPr>
          <w:rFonts w:ascii="Verdana" w:hAnsi="Verdana"/>
          <w:sz w:val="18"/>
          <w:szCs w:val="18"/>
          <w:lang w:eastAsia="nl-NL"/>
        </w:rPr>
        <w:t xml:space="preserve"> en handhaving</w:t>
      </w:r>
      <w:r>
        <w:rPr>
          <w:rFonts w:ascii="Verdana" w:hAnsi="Verdana"/>
          <w:sz w:val="18"/>
          <w:szCs w:val="18"/>
          <w:lang w:eastAsia="nl-NL"/>
        </w:rPr>
        <w:t xml:space="preserve">, maar </w:t>
      </w:r>
      <w:r w:rsidR="001644B7">
        <w:rPr>
          <w:rFonts w:ascii="Verdana" w:hAnsi="Verdana"/>
          <w:sz w:val="18"/>
          <w:szCs w:val="18"/>
          <w:lang w:eastAsia="nl-NL"/>
        </w:rPr>
        <w:t xml:space="preserve">hierin ligt niet </w:t>
      </w:r>
      <w:r>
        <w:rPr>
          <w:rFonts w:ascii="Verdana" w:hAnsi="Verdana"/>
          <w:sz w:val="18"/>
          <w:szCs w:val="18"/>
          <w:lang w:eastAsia="nl-NL"/>
        </w:rPr>
        <w:t xml:space="preserve">de oplossing; ze zijn vaak ook niet gericht op het aanpakken van de daadwerkelijke </w:t>
      </w:r>
      <w:r w:rsidRPr="00BA79E6">
        <w:rPr>
          <w:rFonts w:ascii="Verdana" w:hAnsi="Verdana"/>
          <w:sz w:val="18"/>
          <w:szCs w:val="18"/>
          <w:lang w:eastAsia="nl-NL"/>
        </w:rPr>
        <w:t>oorzaak</w:t>
      </w:r>
      <w:r>
        <w:rPr>
          <w:rFonts w:ascii="Verdana" w:hAnsi="Verdana"/>
          <w:sz w:val="18"/>
          <w:szCs w:val="18"/>
          <w:lang w:eastAsia="nl-NL"/>
        </w:rPr>
        <w:t xml:space="preserve">. Zo worden </w:t>
      </w:r>
      <w:r w:rsidR="00DE72E9">
        <w:rPr>
          <w:rFonts w:ascii="Verdana" w:hAnsi="Verdana"/>
          <w:sz w:val="18"/>
          <w:szCs w:val="18"/>
          <w:lang w:eastAsia="nl-NL"/>
        </w:rPr>
        <w:t>verwachtingen gecreëerd die</w:t>
      </w:r>
      <w:r>
        <w:rPr>
          <w:rFonts w:ascii="Verdana" w:hAnsi="Verdana"/>
          <w:sz w:val="18"/>
          <w:szCs w:val="18"/>
          <w:lang w:eastAsia="nl-NL"/>
        </w:rPr>
        <w:t xml:space="preserve"> niet waar te maken zijn</w:t>
      </w:r>
      <w:r w:rsidRPr="00BA79E6">
        <w:rPr>
          <w:rFonts w:ascii="Verdana" w:hAnsi="Verdana"/>
          <w:sz w:val="18"/>
          <w:szCs w:val="18"/>
          <w:lang w:eastAsia="nl-NL"/>
        </w:rPr>
        <w:t xml:space="preserve">. </w:t>
      </w:r>
      <w:r>
        <w:rPr>
          <w:rFonts w:ascii="Verdana" w:hAnsi="Verdana"/>
          <w:sz w:val="18"/>
          <w:szCs w:val="18"/>
          <w:lang w:eastAsia="nl-NL"/>
        </w:rPr>
        <w:t xml:space="preserve">Daarnaast ligt toezicht </w:t>
      </w:r>
      <w:r w:rsidRPr="00BA79E6">
        <w:rPr>
          <w:rFonts w:ascii="Verdana" w:hAnsi="Verdana"/>
          <w:sz w:val="18"/>
          <w:szCs w:val="18"/>
          <w:lang w:eastAsia="nl-NL"/>
        </w:rPr>
        <w:t>onder vuur</w:t>
      </w:r>
      <w:r>
        <w:rPr>
          <w:rFonts w:ascii="Verdana" w:hAnsi="Verdana"/>
          <w:sz w:val="18"/>
          <w:szCs w:val="18"/>
          <w:lang w:eastAsia="nl-NL"/>
        </w:rPr>
        <w:t xml:space="preserve"> </w:t>
      </w:r>
      <w:r w:rsidRPr="00BA79E6">
        <w:rPr>
          <w:rFonts w:ascii="Verdana" w:hAnsi="Verdana"/>
          <w:sz w:val="18"/>
          <w:szCs w:val="18"/>
          <w:lang w:eastAsia="nl-NL"/>
        </w:rPr>
        <w:t>in het omgekeerde geval, als all</w:t>
      </w:r>
      <w:r>
        <w:rPr>
          <w:rFonts w:ascii="Verdana" w:hAnsi="Verdana"/>
          <w:sz w:val="18"/>
          <w:szCs w:val="18"/>
          <w:lang w:eastAsia="nl-NL"/>
        </w:rPr>
        <w:t>es goed gaat en incidenten</w:t>
      </w:r>
      <w:r w:rsidRPr="00BA79E6">
        <w:rPr>
          <w:rFonts w:ascii="Verdana" w:hAnsi="Verdana"/>
          <w:sz w:val="18"/>
          <w:szCs w:val="18"/>
          <w:lang w:eastAsia="nl-NL"/>
        </w:rPr>
        <w:t xml:space="preserve"> uitblijven. Het toezicht </w:t>
      </w:r>
      <w:r>
        <w:rPr>
          <w:rFonts w:ascii="Verdana" w:hAnsi="Verdana"/>
          <w:sz w:val="18"/>
          <w:szCs w:val="18"/>
          <w:lang w:eastAsia="nl-NL"/>
        </w:rPr>
        <w:t>wordt dan gezien als</w:t>
      </w:r>
      <w:r w:rsidRPr="00BA79E6">
        <w:rPr>
          <w:rFonts w:ascii="Verdana" w:hAnsi="Verdana"/>
          <w:sz w:val="18"/>
          <w:szCs w:val="18"/>
          <w:lang w:eastAsia="nl-NL"/>
        </w:rPr>
        <w:t xml:space="preserve"> ‘overbodig’</w:t>
      </w:r>
      <w:r w:rsidR="001644B7">
        <w:rPr>
          <w:rFonts w:ascii="Verdana" w:hAnsi="Verdana"/>
          <w:sz w:val="18"/>
          <w:szCs w:val="18"/>
          <w:lang w:eastAsia="nl-NL"/>
        </w:rPr>
        <w:t xml:space="preserve"> of</w:t>
      </w:r>
      <w:r w:rsidRPr="00BA79E6">
        <w:rPr>
          <w:rFonts w:ascii="Verdana" w:hAnsi="Verdana"/>
          <w:sz w:val="18"/>
          <w:szCs w:val="18"/>
          <w:lang w:eastAsia="nl-NL"/>
        </w:rPr>
        <w:t xml:space="preserve"> ‘lastig’. Dan rijzen vragen naar noodzaak, effectiviteit en meerwaarde van toezicht. </w:t>
      </w:r>
      <w:r w:rsidRPr="00BA79E6">
        <w:rPr>
          <w:rFonts w:ascii="Verdana" w:hAnsi="Verdana"/>
          <w:bCs/>
          <w:sz w:val="18"/>
          <w:szCs w:val="18"/>
        </w:rPr>
        <w:t>D</w:t>
      </w:r>
      <w:r w:rsidRPr="00BA79E6">
        <w:rPr>
          <w:rFonts w:ascii="Verdana" w:hAnsi="Verdana"/>
          <w:sz w:val="18"/>
          <w:szCs w:val="18"/>
        </w:rPr>
        <w:t xml:space="preserve">ie ambivalente omgang met toezicht, waarin toezicht wordt gezien als oplossing en </w:t>
      </w:r>
      <w:r>
        <w:rPr>
          <w:rFonts w:ascii="Verdana" w:hAnsi="Verdana"/>
          <w:sz w:val="18"/>
          <w:szCs w:val="18"/>
        </w:rPr>
        <w:t xml:space="preserve">als </w:t>
      </w:r>
      <w:r w:rsidRPr="00BA79E6">
        <w:rPr>
          <w:rFonts w:ascii="Verdana" w:hAnsi="Verdana"/>
          <w:sz w:val="18"/>
          <w:szCs w:val="18"/>
        </w:rPr>
        <w:t>probleem, heeft de WRR de ‘toezichtparadox’ genoemd. De uiteenlopende verwachtingen en de grenzen aan de eigen mogelijkheden maken dat</w:t>
      </w:r>
      <w:r>
        <w:rPr>
          <w:rFonts w:ascii="Verdana" w:hAnsi="Verdana"/>
          <w:sz w:val="18"/>
          <w:szCs w:val="18"/>
        </w:rPr>
        <w:t xml:space="preserve"> goed </w:t>
      </w:r>
      <w:r w:rsidRPr="00BA79E6">
        <w:rPr>
          <w:rFonts w:ascii="Verdana" w:hAnsi="Verdana"/>
          <w:sz w:val="18"/>
          <w:szCs w:val="18"/>
        </w:rPr>
        <w:t>toezicht</w:t>
      </w:r>
      <w:r>
        <w:rPr>
          <w:rFonts w:ascii="Verdana" w:hAnsi="Verdana"/>
          <w:sz w:val="18"/>
          <w:szCs w:val="18"/>
        </w:rPr>
        <w:t xml:space="preserve"> houden</w:t>
      </w:r>
      <w:r w:rsidRPr="00BA79E6">
        <w:rPr>
          <w:rFonts w:ascii="Verdana" w:hAnsi="Verdana"/>
          <w:sz w:val="18"/>
          <w:szCs w:val="18"/>
        </w:rPr>
        <w:t xml:space="preserve"> bijna een ‘</w:t>
      </w:r>
      <w:proofErr w:type="spellStart"/>
      <w:r w:rsidRPr="00BA79E6">
        <w:rPr>
          <w:rFonts w:ascii="Verdana" w:hAnsi="Verdana"/>
          <w:sz w:val="18"/>
          <w:szCs w:val="18"/>
        </w:rPr>
        <w:t>mission</w:t>
      </w:r>
      <w:proofErr w:type="spellEnd"/>
      <w:r w:rsidRPr="00BA79E6">
        <w:rPr>
          <w:rFonts w:ascii="Verdana" w:hAnsi="Verdana"/>
          <w:sz w:val="18"/>
          <w:szCs w:val="18"/>
        </w:rPr>
        <w:t xml:space="preserve"> </w:t>
      </w:r>
      <w:proofErr w:type="spellStart"/>
      <w:r w:rsidRPr="00BA79E6">
        <w:rPr>
          <w:rFonts w:ascii="Verdana" w:hAnsi="Verdana"/>
          <w:sz w:val="18"/>
          <w:szCs w:val="18"/>
        </w:rPr>
        <w:t>impossible</w:t>
      </w:r>
      <w:proofErr w:type="spellEnd"/>
      <w:r w:rsidRPr="00BA79E6">
        <w:rPr>
          <w:rFonts w:ascii="Verdana" w:hAnsi="Verdana"/>
          <w:sz w:val="18"/>
          <w:szCs w:val="18"/>
        </w:rPr>
        <w:t>’ lijkt</w:t>
      </w:r>
      <w:r w:rsidRPr="00BA79E6">
        <w:rPr>
          <w:rFonts w:ascii="Verdana" w:hAnsi="Verdana"/>
          <w:color w:val="000000"/>
          <w:sz w:val="18"/>
          <w:szCs w:val="18"/>
        </w:rPr>
        <w:t xml:space="preserve">.  </w:t>
      </w:r>
    </w:p>
    <w:p w:rsidR="00CD706C" w:rsidP="00B4584E" w:rsidRDefault="00CD706C">
      <w:pPr>
        <w:rPr>
          <w:rFonts w:ascii="Verdana" w:hAnsi="Verdana"/>
          <w:color w:val="000000"/>
          <w:sz w:val="18"/>
          <w:szCs w:val="18"/>
        </w:rPr>
      </w:pPr>
      <w:r>
        <w:rPr>
          <w:rFonts w:ascii="Verdana" w:hAnsi="Verdana"/>
          <w:color w:val="000000"/>
          <w:sz w:val="18"/>
          <w:szCs w:val="18"/>
        </w:rPr>
        <w:t>Bij incidenten leidt h</w:t>
      </w:r>
      <w:r w:rsidRPr="00BA79E6">
        <w:rPr>
          <w:rFonts w:ascii="Verdana" w:hAnsi="Verdana"/>
          <w:color w:val="000000"/>
          <w:sz w:val="18"/>
          <w:szCs w:val="18"/>
        </w:rPr>
        <w:t xml:space="preserve">et zoeken naar schuldige(n) binnen het toezicht af van degenen die </w:t>
      </w:r>
      <w:proofErr w:type="spellStart"/>
      <w:r w:rsidRPr="00BA79E6">
        <w:rPr>
          <w:rFonts w:ascii="Verdana" w:hAnsi="Verdana"/>
          <w:color w:val="000000"/>
          <w:sz w:val="18"/>
          <w:szCs w:val="18"/>
        </w:rPr>
        <w:t>wél</w:t>
      </w:r>
      <w:proofErr w:type="spellEnd"/>
      <w:r w:rsidRPr="00BA79E6">
        <w:rPr>
          <w:rFonts w:ascii="Verdana" w:hAnsi="Verdana"/>
          <w:color w:val="000000"/>
          <w:sz w:val="18"/>
          <w:szCs w:val="18"/>
        </w:rPr>
        <w:t xml:space="preserve"> primair verantwoordelijk zijn voor de naleving van wet- en regelgeving: de bedrijven </w:t>
      </w:r>
      <w:r w:rsidR="00DE72E9">
        <w:rPr>
          <w:rFonts w:ascii="Verdana" w:hAnsi="Verdana"/>
          <w:color w:val="000000"/>
          <w:sz w:val="18"/>
          <w:szCs w:val="18"/>
        </w:rPr>
        <w:t>en instelling</w:t>
      </w:r>
      <w:r w:rsidR="00394AFF">
        <w:rPr>
          <w:rFonts w:ascii="Verdana" w:hAnsi="Verdana"/>
          <w:color w:val="000000"/>
          <w:sz w:val="18"/>
          <w:szCs w:val="18"/>
        </w:rPr>
        <w:t>en</w:t>
      </w:r>
      <w:r w:rsidR="00DE72E9">
        <w:rPr>
          <w:rFonts w:ascii="Verdana" w:hAnsi="Verdana"/>
          <w:color w:val="000000"/>
          <w:sz w:val="18"/>
          <w:szCs w:val="18"/>
        </w:rPr>
        <w:t xml:space="preserve">. Deze behoren zicht te </w:t>
      </w:r>
      <w:r w:rsidRPr="00BA79E6">
        <w:rPr>
          <w:rFonts w:ascii="Verdana" w:hAnsi="Verdana"/>
          <w:color w:val="000000"/>
          <w:sz w:val="18"/>
          <w:szCs w:val="18"/>
        </w:rPr>
        <w:t xml:space="preserve">hebben op de risico’s die zij voor hun omgeving creëren en zij moeten </w:t>
      </w:r>
      <w:r>
        <w:rPr>
          <w:rFonts w:ascii="Verdana" w:hAnsi="Verdana"/>
          <w:color w:val="000000"/>
          <w:sz w:val="18"/>
          <w:szCs w:val="18"/>
        </w:rPr>
        <w:t xml:space="preserve">incidenten, onder andere </w:t>
      </w:r>
      <w:r w:rsidRPr="00BA79E6">
        <w:rPr>
          <w:rFonts w:ascii="Verdana" w:hAnsi="Verdana"/>
          <w:color w:val="000000"/>
          <w:sz w:val="18"/>
          <w:szCs w:val="18"/>
        </w:rPr>
        <w:t xml:space="preserve">door de naleving van regels en het nemen van voldoende veiligheidsmaatregelen, </w:t>
      </w:r>
      <w:r w:rsidR="00394AFF">
        <w:rPr>
          <w:rFonts w:ascii="Verdana" w:hAnsi="Verdana"/>
          <w:color w:val="000000"/>
          <w:sz w:val="18"/>
          <w:szCs w:val="18"/>
        </w:rPr>
        <w:t xml:space="preserve">zoveel mogelijk </w:t>
      </w:r>
      <w:r>
        <w:rPr>
          <w:rFonts w:ascii="Verdana" w:hAnsi="Verdana"/>
          <w:color w:val="000000"/>
          <w:sz w:val="18"/>
          <w:szCs w:val="18"/>
        </w:rPr>
        <w:t>voorkomen</w:t>
      </w:r>
      <w:r w:rsidRPr="00BA79E6">
        <w:rPr>
          <w:rFonts w:ascii="Verdana" w:hAnsi="Verdana"/>
          <w:color w:val="000000"/>
          <w:sz w:val="18"/>
          <w:szCs w:val="18"/>
        </w:rPr>
        <w:t>.</w:t>
      </w:r>
      <w:r>
        <w:rPr>
          <w:rFonts w:ascii="Verdana" w:hAnsi="Verdana"/>
          <w:color w:val="000000"/>
          <w:sz w:val="18"/>
          <w:szCs w:val="18"/>
        </w:rPr>
        <w:t xml:space="preserve"> </w:t>
      </w:r>
    </w:p>
    <w:p w:rsidR="00CD706C" w:rsidP="00366B84" w:rsidRDefault="00CD706C">
      <w:pPr>
        <w:rPr>
          <w:rFonts w:ascii="Verdana" w:hAnsi="Verdana"/>
          <w:sz w:val="18"/>
          <w:szCs w:val="18"/>
        </w:rPr>
      </w:pPr>
      <w:r w:rsidRPr="0042596F">
        <w:rPr>
          <w:rFonts w:ascii="Verdana" w:hAnsi="Verdana"/>
          <w:sz w:val="18"/>
          <w:szCs w:val="18"/>
        </w:rPr>
        <w:t>Het kabinet is de WRR bijzonder erkentelijk voor de analyses en inzichten die in beide rapporten zijn opgenomen.</w:t>
      </w:r>
      <w:r w:rsidRPr="00BA79E6">
        <w:rPr>
          <w:rFonts w:ascii="Verdana" w:hAnsi="Verdana"/>
          <w:color w:val="000000"/>
          <w:sz w:val="18"/>
          <w:szCs w:val="18"/>
        </w:rPr>
        <w:t xml:space="preserve"> </w:t>
      </w:r>
      <w:r>
        <w:rPr>
          <w:rFonts w:ascii="Verdana" w:hAnsi="Verdana"/>
          <w:sz w:val="18"/>
          <w:szCs w:val="18"/>
        </w:rPr>
        <w:t xml:space="preserve">Het rapport ‘Toezien op </w:t>
      </w:r>
      <w:r w:rsidR="00394AFF">
        <w:rPr>
          <w:rFonts w:ascii="Verdana" w:hAnsi="Verdana"/>
          <w:sz w:val="18"/>
          <w:szCs w:val="18"/>
        </w:rPr>
        <w:t>p</w:t>
      </w:r>
      <w:r>
        <w:rPr>
          <w:rFonts w:ascii="Verdana" w:hAnsi="Verdana"/>
          <w:sz w:val="18"/>
          <w:szCs w:val="18"/>
        </w:rPr>
        <w:t xml:space="preserve">ublieke </w:t>
      </w:r>
      <w:r w:rsidR="00394AFF">
        <w:rPr>
          <w:rFonts w:ascii="Verdana" w:hAnsi="Verdana"/>
          <w:sz w:val="18"/>
          <w:szCs w:val="18"/>
        </w:rPr>
        <w:t>b</w:t>
      </w:r>
      <w:r>
        <w:rPr>
          <w:rFonts w:ascii="Verdana" w:hAnsi="Verdana"/>
          <w:sz w:val="18"/>
          <w:szCs w:val="18"/>
        </w:rPr>
        <w:t xml:space="preserve">elangen’ is om verschillende redenen van grote waarde. Een verdienste van het rapport ligt in de beschrijving van de belangrijkste </w:t>
      </w:r>
      <w:r w:rsidR="00394AFF">
        <w:rPr>
          <w:rFonts w:ascii="Verdana" w:hAnsi="Verdana"/>
          <w:sz w:val="18"/>
          <w:szCs w:val="18"/>
        </w:rPr>
        <w:t>toezicht</w:t>
      </w:r>
      <w:r>
        <w:rPr>
          <w:rFonts w:ascii="Verdana" w:hAnsi="Verdana"/>
          <w:sz w:val="18"/>
          <w:szCs w:val="18"/>
        </w:rPr>
        <w:t>trends uit de afgelopen jaren.</w:t>
      </w:r>
      <w:r w:rsidRPr="00366B84">
        <w:rPr>
          <w:rFonts w:ascii="Verdana" w:hAnsi="Verdana"/>
          <w:sz w:val="18"/>
          <w:szCs w:val="18"/>
        </w:rPr>
        <w:t xml:space="preserve"> </w:t>
      </w:r>
      <w:r>
        <w:rPr>
          <w:rFonts w:ascii="Verdana" w:hAnsi="Verdana"/>
          <w:sz w:val="18"/>
          <w:szCs w:val="18"/>
        </w:rPr>
        <w:t xml:space="preserve">Het kabinet herkent zich in die beschrijving. Voorts is het rapport van betekenis, omdat het de vraag wat goed toezicht nu eigenlijk is centraal stelt. Tot slot waardeert het kabinet in het rapport dat het erop wijst dat de publieke belangen als vertrekpunt moeten dienen bij het denken over organisatie, inrichting en functie van toezicht. </w:t>
      </w:r>
    </w:p>
    <w:p w:rsidR="00CD706C" w:rsidP="00366B84" w:rsidRDefault="00CD706C">
      <w:pPr>
        <w:rPr>
          <w:rFonts w:ascii="Verdana" w:hAnsi="Verdana"/>
          <w:sz w:val="18"/>
          <w:szCs w:val="18"/>
        </w:rPr>
      </w:pPr>
      <w:r>
        <w:rPr>
          <w:rFonts w:ascii="Verdana" w:hAnsi="Verdana"/>
          <w:sz w:val="18"/>
          <w:szCs w:val="18"/>
        </w:rPr>
        <w:t xml:space="preserve">Het rapport </w:t>
      </w:r>
      <w:r w:rsidRPr="0042596F">
        <w:rPr>
          <w:rFonts w:ascii="Verdana" w:hAnsi="Verdana"/>
          <w:sz w:val="18"/>
          <w:szCs w:val="18"/>
        </w:rPr>
        <w:t>‘Van tweeluiken naar driehoeken</w:t>
      </w:r>
      <w:r>
        <w:rPr>
          <w:rFonts w:ascii="Verdana" w:hAnsi="Verdana"/>
          <w:sz w:val="18"/>
          <w:szCs w:val="18"/>
        </w:rPr>
        <w:t xml:space="preserve">’ </w:t>
      </w:r>
      <w:r w:rsidR="00A37B03">
        <w:rPr>
          <w:rFonts w:ascii="Verdana" w:hAnsi="Verdana"/>
          <w:sz w:val="18"/>
          <w:szCs w:val="18"/>
        </w:rPr>
        <w:t>ontleent zijn meerwaar</w:t>
      </w:r>
      <w:r w:rsidR="00F46C21">
        <w:rPr>
          <w:rFonts w:ascii="Verdana" w:hAnsi="Verdana"/>
          <w:sz w:val="18"/>
          <w:szCs w:val="18"/>
        </w:rPr>
        <w:t>d</w:t>
      </w:r>
      <w:r w:rsidR="00A37B03">
        <w:rPr>
          <w:rFonts w:ascii="Verdana" w:hAnsi="Verdana"/>
          <w:sz w:val="18"/>
          <w:szCs w:val="18"/>
        </w:rPr>
        <w:t xml:space="preserve">e vooral aan </w:t>
      </w:r>
      <w:r w:rsidR="00394AFF">
        <w:rPr>
          <w:rFonts w:ascii="Verdana" w:hAnsi="Verdana"/>
          <w:sz w:val="18"/>
          <w:szCs w:val="18"/>
        </w:rPr>
        <w:t>de opties waar bestuurders, toezichthouders en andere belangstellenden mee aan de slag kunnen om</w:t>
      </w:r>
      <w:r w:rsidRPr="00394AFF" w:rsidR="00394AFF">
        <w:rPr>
          <w:rFonts w:ascii="Verdana" w:hAnsi="Verdana"/>
          <w:sz w:val="18"/>
          <w:szCs w:val="18"/>
        </w:rPr>
        <w:t xml:space="preserve"> </w:t>
      </w:r>
      <w:r w:rsidR="00394AFF">
        <w:rPr>
          <w:rFonts w:ascii="Verdana" w:hAnsi="Verdana"/>
          <w:sz w:val="18"/>
          <w:szCs w:val="18"/>
        </w:rPr>
        <w:t>het interne toezicht en de interne tegenmacht</w:t>
      </w:r>
      <w:r w:rsidRPr="00566154" w:rsidR="00566154">
        <w:rPr>
          <w:rFonts w:ascii="Verdana" w:hAnsi="Verdana"/>
          <w:sz w:val="18"/>
          <w:szCs w:val="18"/>
        </w:rPr>
        <w:t xml:space="preserve"> </w:t>
      </w:r>
      <w:r w:rsidR="00566154">
        <w:rPr>
          <w:rFonts w:ascii="Verdana" w:hAnsi="Verdana"/>
          <w:sz w:val="18"/>
          <w:szCs w:val="18"/>
        </w:rPr>
        <w:t>binnen semipublieke organisaties</w:t>
      </w:r>
      <w:r w:rsidR="00394AFF">
        <w:rPr>
          <w:rFonts w:ascii="Verdana" w:hAnsi="Verdana"/>
          <w:sz w:val="18"/>
          <w:szCs w:val="18"/>
        </w:rPr>
        <w:t xml:space="preserve"> </w:t>
      </w:r>
      <w:r w:rsidR="00F46C21">
        <w:rPr>
          <w:rFonts w:ascii="Verdana" w:hAnsi="Verdana"/>
          <w:sz w:val="18"/>
          <w:szCs w:val="18"/>
        </w:rPr>
        <w:t xml:space="preserve">te </w:t>
      </w:r>
      <w:r w:rsidR="00DE72E9">
        <w:rPr>
          <w:rFonts w:ascii="Verdana" w:hAnsi="Verdana"/>
          <w:sz w:val="18"/>
          <w:szCs w:val="18"/>
        </w:rPr>
        <w:t>versterken</w:t>
      </w:r>
      <w:r w:rsidR="00F46C21">
        <w:rPr>
          <w:rFonts w:ascii="Verdana" w:hAnsi="Verdana"/>
          <w:sz w:val="18"/>
          <w:szCs w:val="18"/>
        </w:rPr>
        <w:t>.</w:t>
      </w:r>
    </w:p>
    <w:p w:rsidRPr="00BA79E6" w:rsidR="00CD706C" w:rsidP="0007753B" w:rsidRDefault="00CD706C">
      <w:pPr>
        <w:tabs>
          <w:tab w:val="left" w:pos="6804"/>
        </w:tabs>
        <w:spacing w:after="120"/>
        <w:rPr>
          <w:rFonts w:ascii="Verdana" w:hAnsi="Verdana"/>
          <w:b/>
          <w:sz w:val="18"/>
          <w:szCs w:val="18"/>
        </w:rPr>
      </w:pPr>
      <w:r w:rsidRPr="00BA79E6">
        <w:rPr>
          <w:rFonts w:ascii="Verdana" w:hAnsi="Verdana"/>
          <w:b/>
          <w:sz w:val="18"/>
          <w:szCs w:val="18"/>
        </w:rPr>
        <w:t>1  T</w:t>
      </w:r>
      <w:r>
        <w:rPr>
          <w:rFonts w:ascii="Verdana" w:hAnsi="Verdana"/>
          <w:b/>
          <w:sz w:val="18"/>
          <w:szCs w:val="18"/>
        </w:rPr>
        <w:t>ypen rijkst</w:t>
      </w:r>
      <w:r w:rsidRPr="00BA79E6">
        <w:rPr>
          <w:rFonts w:ascii="Verdana" w:hAnsi="Verdana"/>
          <w:b/>
          <w:sz w:val="18"/>
          <w:szCs w:val="18"/>
        </w:rPr>
        <w:t>oezicht</w:t>
      </w:r>
      <w:r>
        <w:rPr>
          <w:rFonts w:ascii="Verdana" w:hAnsi="Verdana"/>
          <w:b/>
          <w:sz w:val="18"/>
          <w:szCs w:val="18"/>
        </w:rPr>
        <w:t xml:space="preserve"> en afbakening</w:t>
      </w:r>
    </w:p>
    <w:p w:rsidRPr="00BA79E6" w:rsidR="00CD706C" w:rsidP="0007753B" w:rsidRDefault="00CD706C">
      <w:pPr>
        <w:tabs>
          <w:tab w:val="left" w:pos="6804"/>
        </w:tabs>
        <w:rPr>
          <w:rFonts w:ascii="Verdana" w:hAnsi="Verdana"/>
          <w:sz w:val="18"/>
          <w:szCs w:val="18"/>
        </w:rPr>
      </w:pPr>
      <w:r>
        <w:rPr>
          <w:rFonts w:ascii="Verdana" w:hAnsi="Verdana"/>
          <w:sz w:val="18"/>
          <w:szCs w:val="18"/>
        </w:rPr>
        <w:t>De voorliggende kabinetsreactie beperkt zich tot de volgende vormen van rijkstoezicht</w:t>
      </w:r>
      <w:r>
        <w:rPr>
          <w:rStyle w:val="Voetnootmarkering"/>
          <w:rFonts w:ascii="Verdana" w:hAnsi="Verdana"/>
          <w:sz w:val="18"/>
          <w:szCs w:val="18"/>
        </w:rPr>
        <w:footnoteReference w:id="1"/>
      </w:r>
      <w:r>
        <w:rPr>
          <w:rFonts w:ascii="Verdana" w:hAnsi="Verdana"/>
          <w:sz w:val="18"/>
          <w:szCs w:val="18"/>
        </w:rPr>
        <w:t>:</w:t>
      </w:r>
    </w:p>
    <w:p w:rsidRPr="00B90786" w:rsidR="00CD706C" w:rsidP="00B4584E" w:rsidRDefault="00CD706C">
      <w:pPr>
        <w:pStyle w:val="Lijstalinea"/>
        <w:numPr>
          <w:ilvl w:val="0"/>
          <w:numId w:val="26"/>
        </w:numPr>
        <w:tabs>
          <w:tab w:val="left" w:pos="330"/>
        </w:tabs>
        <w:autoSpaceDE w:val="0"/>
        <w:autoSpaceDN w:val="0"/>
        <w:adjustRightInd w:val="0"/>
        <w:spacing w:after="0"/>
        <w:rPr>
          <w:rFonts w:ascii="Verdana" w:hAnsi="Verdana" w:cs="RijksoverheidSerif-Regular"/>
          <w:b w:val="0"/>
          <w:color w:val="000000"/>
          <w:sz w:val="18"/>
          <w:szCs w:val="18"/>
        </w:rPr>
      </w:pPr>
      <w:proofErr w:type="spellStart"/>
      <w:r w:rsidRPr="00B90786">
        <w:rPr>
          <w:rFonts w:ascii="Verdana" w:hAnsi="Verdana" w:cs="RijksoverheidSansText-Bold"/>
          <w:b w:val="0"/>
          <w:bCs/>
          <w:sz w:val="18"/>
          <w:szCs w:val="18"/>
        </w:rPr>
        <w:lastRenderedPageBreak/>
        <w:t>Nalevingstoezicht</w:t>
      </w:r>
      <w:proofErr w:type="spellEnd"/>
      <w:r w:rsidRPr="00B90786">
        <w:rPr>
          <w:rFonts w:ascii="Verdana" w:hAnsi="Verdana" w:cs="RijksoverheidSansText-Bold"/>
          <w:b w:val="0"/>
          <w:bCs/>
          <w:sz w:val="18"/>
          <w:szCs w:val="18"/>
        </w:rPr>
        <w:t xml:space="preserve"> is het toezicht op handelingen van burgers, bedrijven en instellingen, gericht op het bevorderen of afdwingen van het naleven van wet- en regelgeving.</w:t>
      </w:r>
    </w:p>
    <w:p w:rsidR="00CD706C" w:rsidP="00B4584E" w:rsidRDefault="00CD706C">
      <w:pPr>
        <w:pStyle w:val="Lijstalinea"/>
        <w:numPr>
          <w:ilvl w:val="0"/>
          <w:numId w:val="26"/>
        </w:numPr>
        <w:tabs>
          <w:tab w:val="left" w:pos="330"/>
        </w:tabs>
        <w:autoSpaceDE w:val="0"/>
        <w:autoSpaceDN w:val="0"/>
        <w:adjustRightInd w:val="0"/>
        <w:spacing w:after="0"/>
        <w:rPr>
          <w:rFonts w:ascii="Verdana" w:hAnsi="Verdana" w:cs="RijksoverheidSansText-Bold"/>
          <w:b w:val="0"/>
          <w:bCs/>
          <w:sz w:val="18"/>
          <w:szCs w:val="18"/>
        </w:rPr>
      </w:pPr>
      <w:r w:rsidRPr="00B90786">
        <w:rPr>
          <w:rFonts w:ascii="Verdana" w:hAnsi="Verdana" w:cs="RijksoverheidSansText-Bold"/>
          <w:b w:val="0"/>
          <w:bCs/>
          <w:sz w:val="18"/>
          <w:szCs w:val="18"/>
        </w:rPr>
        <w:t>Kwaliteitstoezicht is het toezicht op zelfstandige organisaties met een publieke taak (zoals scholen en ziekenhuizen), gericht op het voldoen aan wettelijke kwaliteitseisen</w:t>
      </w:r>
      <w:r w:rsidR="00C4350A">
        <w:rPr>
          <w:rStyle w:val="Voetnootmarkering"/>
          <w:rFonts w:ascii="Verdana" w:hAnsi="Verdana"/>
          <w:b w:val="0"/>
          <w:bCs/>
          <w:sz w:val="18"/>
          <w:szCs w:val="18"/>
        </w:rPr>
        <w:footnoteReference w:id="2"/>
      </w:r>
      <w:r w:rsidRPr="00B90786">
        <w:rPr>
          <w:rFonts w:ascii="Verdana" w:hAnsi="Verdana" w:cs="RijksoverheidSansText-Bold"/>
          <w:b w:val="0"/>
          <w:bCs/>
          <w:sz w:val="18"/>
          <w:szCs w:val="18"/>
        </w:rPr>
        <w:t>.</w:t>
      </w:r>
    </w:p>
    <w:p w:rsidRPr="00B90786" w:rsidR="00CD706C" w:rsidP="00B4584E" w:rsidRDefault="00CD706C">
      <w:pPr>
        <w:pStyle w:val="Lijstalinea"/>
        <w:numPr>
          <w:ilvl w:val="0"/>
          <w:numId w:val="26"/>
        </w:numPr>
        <w:tabs>
          <w:tab w:val="left" w:pos="330"/>
        </w:tabs>
        <w:autoSpaceDE w:val="0"/>
        <w:autoSpaceDN w:val="0"/>
        <w:adjustRightInd w:val="0"/>
        <w:spacing w:after="0"/>
        <w:rPr>
          <w:rFonts w:ascii="Verdana" w:hAnsi="Verdana" w:cs="RijksoverheidSansText-Bold"/>
          <w:bCs/>
          <w:sz w:val="18"/>
          <w:szCs w:val="18"/>
        </w:rPr>
      </w:pPr>
      <w:r w:rsidRPr="00B90786">
        <w:rPr>
          <w:rFonts w:ascii="Verdana" w:hAnsi="Verdana" w:cs="RijksoverheidSansText-Bold"/>
          <w:b w:val="0"/>
          <w:bCs/>
          <w:sz w:val="18"/>
          <w:szCs w:val="18"/>
        </w:rPr>
        <w:t>Markttoezicht is het toezicht op de naleving van wet- en regelgeving, dat specifiek tot doel heeft marktwerking te bewaken en te bevorderen. De doelstelling van markttoezichthouders is het goed kunnen</w:t>
      </w:r>
      <w:r>
        <w:rPr>
          <w:rFonts w:ascii="Verdana" w:hAnsi="Verdana" w:cs="RijksoverheidSansText-Bold"/>
          <w:b w:val="0"/>
          <w:bCs/>
          <w:sz w:val="18"/>
          <w:szCs w:val="18"/>
        </w:rPr>
        <w:t xml:space="preserve"> laten functioneren van markten</w:t>
      </w:r>
      <w:r w:rsidRPr="00B90786">
        <w:rPr>
          <w:rStyle w:val="Voetnootmarkering"/>
          <w:rFonts w:ascii="Verdana" w:hAnsi="Verdana"/>
          <w:b w:val="0"/>
          <w:sz w:val="18"/>
          <w:szCs w:val="18"/>
        </w:rPr>
        <w:footnoteReference w:id="3"/>
      </w:r>
      <w:r w:rsidRPr="00B90786">
        <w:rPr>
          <w:rFonts w:ascii="Verdana" w:hAnsi="Verdana"/>
          <w:b w:val="0"/>
          <w:sz w:val="18"/>
          <w:szCs w:val="18"/>
        </w:rPr>
        <w:t>.</w:t>
      </w:r>
    </w:p>
    <w:p w:rsidR="00CD706C" w:rsidP="00B90786" w:rsidRDefault="00CD706C">
      <w:pPr>
        <w:tabs>
          <w:tab w:val="left" w:pos="6804"/>
        </w:tabs>
        <w:autoSpaceDE w:val="0"/>
        <w:autoSpaceDN w:val="0"/>
        <w:adjustRightInd w:val="0"/>
        <w:spacing w:after="0"/>
        <w:rPr>
          <w:rFonts w:ascii="Verdana" w:hAnsi="Verdana" w:cs="RijksoverheidSansText-Bold"/>
          <w:bCs/>
          <w:sz w:val="18"/>
          <w:szCs w:val="18"/>
        </w:rPr>
      </w:pPr>
      <w:r w:rsidRPr="00B4584E">
        <w:rPr>
          <w:rFonts w:ascii="Verdana" w:hAnsi="Verdana" w:cs="RijksoverheidSansText-Bold"/>
          <w:bCs/>
          <w:sz w:val="18"/>
          <w:szCs w:val="18"/>
        </w:rPr>
        <w:t xml:space="preserve">Daarnaast wint het financieel toezicht </w:t>
      </w:r>
      <w:r>
        <w:rPr>
          <w:rFonts w:ascii="Verdana" w:hAnsi="Verdana" w:cs="RijksoverheidSansText-Bold"/>
          <w:bCs/>
          <w:sz w:val="18"/>
          <w:szCs w:val="18"/>
        </w:rPr>
        <w:t xml:space="preserve">de laatste jaren </w:t>
      </w:r>
      <w:r w:rsidRPr="00B4584E">
        <w:rPr>
          <w:rFonts w:ascii="Verdana" w:hAnsi="Verdana" w:cs="RijksoverheidSansText-Bold"/>
          <w:bCs/>
          <w:sz w:val="18"/>
          <w:szCs w:val="18"/>
        </w:rPr>
        <w:t>aan belang:</w:t>
      </w:r>
      <w:r w:rsidRPr="00B4584E">
        <w:rPr>
          <w:rFonts w:ascii="Verdana" w:hAnsi="Verdana"/>
          <w:sz w:val="18"/>
          <w:szCs w:val="18"/>
        </w:rPr>
        <w:t xml:space="preserve"> dit toezicht ziet toe op het voldoen aan de comptabele </w:t>
      </w:r>
      <w:r w:rsidRPr="00B4584E">
        <w:rPr>
          <w:rFonts w:ascii="Verdana" w:hAnsi="Verdana" w:cs="RijksoverheidSansText-Bold"/>
          <w:bCs/>
          <w:sz w:val="18"/>
          <w:szCs w:val="18"/>
        </w:rPr>
        <w:t>voorschriften en op de rechtmatigheid, doelmatigheid en doeltreffendheid van</w:t>
      </w:r>
      <w:r w:rsidRPr="00B90786">
        <w:rPr>
          <w:rFonts w:ascii="Verdana" w:hAnsi="Verdana" w:cs="RijksoverheidSansText-Bold"/>
          <w:bCs/>
          <w:sz w:val="18"/>
          <w:szCs w:val="18"/>
        </w:rPr>
        <w:t xml:space="preserve"> financieel beheer. Recent heeft het kabinet op voordracht van de minister van Financiën een kader voor extern financieel toezicht vastgesteld</w:t>
      </w:r>
      <w:r w:rsidRPr="00B90786">
        <w:rPr>
          <w:rStyle w:val="Voetnootmarkering"/>
          <w:rFonts w:ascii="Verdana" w:hAnsi="Verdana" w:cs="RijksoverheidSansText-Bold"/>
          <w:bCs/>
          <w:sz w:val="18"/>
          <w:szCs w:val="18"/>
          <w:lang w:eastAsia="nl-NL"/>
        </w:rPr>
        <w:footnoteReference w:id="4"/>
      </w:r>
      <w:r w:rsidR="00DE72E9">
        <w:rPr>
          <w:rFonts w:ascii="Verdana" w:hAnsi="Verdana" w:cs="RijksoverheidSansText-Bold"/>
          <w:bCs/>
          <w:sz w:val="18"/>
          <w:szCs w:val="18"/>
        </w:rPr>
        <w:t xml:space="preserve">. Dit bevat een set minimale eisen voor sober en ordentelijk beheer. </w:t>
      </w:r>
    </w:p>
    <w:p w:rsidRPr="00B90786" w:rsidR="00CD706C" w:rsidP="00B90786" w:rsidRDefault="00CD706C">
      <w:pPr>
        <w:tabs>
          <w:tab w:val="left" w:pos="6804"/>
        </w:tabs>
        <w:autoSpaceDE w:val="0"/>
        <w:autoSpaceDN w:val="0"/>
        <w:adjustRightInd w:val="0"/>
        <w:spacing w:after="0"/>
        <w:rPr>
          <w:rFonts w:ascii="Verdana" w:hAnsi="Verdana" w:cs="RijksoverheidSansText-Bold"/>
          <w:bCs/>
          <w:sz w:val="18"/>
          <w:szCs w:val="18"/>
        </w:rPr>
      </w:pPr>
    </w:p>
    <w:p w:rsidRPr="00B90786" w:rsidR="003B74A7" w:rsidP="003B74A7" w:rsidRDefault="003B74A7">
      <w:pPr>
        <w:rPr>
          <w:rFonts w:ascii="Verdana" w:hAnsi="Verdana" w:cs="RijksoverheidSansText-Bold"/>
          <w:bCs/>
          <w:sz w:val="18"/>
          <w:szCs w:val="18"/>
          <w:lang w:eastAsia="nl-NL"/>
        </w:rPr>
      </w:pPr>
      <w:r w:rsidRPr="00B90786">
        <w:rPr>
          <w:rFonts w:ascii="Verdana" w:hAnsi="Verdana" w:cs="RijksoverheidSansText-Bold"/>
          <w:bCs/>
          <w:sz w:val="18"/>
          <w:szCs w:val="18"/>
          <w:lang w:eastAsia="nl-NL"/>
        </w:rPr>
        <w:t xml:space="preserve">In deze kabinetsreactie gaat het kabinet </w:t>
      </w:r>
      <w:r>
        <w:rPr>
          <w:rFonts w:ascii="Verdana" w:hAnsi="Verdana" w:cs="RijksoverheidSansText-Bold"/>
          <w:bCs/>
          <w:sz w:val="18"/>
          <w:szCs w:val="18"/>
          <w:lang w:eastAsia="nl-NL"/>
        </w:rPr>
        <w:t xml:space="preserve">– evenals de WRR - </w:t>
      </w:r>
      <w:r w:rsidRPr="00B90786">
        <w:rPr>
          <w:rFonts w:ascii="Verdana" w:hAnsi="Verdana" w:cs="RijksoverheidSansText-Bold"/>
          <w:bCs/>
          <w:sz w:val="18"/>
          <w:szCs w:val="18"/>
          <w:lang w:eastAsia="nl-NL"/>
        </w:rPr>
        <w:t xml:space="preserve">niet in op het uitvoeringstoezicht </w:t>
      </w:r>
      <w:r>
        <w:rPr>
          <w:rFonts w:ascii="Verdana" w:hAnsi="Verdana" w:cs="RijksoverheidSansText-Bold"/>
          <w:bCs/>
          <w:sz w:val="18"/>
          <w:szCs w:val="18"/>
          <w:lang w:eastAsia="nl-NL"/>
        </w:rPr>
        <w:t xml:space="preserve"> (</w:t>
      </w:r>
      <w:r w:rsidRPr="002E0B7B">
        <w:rPr>
          <w:rFonts w:ascii="Verdana" w:hAnsi="Verdana" w:cs="RijksoverheidSansText-Bold"/>
          <w:bCs/>
          <w:sz w:val="18"/>
          <w:szCs w:val="18"/>
          <w:lang w:eastAsia="nl-NL"/>
        </w:rPr>
        <w:t xml:space="preserve">het toezicht op de uitvoering van publieke taken </w:t>
      </w:r>
      <w:r w:rsidR="00A07B08">
        <w:rPr>
          <w:rFonts w:ascii="Verdana" w:hAnsi="Verdana" w:cs="RijksoverheidSansText-Bold"/>
          <w:bCs/>
          <w:sz w:val="18"/>
          <w:szCs w:val="18"/>
          <w:lang w:eastAsia="nl-NL"/>
        </w:rPr>
        <w:t>door zelfstandige organisaties), noch op</w:t>
      </w:r>
      <w:r w:rsidRPr="002E0B7B">
        <w:rPr>
          <w:rFonts w:ascii="Verdana" w:hAnsi="Verdana" w:cs="RijksoverheidSansText-Bold"/>
          <w:bCs/>
          <w:sz w:val="18"/>
          <w:szCs w:val="18"/>
          <w:lang w:eastAsia="nl-NL"/>
        </w:rPr>
        <w:t xml:space="preserve"> het interbestuurlijk toezicht (het toezicht van het rijk op provincies en gemeenten).</w:t>
      </w:r>
      <w:r w:rsidRPr="002E0B7B">
        <w:rPr>
          <w:rFonts w:ascii="Verdana" w:hAnsi="Verdana"/>
          <w:b/>
          <w:sz w:val="18"/>
          <w:szCs w:val="18"/>
        </w:rPr>
        <w:t xml:space="preserve"> </w:t>
      </w:r>
    </w:p>
    <w:p w:rsidR="00CD706C" w:rsidP="00617394" w:rsidRDefault="00CD706C">
      <w:pPr>
        <w:spacing w:after="0"/>
        <w:rPr>
          <w:rFonts w:ascii="Verdana" w:hAnsi="Verdana"/>
          <w:sz w:val="18"/>
          <w:szCs w:val="18"/>
        </w:rPr>
      </w:pPr>
      <w:r w:rsidRPr="00B90786">
        <w:rPr>
          <w:rFonts w:ascii="Verdana" w:hAnsi="Verdana" w:cs="RijksoverheidSansText-Bold"/>
          <w:bCs/>
          <w:sz w:val="18"/>
          <w:szCs w:val="18"/>
          <w:lang w:eastAsia="nl-NL"/>
        </w:rPr>
        <w:t>Waar in deze kabin</w:t>
      </w:r>
      <w:r w:rsidRPr="0007753B">
        <w:rPr>
          <w:rFonts w:ascii="Verdana" w:hAnsi="Verdana"/>
          <w:sz w:val="18"/>
          <w:szCs w:val="18"/>
        </w:rPr>
        <w:t>e</w:t>
      </w:r>
      <w:r w:rsidRPr="00B90786">
        <w:rPr>
          <w:rFonts w:ascii="Verdana" w:hAnsi="Verdana"/>
          <w:sz w:val="18"/>
          <w:szCs w:val="18"/>
        </w:rPr>
        <w:t>t</w:t>
      </w:r>
      <w:r w:rsidRPr="0007753B">
        <w:rPr>
          <w:rFonts w:ascii="Verdana" w:hAnsi="Verdana"/>
          <w:sz w:val="18"/>
          <w:szCs w:val="18"/>
        </w:rPr>
        <w:t>sreactie over ‘toezichthouders’ wordt gesproken, bedoelt het kabinet rijksinspecties en – waar van toepassing</w:t>
      </w:r>
      <w:r>
        <w:rPr>
          <w:rFonts w:ascii="Verdana" w:hAnsi="Verdana"/>
          <w:sz w:val="18"/>
          <w:szCs w:val="18"/>
        </w:rPr>
        <w:t xml:space="preserve"> – markttoezichthouders.</w:t>
      </w:r>
    </w:p>
    <w:p w:rsidRPr="00B032DC" w:rsidR="00CD706C" w:rsidP="00617394" w:rsidRDefault="00CD706C">
      <w:pPr>
        <w:spacing w:after="0"/>
        <w:rPr>
          <w:rFonts w:ascii="Verdana" w:hAnsi="Verdana"/>
          <w:sz w:val="18"/>
          <w:szCs w:val="18"/>
        </w:rPr>
      </w:pPr>
    </w:p>
    <w:p w:rsidR="00CD706C" w:rsidP="007504E5" w:rsidRDefault="00CD706C">
      <w:pPr>
        <w:pStyle w:val="Lijstalinea"/>
        <w:numPr>
          <w:ilvl w:val="0"/>
          <w:numId w:val="0"/>
        </w:numPr>
        <w:spacing w:before="160" w:beforeAutospacing="0" w:after="120" w:afterAutospacing="0"/>
        <w:rPr>
          <w:rFonts w:ascii="Verdana" w:hAnsi="Verdana"/>
          <w:sz w:val="18"/>
          <w:szCs w:val="18"/>
        </w:rPr>
      </w:pPr>
      <w:r>
        <w:rPr>
          <w:rFonts w:ascii="Verdana" w:hAnsi="Verdana"/>
          <w:sz w:val="18"/>
          <w:szCs w:val="18"/>
        </w:rPr>
        <w:t>2</w:t>
      </w:r>
      <w:r w:rsidRPr="00BA79E6">
        <w:rPr>
          <w:rFonts w:ascii="Verdana" w:hAnsi="Verdana"/>
          <w:sz w:val="18"/>
          <w:szCs w:val="18"/>
        </w:rPr>
        <w:t xml:space="preserve">  </w:t>
      </w:r>
      <w:r>
        <w:rPr>
          <w:rFonts w:ascii="Verdana" w:hAnsi="Verdana"/>
          <w:sz w:val="18"/>
          <w:szCs w:val="18"/>
        </w:rPr>
        <w:t>Kerno</w:t>
      </w:r>
      <w:r w:rsidRPr="00BA79E6">
        <w:rPr>
          <w:rFonts w:ascii="Verdana" w:hAnsi="Verdana"/>
          <w:sz w:val="18"/>
          <w:szCs w:val="18"/>
        </w:rPr>
        <w:t xml:space="preserve">pgaven om te komen tot een </w:t>
      </w:r>
      <w:r>
        <w:rPr>
          <w:rFonts w:ascii="Verdana" w:hAnsi="Verdana"/>
          <w:sz w:val="18"/>
          <w:szCs w:val="18"/>
        </w:rPr>
        <w:t>ruimer perspectief</w:t>
      </w:r>
    </w:p>
    <w:p w:rsidR="00CD706C" w:rsidP="003554C6" w:rsidRDefault="00CD706C">
      <w:pPr>
        <w:rPr>
          <w:rFonts w:ascii="Verdana" w:hAnsi="Verdana"/>
          <w:sz w:val="18"/>
          <w:szCs w:val="18"/>
        </w:rPr>
      </w:pPr>
      <w:r w:rsidRPr="00BA79E6">
        <w:rPr>
          <w:rFonts w:ascii="Verdana" w:hAnsi="Verdana"/>
          <w:sz w:val="18"/>
          <w:szCs w:val="18"/>
        </w:rPr>
        <w:t>De WRR geeft in zijn rapport</w:t>
      </w:r>
      <w:r w:rsidR="00566154">
        <w:rPr>
          <w:rFonts w:ascii="Verdana" w:hAnsi="Verdana"/>
          <w:sz w:val="18"/>
          <w:szCs w:val="18"/>
        </w:rPr>
        <w:t xml:space="preserve"> ‘Toezien op publieke b</w:t>
      </w:r>
      <w:r>
        <w:rPr>
          <w:rFonts w:ascii="Verdana" w:hAnsi="Verdana"/>
          <w:sz w:val="18"/>
          <w:szCs w:val="18"/>
        </w:rPr>
        <w:t>elangen’</w:t>
      </w:r>
      <w:r w:rsidRPr="00BA79E6">
        <w:rPr>
          <w:rFonts w:ascii="Verdana" w:hAnsi="Verdana"/>
          <w:sz w:val="18"/>
          <w:szCs w:val="18"/>
        </w:rPr>
        <w:t xml:space="preserve"> aan dat het toezicht de afgelopen jaren vaak eenzijdig is benaderd. De nadruk op de lasten en kosten van toezicht en op handhaving hebben toezicht in een negatief d</w:t>
      </w:r>
      <w:r>
        <w:rPr>
          <w:rFonts w:ascii="Verdana" w:hAnsi="Verdana"/>
          <w:sz w:val="18"/>
          <w:szCs w:val="18"/>
        </w:rPr>
        <w:t>aglicht gesteld en de</w:t>
      </w:r>
      <w:r w:rsidRPr="00BA79E6">
        <w:rPr>
          <w:rFonts w:ascii="Verdana" w:hAnsi="Verdana"/>
          <w:sz w:val="18"/>
          <w:szCs w:val="18"/>
        </w:rPr>
        <w:t xml:space="preserve"> beeldvorming</w:t>
      </w:r>
      <w:r>
        <w:rPr>
          <w:rFonts w:ascii="Verdana" w:hAnsi="Verdana"/>
          <w:sz w:val="18"/>
          <w:szCs w:val="18"/>
        </w:rPr>
        <w:t xml:space="preserve"> die daarvan het gevolg was,</w:t>
      </w:r>
      <w:r w:rsidRPr="00BA79E6">
        <w:rPr>
          <w:rFonts w:ascii="Verdana" w:hAnsi="Verdana"/>
          <w:sz w:val="18"/>
          <w:szCs w:val="18"/>
        </w:rPr>
        <w:t xml:space="preserve"> is ten koste gegaan van de belangstelling voor publieke belangen en de maatschappelijke meerwaarde van toezicht. De WRR pleit voor een evenwichtiger benadering van het toezicht en </w:t>
      </w:r>
      <w:r w:rsidR="00566154">
        <w:rPr>
          <w:rFonts w:ascii="Verdana" w:hAnsi="Verdana"/>
          <w:sz w:val="18"/>
          <w:szCs w:val="18"/>
        </w:rPr>
        <w:t xml:space="preserve">formuleert </w:t>
      </w:r>
      <w:r w:rsidRPr="00BA79E6">
        <w:rPr>
          <w:rFonts w:ascii="Verdana" w:hAnsi="Verdana"/>
          <w:sz w:val="18"/>
          <w:szCs w:val="18"/>
        </w:rPr>
        <w:t xml:space="preserve"> da</w:t>
      </w:r>
      <w:r w:rsidR="00566154">
        <w:rPr>
          <w:rFonts w:ascii="Verdana" w:hAnsi="Verdana"/>
          <w:sz w:val="18"/>
          <w:szCs w:val="18"/>
        </w:rPr>
        <w:t>artoe vier opgaven</w:t>
      </w:r>
      <w:r>
        <w:rPr>
          <w:rFonts w:ascii="Verdana" w:hAnsi="Verdana"/>
          <w:sz w:val="18"/>
          <w:szCs w:val="18"/>
        </w:rPr>
        <w:t>:</w:t>
      </w:r>
      <w:r w:rsidRPr="00BA79E6">
        <w:rPr>
          <w:rFonts w:ascii="Verdana" w:hAnsi="Verdana"/>
          <w:sz w:val="18"/>
          <w:szCs w:val="18"/>
        </w:rPr>
        <w:t xml:space="preserve"> </w:t>
      </w:r>
    </w:p>
    <w:p w:rsidR="00CD706C" w:rsidP="003554C6" w:rsidRDefault="00CD706C">
      <w:pPr>
        <w:rPr>
          <w:rFonts w:ascii="Verdana" w:hAnsi="Verdana"/>
          <w:sz w:val="18"/>
          <w:szCs w:val="18"/>
        </w:rPr>
      </w:pPr>
      <w:r>
        <w:rPr>
          <w:rFonts w:ascii="Verdana" w:hAnsi="Verdana"/>
          <w:sz w:val="18"/>
          <w:szCs w:val="18"/>
        </w:rPr>
        <w:t xml:space="preserve">(1) </w:t>
      </w:r>
      <w:r w:rsidRPr="00BA79E6">
        <w:rPr>
          <w:rFonts w:ascii="Verdana" w:hAnsi="Verdana"/>
          <w:sz w:val="18"/>
          <w:szCs w:val="18"/>
        </w:rPr>
        <w:t>stel de publieke belangen weer centraal</w:t>
      </w:r>
      <w:r w:rsidR="00566154">
        <w:rPr>
          <w:rFonts w:ascii="Verdana" w:hAnsi="Verdana"/>
          <w:sz w:val="18"/>
          <w:szCs w:val="18"/>
        </w:rPr>
        <w:t>;</w:t>
      </w:r>
    </w:p>
    <w:p w:rsidR="00CD706C" w:rsidP="003554C6" w:rsidRDefault="00CD706C">
      <w:pPr>
        <w:rPr>
          <w:rFonts w:ascii="Verdana" w:hAnsi="Verdana"/>
          <w:sz w:val="18"/>
          <w:szCs w:val="18"/>
        </w:rPr>
      </w:pPr>
      <w:r w:rsidRPr="00BA79E6">
        <w:rPr>
          <w:rFonts w:ascii="Verdana" w:hAnsi="Verdana"/>
          <w:sz w:val="18"/>
          <w:szCs w:val="18"/>
        </w:rPr>
        <w:t>(</w:t>
      </w:r>
      <w:r>
        <w:rPr>
          <w:rFonts w:ascii="Verdana" w:hAnsi="Verdana"/>
          <w:sz w:val="18"/>
          <w:szCs w:val="18"/>
        </w:rPr>
        <w:t>2</w:t>
      </w:r>
      <w:r w:rsidRPr="00BA79E6">
        <w:rPr>
          <w:rFonts w:ascii="Verdana" w:hAnsi="Verdana"/>
          <w:sz w:val="18"/>
          <w:szCs w:val="18"/>
        </w:rPr>
        <w:t xml:space="preserve">) </w:t>
      </w:r>
      <w:r>
        <w:rPr>
          <w:rFonts w:ascii="Verdana" w:hAnsi="Verdana"/>
          <w:sz w:val="18"/>
          <w:szCs w:val="18"/>
        </w:rPr>
        <w:t xml:space="preserve">heb </w:t>
      </w:r>
      <w:r w:rsidRPr="00BA79E6">
        <w:rPr>
          <w:rFonts w:ascii="Verdana" w:hAnsi="Verdana"/>
          <w:sz w:val="18"/>
          <w:szCs w:val="18"/>
        </w:rPr>
        <w:t>oog voor de gewenste en gerealiseerde maatschappelijke opbrengsten van toezicht. Deze opbrengsten kunnen vervolgens beter w</w:t>
      </w:r>
      <w:r w:rsidR="00566154">
        <w:rPr>
          <w:rFonts w:ascii="Verdana" w:hAnsi="Verdana"/>
          <w:sz w:val="18"/>
          <w:szCs w:val="18"/>
        </w:rPr>
        <w:t>orden afgewogen tegen de kosten;</w:t>
      </w:r>
    </w:p>
    <w:p w:rsidR="00CD706C" w:rsidP="003554C6" w:rsidRDefault="00CD706C">
      <w:pPr>
        <w:rPr>
          <w:rFonts w:ascii="Verdana" w:hAnsi="Verdana"/>
          <w:sz w:val="18"/>
          <w:szCs w:val="18"/>
        </w:rPr>
      </w:pPr>
      <w:r w:rsidRPr="00BA79E6">
        <w:rPr>
          <w:rFonts w:ascii="Verdana" w:hAnsi="Verdana"/>
          <w:sz w:val="18"/>
          <w:szCs w:val="18"/>
        </w:rPr>
        <w:t>(</w:t>
      </w:r>
      <w:r>
        <w:rPr>
          <w:rFonts w:ascii="Verdana" w:hAnsi="Verdana"/>
          <w:sz w:val="18"/>
          <w:szCs w:val="18"/>
        </w:rPr>
        <w:t>3</w:t>
      </w:r>
      <w:r w:rsidRPr="00BA79E6">
        <w:rPr>
          <w:rFonts w:ascii="Verdana" w:hAnsi="Verdana"/>
          <w:sz w:val="18"/>
          <w:szCs w:val="18"/>
        </w:rPr>
        <w:t>)</w:t>
      </w:r>
      <w:r>
        <w:rPr>
          <w:rFonts w:ascii="Verdana" w:hAnsi="Verdana"/>
          <w:sz w:val="18"/>
          <w:szCs w:val="18"/>
        </w:rPr>
        <w:t xml:space="preserve"> b</w:t>
      </w:r>
      <w:r w:rsidRPr="00BA79E6">
        <w:rPr>
          <w:rFonts w:ascii="Verdana" w:hAnsi="Verdana"/>
          <w:sz w:val="18"/>
          <w:szCs w:val="18"/>
        </w:rPr>
        <w:t>re</w:t>
      </w:r>
      <w:r>
        <w:rPr>
          <w:rFonts w:ascii="Verdana" w:hAnsi="Verdana"/>
          <w:sz w:val="18"/>
          <w:szCs w:val="18"/>
        </w:rPr>
        <w:t>ng</w:t>
      </w:r>
      <w:r w:rsidRPr="00BA79E6">
        <w:rPr>
          <w:rFonts w:ascii="Verdana" w:hAnsi="Verdana"/>
          <w:sz w:val="18"/>
          <w:szCs w:val="18"/>
        </w:rPr>
        <w:t xml:space="preserve"> het maatschappelijke krachtenveld waarin het toezicht zich</w:t>
      </w:r>
      <w:r>
        <w:rPr>
          <w:rFonts w:ascii="Verdana" w:hAnsi="Verdana"/>
          <w:sz w:val="18"/>
          <w:szCs w:val="18"/>
        </w:rPr>
        <w:t xml:space="preserve"> in </w:t>
      </w:r>
      <w:r w:rsidRPr="00BA79E6">
        <w:rPr>
          <w:rFonts w:ascii="Verdana" w:hAnsi="Verdana"/>
          <w:sz w:val="18"/>
          <w:szCs w:val="18"/>
        </w:rPr>
        <w:t>bevindt</w:t>
      </w:r>
      <w:r>
        <w:rPr>
          <w:rFonts w:ascii="Verdana" w:hAnsi="Verdana"/>
          <w:sz w:val="18"/>
          <w:szCs w:val="18"/>
        </w:rPr>
        <w:t xml:space="preserve"> in kaart</w:t>
      </w:r>
      <w:r w:rsidR="00566154">
        <w:rPr>
          <w:rFonts w:ascii="Verdana" w:hAnsi="Verdana"/>
          <w:sz w:val="18"/>
          <w:szCs w:val="18"/>
        </w:rPr>
        <w:t>;</w:t>
      </w:r>
      <w:r>
        <w:rPr>
          <w:rFonts w:ascii="Verdana" w:hAnsi="Verdana"/>
          <w:sz w:val="18"/>
          <w:szCs w:val="18"/>
        </w:rPr>
        <w:t xml:space="preserve"> </w:t>
      </w:r>
    </w:p>
    <w:p w:rsidR="00CD706C" w:rsidP="003554C6" w:rsidRDefault="00CD706C">
      <w:pPr>
        <w:rPr>
          <w:rFonts w:ascii="Verdana" w:hAnsi="Verdana"/>
          <w:sz w:val="18"/>
          <w:szCs w:val="18"/>
        </w:rPr>
      </w:pPr>
      <w:r w:rsidRPr="00BA79E6">
        <w:rPr>
          <w:rFonts w:ascii="Verdana" w:hAnsi="Verdana"/>
          <w:sz w:val="18"/>
          <w:szCs w:val="18"/>
        </w:rPr>
        <w:t>(</w:t>
      </w:r>
      <w:r>
        <w:rPr>
          <w:rFonts w:ascii="Verdana" w:hAnsi="Verdana"/>
          <w:sz w:val="18"/>
          <w:szCs w:val="18"/>
        </w:rPr>
        <w:t>4</w:t>
      </w:r>
      <w:r w:rsidRPr="00BA79E6">
        <w:rPr>
          <w:rFonts w:ascii="Verdana" w:hAnsi="Verdana"/>
          <w:sz w:val="18"/>
          <w:szCs w:val="18"/>
        </w:rPr>
        <w:t xml:space="preserve">) </w:t>
      </w:r>
      <w:r w:rsidR="00566154">
        <w:rPr>
          <w:rFonts w:ascii="Verdana" w:hAnsi="Verdana"/>
          <w:sz w:val="18"/>
          <w:szCs w:val="18"/>
        </w:rPr>
        <w:t xml:space="preserve">en </w:t>
      </w:r>
      <w:r w:rsidRPr="00BA79E6">
        <w:rPr>
          <w:rFonts w:ascii="Verdana" w:hAnsi="Verdana"/>
          <w:sz w:val="18"/>
          <w:szCs w:val="18"/>
        </w:rPr>
        <w:t>versterk de reflectieve functie van het toezicht.</w:t>
      </w:r>
    </w:p>
    <w:p w:rsidRPr="001648A4" w:rsidR="00CD706C" w:rsidP="000B01F7" w:rsidRDefault="00566154">
      <w:pPr>
        <w:rPr>
          <w:rFonts w:ascii="Verdana" w:hAnsi="Verdana"/>
          <w:sz w:val="18"/>
          <w:szCs w:val="18"/>
        </w:rPr>
      </w:pPr>
      <w:r>
        <w:rPr>
          <w:rFonts w:ascii="Verdana" w:hAnsi="Verdana"/>
          <w:sz w:val="18"/>
          <w:szCs w:val="18"/>
        </w:rPr>
        <w:t xml:space="preserve">Hieronder gaat het kabinet in </w:t>
      </w:r>
      <w:r w:rsidR="00CD706C">
        <w:rPr>
          <w:rFonts w:ascii="Verdana" w:hAnsi="Verdana"/>
          <w:sz w:val="18"/>
          <w:szCs w:val="18"/>
        </w:rPr>
        <w:t xml:space="preserve">op deze </w:t>
      </w:r>
      <w:r>
        <w:rPr>
          <w:rFonts w:ascii="Verdana" w:hAnsi="Verdana"/>
          <w:sz w:val="18"/>
          <w:szCs w:val="18"/>
        </w:rPr>
        <w:t xml:space="preserve">vier </w:t>
      </w:r>
      <w:r w:rsidR="00CD706C">
        <w:rPr>
          <w:rFonts w:ascii="Verdana" w:hAnsi="Verdana"/>
          <w:sz w:val="18"/>
          <w:szCs w:val="18"/>
        </w:rPr>
        <w:t xml:space="preserve">opgaven </w:t>
      </w:r>
      <w:r>
        <w:rPr>
          <w:rFonts w:ascii="Verdana" w:hAnsi="Verdana"/>
          <w:sz w:val="18"/>
          <w:szCs w:val="18"/>
        </w:rPr>
        <w:t>en vervolgens op</w:t>
      </w:r>
      <w:r w:rsidR="00CD706C">
        <w:rPr>
          <w:rFonts w:ascii="Verdana" w:hAnsi="Verdana"/>
          <w:sz w:val="18"/>
          <w:szCs w:val="18"/>
        </w:rPr>
        <w:t xml:space="preserve"> een drietal kernwaarden van goed toezicht. </w:t>
      </w:r>
      <w:r>
        <w:rPr>
          <w:rFonts w:ascii="Verdana" w:hAnsi="Verdana"/>
          <w:sz w:val="18"/>
          <w:szCs w:val="18"/>
        </w:rPr>
        <w:t>Het kabinet reageert daarmee tevens</w:t>
      </w:r>
      <w:r w:rsidR="00CD706C">
        <w:rPr>
          <w:rFonts w:ascii="Verdana" w:hAnsi="Verdana"/>
          <w:sz w:val="18"/>
          <w:szCs w:val="18"/>
        </w:rPr>
        <w:t xml:space="preserve"> op de zeven aanbevelingen van het rapport ‘Toezien op publieke </w:t>
      </w:r>
      <w:r>
        <w:rPr>
          <w:rFonts w:ascii="Verdana" w:hAnsi="Verdana"/>
          <w:sz w:val="18"/>
          <w:szCs w:val="18"/>
        </w:rPr>
        <w:t>b</w:t>
      </w:r>
      <w:r w:rsidR="00CD706C">
        <w:rPr>
          <w:rFonts w:ascii="Verdana" w:hAnsi="Verdana"/>
          <w:sz w:val="18"/>
          <w:szCs w:val="18"/>
        </w:rPr>
        <w:t xml:space="preserve">elangen’. De reactie op het rapport ‘Van </w:t>
      </w:r>
      <w:r>
        <w:rPr>
          <w:rFonts w:ascii="Verdana" w:hAnsi="Verdana"/>
          <w:sz w:val="18"/>
          <w:szCs w:val="18"/>
        </w:rPr>
        <w:t>t</w:t>
      </w:r>
      <w:r w:rsidR="00CD706C">
        <w:rPr>
          <w:rFonts w:ascii="Verdana" w:hAnsi="Verdana"/>
          <w:sz w:val="18"/>
          <w:szCs w:val="18"/>
        </w:rPr>
        <w:t xml:space="preserve">weeluik naar </w:t>
      </w:r>
      <w:r>
        <w:rPr>
          <w:rFonts w:ascii="Verdana" w:hAnsi="Verdana"/>
          <w:sz w:val="18"/>
          <w:szCs w:val="18"/>
        </w:rPr>
        <w:t>d</w:t>
      </w:r>
      <w:r w:rsidR="00CD706C">
        <w:rPr>
          <w:rFonts w:ascii="Verdana" w:hAnsi="Verdana"/>
          <w:sz w:val="18"/>
          <w:szCs w:val="18"/>
        </w:rPr>
        <w:t xml:space="preserve">riehoeken’ is  opgenomen in het kader </w:t>
      </w:r>
      <w:r w:rsidR="00C874D7">
        <w:rPr>
          <w:rFonts w:ascii="Verdana" w:hAnsi="Verdana"/>
          <w:sz w:val="18"/>
          <w:szCs w:val="18"/>
        </w:rPr>
        <w:t xml:space="preserve">onder 2.3  </w:t>
      </w:r>
      <w:proofErr w:type="spellStart"/>
      <w:r w:rsidR="00C874D7">
        <w:rPr>
          <w:rFonts w:ascii="Verdana" w:hAnsi="Verdana"/>
          <w:sz w:val="18"/>
          <w:szCs w:val="18"/>
        </w:rPr>
        <w:t>Governance</w:t>
      </w:r>
      <w:proofErr w:type="spellEnd"/>
      <w:r w:rsidR="00C874D7">
        <w:rPr>
          <w:rFonts w:ascii="Verdana" w:hAnsi="Verdana"/>
          <w:sz w:val="18"/>
          <w:szCs w:val="18"/>
        </w:rPr>
        <w:t xml:space="preserve"> </w:t>
      </w:r>
      <w:proofErr w:type="spellStart"/>
      <w:r w:rsidR="00C874D7">
        <w:rPr>
          <w:rFonts w:ascii="Verdana" w:hAnsi="Verdana"/>
          <w:sz w:val="18"/>
          <w:szCs w:val="18"/>
        </w:rPr>
        <w:t>based</w:t>
      </w:r>
      <w:proofErr w:type="spellEnd"/>
      <w:r w:rsidR="00C874D7">
        <w:rPr>
          <w:rFonts w:ascii="Verdana" w:hAnsi="Verdana"/>
          <w:sz w:val="18"/>
          <w:szCs w:val="18"/>
        </w:rPr>
        <w:t xml:space="preserve"> toezicht.</w:t>
      </w:r>
    </w:p>
    <w:p w:rsidRPr="00D8198C" w:rsidR="00CD706C" w:rsidP="007504E5" w:rsidRDefault="00CD706C">
      <w:pPr>
        <w:pStyle w:val="Lijstalinea"/>
        <w:numPr>
          <w:ilvl w:val="0"/>
          <w:numId w:val="0"/>
        </w:numPr>
        <w:spacing w:before="160" w:beforeAutospacing="0" w:after="120" w:afterAutospacing="0"/>
        <w:rPr>
          <w:rFonts w:ascii="Verdana" w:hAnsi="Verdana"/>
          <w:sz w:val="18"/>
          <w:szCs w:val="18"/>
        </w:rPr>
      </w:pPr>
      <w:r w:rsidRPr="00D8198C">
        <w:rPr>
          <w:rFonts w:ascii="Verdana" w:hAnsi="Verdana"/>
          <w:b w:val="0"/>
          <w:sz w:val="18"/>
          <w:szCs w:val="18"/>
          <w:u w:val="single"/>
        </w:rPr>
        <w:t>2.1 Publieke belangen (weer) centraal</w:t>
      </w:r>
    </w:p>
    <w:p w:rsidR="00E96DC7" w:rsidP="00397B9A" w:rsidRDefault="00E917C7">
      <w:pPr>
        <w:rPr>
          <w:rFonts w:ascii="Verdana" w:hAnsi="Verdana"/>
          <w:sz w:val="18"/>
          <w:szCs w:val="18"/>
          <w:lang w:eastAsia="nl-NL"/>
        </w:rPr>
      </w:pPr>
      <w:r>
        <w:rPr>
          <w:rFonts w:ascii="Verdana" w:hAnsi="Verdana"/>
          <w:sz w:val="18"/>
          <w:szCs w:val="18"/>
        </w:rPr>
        <w:t>D</w:t>
      </w:r>
      <w:r w:rsidR="00CD706C">
        <w:rPr>
          <w:rFonts w:ascii="Verdana" w:hAnsi="Verdana"/>
          <w:sz w:val="18"/>
          <w:szCs w:val="18"/>
        </w:rPr>
        <w:t xml:space="preserve">e WRR </w:t>
      </w:r>
      <w:r>
        <w:rPr>
          <w:rFonts w:ascii="Verdana" w:hAnsi="Verdana"/>
          <w:sz w:val="18"/>
          <w:szCs w:val="18"/>
        </w:rPr>
        <w:t xml:space="preserve">wijst erop </w:t>
      </w:r>
      <w:r w:rsidR="00CD706C">
        <w:rPr>
          <w:rFonts w:ascii="Verdana" w:hAnsi="Verdana"/>
          <w:sz w:val="18"/>
          <w:szCs w:val="18"/>
        </w:rPr>
        <w:t xml:space="preserve">dat </w:t>
      </w:r>
      <w:r w:rsidRPr="00BA79E6" w:rsidR="00CD706C">
        <w:rPr>
          <w:rFonts w:ascii="Verdana" w:hAnsi="Verdana"/>
          <w:sz w:val="18"/>
          <w:szCs w:val="18"/>
        </w:rPr>
        <w:t>publieke belangen bij afwegingen rond het instellen</w:t>
      </w:r>
      <w:r w:rsidR="00566154">
        <w:rPr>
          <w:rFonts w:ascii="Verdana" w:hAnsi="Verdana"/>
          <w:sz w:val="18"/>
          <w:szCs w:val="18"/>
        </w:rPr>
        <w:t>, uitoefenen</w:t>
      </w:r>
      <w:r w:rsidRPr="00BA79E6" w:rsidR="00CD706C">
        <w:rPr>
          <w:rFonts w:ascii="Verdana" w:hAnsi="Verdana"/>
          <w:sz w:val="18"/>
          <w:szCs w:val="18"/>
        </w:rPr>
        <w:t xml:space="preserve"> en beëindigen van rijkstoezicht centraal</w:t>
      </w:r>
      <w:r w:rsidR="00CD706C">
        <w:rPr>
          <w:rFonts w:ascii="Verdana" w:hAnsi="Verdana"/>
          <w:sz w:val="18"/>
          <w:szCs w:val="18"/>
        </w:rPr>
        <w:t xml:space="preserve"> dienen te </w:t>
      </w:r>
      <w:r w:rsidRPr="00BA79E6" w:rsidR="00CD706C">
        <w:rPr>
          <w:rFonts w:ascii="Verdana" w:hAnsi="Verdana"/>
          <w:sz w:val="18"/>
          <w:szCs w:val="18"/>
        </w:rPr>
        <w:t xml:space="preserve">staan. </w:t>
      </w:r>
      <w:r w:rsidR="0056134F">
        <w:rPr>
          <w:rFonts w:ascii="Verdana" w:hAnsi="Verdana"/>
          <w:sz w:val="18"/>
          <w:szCs w:val="18"/>
        </w:rPr>
        <w:t xml:space="preserve">Alleen zo ontstaat oog voor de gewenste en gerealiseerde opbrengsten van toezicht en kunnen die beter worden afgewogen tegen lasten en kosten. </w:t>
      </w:r>
      <w:r w:rsidR="004D7D7E">
        <w:rPr>
          <w:rFonts w:ascii="Verdana" w:hAnsi="Verdana"/>
          <w:sz w:val="18"/>
          <w:szCs w:val="18"/>
        </w:rPr>
        <w:t xml:space="preserve">De WRR vraagt om </w:t>
      </w:r>
      <w:r w:rsidR="007D3801">
        <w:rPr>
          <w:rFonts w:ascii="Verdana" w:hAnsi="Verdana"/>
          <w:sz w:val="18"/>
          <w:szCs w:val="18"/>
        </w:rPr>
        <w:t>hernieuwde aandacht voor publieke belangen</w:t>
      </w:r>
      <w:r w:rsidR="004D7D7E">
        <w:rPr>
          <w:rFonts w:ascii="Verdana" w:hAnsi="Verdana"/>
          <w:sz w:val="18"/>
          <w:szCs w:val="18"/>
        </w:rPr>
        <w:t>,</w:t>
      </w:r>
      <w:r w:rsidR="00E96DC7">
        <w:rPr>
          <w:rFonts w:ascii="Verdana" w:hAnsi="Verdana"/>
          <w:sz w:val="18"/>
          <w:szCs w:val="18"/>
        </w:rPr>
        <w:t xml:space="preserve"> </w:t>
      </w:r>
      <w:r w:rsidR="004D7D7E">
        <w:rPr>
          <w:rFonts w:ascii="Verdana" w:hAnsi="Verdana"/>
          <w:sz w:val="18"/>
          <w:szCs w:val="18"/>
        </w:rPr>
        <w:t xml:space="preserve">omdat </w:t>
      </w:r>
      <w:r w:rsidR="007D3801">
        <w:rPr>
          <w:rFonts w:ascii="Verdana" w:hAnsi="Verdana"/>
          <w:sz w:val="18"/>
          <w:szCs w:val="18"/>
        </w:rPr>
        <w:t xml:space="preserve"> </w:t>
      </w:r>
      <w:r>
        <w:rPr>
          <w:rFonts w:ascii="Verdana" w:hAnsi="Verdana"/>
          <w:sz w:val="18"/>
          <w:szCs w:val="18"/>
        </w:rPr>
        <w:t xml:space="preserve">de afgelopen jaren </w:t>
      </w:r>
      <w:r w:rsidR="00CD706C">
        <w:rPr>
          <w:rFonts w:ascii="Verdana" w:hAnsi="Verdana"/>
          <w:sz w:val="18"/>
          <w:szCs w:val="18"/>
        </w:rPr>
        <w:t xml:space="preserve">veel nadruk </w:t>
      </w:r>
      <w:r>
        <w:rPr>
          <w:rFonts w:ascii="Verdana" w:hAnsi="Verdana"/>
          <w:sz w:val="18"/>
          <w:szCs w:val="18"/>
        </w:rPr>
        <w:t xml:space="preserve">heeft gelegen </w:t>
      </w:r>
      <w:r w:rsidR="00CD706C">
        <w:rPr>
          <w:rFonts w:ascii="Verdana" w:hAnsi="Verdana"/>
          <w:sz w:val="18"/>
          <w:szCs w:val="18"/>
        </w:rPr>
        <w:t xml:space="preserve">op </w:t>
      </w:r>
      <w:r w:rsidRPr="00CD0360" w:rsidR="00CD706C">
        <w:rPr>
          <w:rFonts w:ascii="Verdana" w:hAnsi="Verdana"/>
          <w:iCs/>
          <w:color w:val="000000"/>
          <w:sz w:val="18"/>
          <w:szCs w:val="18"/>
        </w:rPr>
        <w:t>het terugd</w:t>
      </w:r>
      <w:r>
        <w:rPr>
          <w:rFonts w:ascii="Verdana" w:hAnsi="Verdana"/>
          <w:iCs/>
          <w:color w:val="000000"/>
          <w:sz w:val="18"/>
          <w:szCs w:val="18"/>
        </w:rPr>
        <w:t xml:space="preserve">ringen van </w:t>
      </w:r>
      <w:r w:rsidR="004D7D7E">
        <w:rPr>
          <w:rFonts w:ascii="Verdana" w:hAnsi="Verdana"/>
          <w:iCs/>
          <w:color w:val="000000"/>
          <w:sz w:val="18"/>
          <w:szCs w:val="18"/>
        </w:rPr>
        <w:t>lasten en kosten van toezicht. Volgens de WRR is dat ten</w:t>
      </w:r>
      <w:r>
        <w:rPr>
          <w:rFonts w:ascii="Verdana" w:hAnsi="Verdana"/>
          <w:iCs/>
          <w:color w:val="000000"/>
          <w:sz w:val="18"/>
          <w:szCs w:val="18"/>
        </w:rPr>
        <w:t xml:space="preserve"> koste g</w:t>
      </w:r>
      <w:r w:rsidR="004D7D7E">
        <w:rPr>
          <w:rFonts w:ascii="Verdana" w:hAnsi="Verdana"/>
          <w:iCs/>
          <w:color w:val="000000"/>
          <w:sz w:val="18"/>
          <w:szCs w:val="18"/>
        </w:rPr>
        <w:t>eg</w:t>
      </w:r>
      <w:r>
        <w:rPr>
          <w:rFonts w:ascii="Verdana" w:hAnsi="Verdana"/>
          <w:iCs/>
          <w:color w:val="000000"/>
          <w:sz w:val="18"/>
          <w:szCs w:val="18"/>
        </w:rPr>
        <w:t>aan van</w:t>
      </w:r>
      <w:r w:rsidR="00CD706C">
        <w:rPr>
          <w:rFonts w:ascii="Verdana" w:hAnsi="Verdana"/>
          <w:iCs/>
          <w:color w:val="000000"/>
          <w:sz w:val="18"/>
          <w:szCs w:val="18"/>
        </w:rPr>
        <w:t xml:space="preserve"> de </w:t>
      </w:r>
      <w:r>
        <w:rPr>
          <w:rFonts w:ascii="Verdana" w:hAnsi="Verdana"/>
          <w:iCs/>
          <w:color w:val="000000"/>
          <w:sz w:val="18"/>
          <w:szCs w:val="18"/>
        </w:rPr>
        <w:t xml:space="preserve">(aandacht voor de) </w:t>
      </w:r>
      <w:r w:rsidR="00CD706C">
        <w:rPr>
          <w:rFonts w:ascii="Verdana" w:hAnsi="Verdana"/>
          <w:iCs/>
          <w:color w:val="000000"/>
          <w:sz w:val="18"/>
          <w:szCs w:val="18"/>
        </w:rPr>
        <w:t>borging van publieke belangen</w:t>
      </w:r>
      <w:r w:rsidRPr="00CD0360" w:rsidR="00CD706C">
        <w:rPr>
          <w:rFonts w:ascii="Verdana" w:hAnsi="Verdana"/>
          <w:iCs/>
          <w:color w:val="000000"/>
          <w:sz w:val="18"/>
          <w:szCs w:val="18"/>
        </w:rPr>
        <w:t>.</w:t>
      </w:r>
      <w:r w:rsidRPr="003937C3" w:rsidR="00CD706C">
        <w:rPr>
          <w:rFonts w:ascii="Verdana" w:hAnsi="Verdana"/>
          <w:sz w:val="18"/>
          <w:szCs w:val="18"/>
          <w:lang w:eastAsia="nl-NL"/>
        </w:rPr>
        <w:t xml:space="preserve"> </w:t>
      </w:r>
    </w:p>
    <w:p w:rsidRPr="006C108E" w:rsidR="00722EEA" w:rsidP="006C108E" w:rsidRDefault="00E96DC7">
      <w:pPr>
        <w:rPr>
          <w:rFonts w:ascii="Verdana" w:hAnsi="Verdana"/>
          <w:sz w:val="18"/>
          <w:szCs w:val="18"/>
        </w:rPr>
      </w:pPr>
      <w:r>
        <w:rPr>
          <w:rFonts w:ascii="Verdana" w:hAnsi="Verdana"/>
          <w:sz w:val="18"/>
          <w:szCs w:val="18"/>
        </w:rPr>
        <w:t>Het kabinet onderschrijft deze benadering</w:t>
      </w:r>
      <w:r w:rsidR="006C108E">
        <w:rPr>
          <w:rFonts w:ascii="Verdana" w:hAnsi="Verdana"/>
          <w:sz w:val="18"/>
          <w:szCs w:val="18"/>
        </w:rPr>
        <w:t xml:space="preserve">: </w:t>
      </w:r>
      <w:r w:rsidRPr="006C108E" w:rsidR="006C108E">
        <w:rPr>
          <w:rFonts w:ascii="Verdana" w:hAnsi="Verdana"/>
          <w:sz w:val="18"/>
          <w:szCs w:val="18"/>
        </w:rPr>
        <w:t xml:space="preserve">de zorg voor een effectieve borging van publieke belangen binnen het toezicht moet een meer centrale plek krijgen. </w:t>
      </w:r>
      <w:r w:rsidRPr="006C108E" w:rsidR="00910C5E">
        <w:rPr>
          <w:rFonts w:ascii="Verdana" w:hAnsi="Verdana"/>
          <w:sz w:val="18"/>
          <w:szCs w:val="18"/>
        </w:rPr>
        <w:t>Het</w:t>
      </w:r>
      <w:r w:rsidR="00910C5E">
        <w:rPr>
          <w:rFonts w:ascii="Verdana" w:hAnsi="Verdana"/>
          <w:sz w:val="18"/>
          <w:szCs w:val="18"/>
        </w:rPr>
        <w:t xml:space="preserve"> kabinet onderkent dat een eenzijdige nadruk op lasten en kosten </w:t>
      </w:r>
      <w:r w:rsidR="00A07B08">
        <w:rPr>
          <w:rFonts w:ascii="Verdana" w:hAnsi="Verdana"/>
          <w:sz w:val="18"/>
          <w:szCs w:val="18"/>
        </w:rPr>
        <w:t xml:space="preserve">van toezicht ertoe </w:t>
      </w:r>
      <w:r w:rsidR="00910C5E">
        <w:rPr>
          <w:rFonts w:ascii="Verdana" w:hAnsi="Verdana"/>
          <w:sz w:val="18"/>
          <w:szCs w:val="18"/>
        </w:rPr>
        <w:t>kan leiden dat de aandacht voor publieke belangen naar de</w:t>
      </w:r>
      <w:r w:rsidR="006C108E">
        <w:rPr>
          <w:rFonts w:ascii="Verdana" w:hAnsi="Verdana"/>
          <w:sz w:val="18"/>
          <w:szCs w:val="18"/>
        </w:rPr>
        <w:t xml:space="preserve"> </w:t>
      </w:r>
      <w:r w:rsidR="00910C5E">
        <w:rPr>
          <w:rFonts w:ascii="Verdana" w:hAnsi="Verdana"/>
          <w:sz w:val="18"/>
          <w:szCs w:val="18"/>
        </w:rPr>
        <w:t>achtergrond verdwijnt. Het kabinet</w:t>
      </w:r>
      <w:r w:rsidR="00576F01">
        <w:rPr>
          <w:rFonts w:ascii="Verdana" w:hAnsi="Verdana"/>
          <w:iCs/>
          <w:color w:val="000000"/>
          <w:sz w:val="18"/>
          <w:szCs w:val="18"/>
        </w:rPr>
        <w:t xml:space="preserve"> </w:t>
      </w:r>
      <w:r>
        <w:rPr>
          <w:rFonts w:ascii="Verdana" w:hAnsi="Verdana"/>
          <w:iCs/>
          <w:color w:val="000000"/>
          <w:sz w:val="18"/>
          <w:szCs w:val="18"/>
        </w:rPr>
        <w:t xml:space="preserve">heeft </w:t>
      </w:r>
      <w:r w:rsidR="00576F01">
        <w:rPr>
          <w:rFonts w:ascii="Verdana" w:hAnsi="Verdana"/>
          <w:iCs/>
          <w:color w:val="000000"/>
          <w:sz w:val="18"/>
          <w:szCs w:val="18"/>
        </w:rPr>
        <w:t xml:space="preserve">veel </w:t>
      </w:r>
      <w:r w:rsidRPr="00970AB2" w:rsidR="00CD706C">
        <w:rPr>
          <w:rFonts w:ascii="Verdana" w:hAnsi="Verdana"/>
          <w:iCs/>
          <w:color w:val="000000"/>
          <w:sz w:val="18"/>
          <w:szCs w:val="18"/>
        </w:rPr>
        <w:t xml:space="preserve">gedaan om de toezichtlasten terug </w:t>
      </w:r>
      <w:r w:rsidRPr="00970AB2" w:rsidR="00CD706C">
        <w:rPr>
          <w:rFonts w:ascii="Verdana" w:hAnsi="Verdana"/>
          <w:iCs/>
          <w:color w:val="000000"/>
          <w:sz w:val="18"/>
          <w:szCs w:val="18"/>
        </w:rPr>
        <w:lastRenderedPageBreak/>
        <w:t>te brengen</w:t>
      </w:r>
      <w:r w:rsidRPr="00970AB2" w:rsidR="00CD706C">
        <w:rPr>
          <w:rStyle w:val="Voetnootmarkering"/>
          <w:rFonts w:ascii="Verdana" w:hAnsi="Verdana"/>
          <w:iCs/>
          <w:color w:val="000000"/>
          <w:sz w:val="18"/>
          <w:szCs w:val="18"/>
        </w:rPr>
        <w:footnoteReference w:id="5"/>
      </w:r>
      <w:r w:rsidR="00CD706C">
        <w:rPr>
          <w:rFonts w:ascii="Verdana" w:hAnsi="Verdana"/>
          <w:iCs/>
          <w:color w:val="000000"/>
          <w:sz w:val="18"/>
          <w:szCs w:val="18"/>
        </w:rPr>
        <w:t>.</w:t>
      </w:r>
      <w:r w:rsidRPr="00970AB2" w:rsidR="00CD706C">
        <w:rPr>
          <w:rFonts w:ascii="Verdana" w:hAnsi="Verdana"/>
          <w:iCs/>
          <w:color w:val="000000"/>
          <w:sz w:val="18"/>
          <w:szCs w:val="18"/>
        </w:rPr>
        <w:t xml:space="preserve"> </w:t>
      </w:r>
      <w:r w:rsidR="00267DED">
        <w:rPr>
          <w:rFonts w:ascii="Verdana" w:hAnsi="Verdana"/>
          <w:iCs/>
          <w:color w:val="000000"/>
          <w:sz w:val="18"/>
          <w:szCs w:val="18"/>
        </w:rPr>
        <w:t>H</w:t>
      </w:r>
      <w:r w:rsidRPr="00970AB2" w:rsidR="00CD706C">
        <w:rPr>
          <w:rFonts w:ascii="Verdana" w:hAnsi="Verdana"/>
          <w:iCs/>
          <w:color w:val="000000"/>
          <w:sz w:val="18"/>
          <w:szCs w:val="18"/>
        </w:rPr>
        <w:t xml:space="preserve">et toezicht is </w:t>
      </w:r>
      <w:r w:rsidR="00267DED">
        <w:rPr>
          <w:rFonts w:ascii="Verdana" w:hAnsi="Verdana"/>
          <w:iCs/>
          <w:color w:val="000000"/>
          <w:sz w:val="18"/>
          <w:szCs w:val="18"/>
        </w:rPr>
        <w:t xml:space="preserve">daardoor </w:t>
      </w:r>
      <w:r w:rsidRPr="00970AB2" w:rsidR="00CD706C">
        <w:rPr>
          <w:rFonts w:ascii="Verdana" w:hAnsi="Verdana"/>
          <w:iCs/>
          <w:color w:val="000000"/>
          <w:sz w:val="18"/>
          <w:szCs w:val="18"/>
        </w:rPr>
        <w:t>op een aantal punten verbeterd</w:t>
      </w:r>
      <w:r w:rsidR="00576F01">
        <w:rPr>
          <w:rFonts w:ascii="Verdana" w:hAnsi="Verdana"/>
          <w:iCs/>
          <w:color w:val="000000"/>
          <w:sz w:val="18"/>
          <w:szCs w:val="18"/>
        </w:rPr>
        <w:t>. T</w:t>
      </w:r>
      <w:r w:rsidR="00CD706C">
        <w:rPr>
          <w:rFonts w:ascii="Verdana" w:hAnsi="Verdana"/>
          <w:iCs/>
          <w:color w:val="000000"/>
          <w:sz w:val="18"/>
          <w:szCs w:val="18"/>
        </w:rPr>
        <w:t xml:space="preserve">oezichthouders </w:t>
      </w:r>
      <w:r w:rsidRPr="00970AB2" w:rsidR="00CD706C">
        <w:rPr>
          <w:rFonts w:ascii="Verdana" w:hAnsi="Verdana"/>
          <w:iCs/>
          <w:color w:val="000000"/>
          <w:sz w:val="18"/>
          <w:szCs w:val="18"/>
        </w:rPr>
        <w:t xml:space="preserve">zijn meer en beter gaan </w:t>
      </w:r>
      <w:r w:rsidRPr="006C108E" w:rsidR="00CD706C">
        <w:rPr>
          <w:rFonts w:ascii="Verdana" w:hAnsi="Verdana"/>
          <w:iCs/>
          <w:sz w:val="18"/>
          <w:szCs w:val="18"/>
        </w:rPr>
        <w:t>samenwerken</w:t>
      </w:r>
      <w:r w:rsidR="00CD706C">
        <w:rPr>
          <w:rFonts w:ascii="Verdana" w:hAnsi="Verdana"/>
          <w:iCs/>
          <w:color w:val="000000"/>
          <w:sz w:val="18"/>
          <w:szCs w:val="18"/>
        </w:rPr>
        <w:t>,</w:t>
      </w:r>
      <w:r w:rsidRPr="00970AB2" w:rsidR="00CD706C">
        <w:rPr>
          <w:rFonts w:ascii="Verdana" w:hAnsi="Verdana"/>
          <w:iCs/>
          <w:color w:val="000000"/>
          <w:sz w:val="18"/>
          <w:szCs w:val="18"/>
        </w:rPr>
        <w:t xml:space="preserve"> </w:t>
      </w:r>
      <w:r w:rsidRPr="007831C9" w:rsidR="00CD706C">
        <w:rPr>
          <w:rFonts w:ascii="Verdana" w:hAnsi="Verdana"/>
          <w:iCs/>
          <w:color w:val="000000"/>
          <w:sz w:val="18"/>
          <w:szCs w:val="18"/>
        </w:rPr>
        <w:t xml:space="preserve">toezichthouders </w:t>
      </w:r>
      <w:r w:rsidR="00CD706C">
        <w:rPr>
          <w:rFonts w:ascii="Verdana" w:hAnsi="Verdana"/>
          <w:iCs/>
          <w:color w:val="000000"/>
          <w:sz w:val="18"/>
          <w:szCs w:val="18"/>
        </w:rPr>
        <w:t>hebben hun aandacht meer gericht</w:t>
      </w:r>
      <w:r w:rsidRPr="007831C9" w:rsidR="00CD706C">
        <w:rPr>
          <w:rFonts w:ascii="Verdana" w:hAnsi="Verdana"/>
          <w:iCs/>
          <w:color w:val="000000"/>
          <w:sz w:val="18"/>
          <w:szCs w:val="18"/>
        </w:rPr>
        <w:t xml:space="preserve"> op grote risico’s en notoire </w:t>
      </w:r>
      <w:proofErr w:type="spellStart"/>
      <w:r w:rsidRPr="007831C9" w:rsidR="00CD706C">
        <w:rPr>
          <w:rFonts w:ascii="Verdana" w:hAnsi="Verdana"/>
          <w:iCs/>
          <w:color w:val="000000"/>
          <w:sz w:val="18"/>
          <w:szCs w:val="18"/>
        </w:rPr>
        <w:t>niet-nalevers</w:t>
      </w:r>
      <w:proofErr w:type="spellEnd"/>
      <w:r w:rsidR="00CD706C">
        <w:rPr>
          <w:rFonts w:ascii="Verdana" w:hAnsi="Verdana"/>
          <w:iCs/>
          <w:color w:val="000000"/>
          <w:sz w:val="18"/>
          <w:szCs w:val="18"/>
        </w:rPr>
        <w:t xml:space="preserve"> en </w:t>
      </w:r>
      <w:r w:rsidR="00CD706C">
        <w:rPr>
          <w:rFonts w:ascii="Verdana" w:hAnsi="Verdana"/>
          <w:sz w:val="18"/>
          <w:szCs w:val="18"/>
        </w:rPr>
        <w:t>d</w:t>
      </w:r>
      <w:r w:rsidRPr="00970AB2" w:rsidR="00CD706C">
        <w:rPr>
          <w:rFonts w:ascii="Verdana" w:hAnsi="Verdana"/>
          <w:sz w:val="18"/>
          <w:szCs w:val="18"/>
        </w:rPr>
        <w:t>e regeldruk (meestal de daadwerkelijk</w:t>
      </w:r>
      <w:r w:rsidR="00CD706C">
        <w:rPr>
          <w:rFonts w:ascii="Verdana" w:hAnsi="Verdana"/>
          <w:sz w:val="18"/>
          <w:szCs w:val="18"/>
        </w:rPr>
        <w:t>e</w:t>
      </w:r>
      <w:r w:rsidRPr="00970AB2" w:rsidR="00CD706C">
        <w:rPr>
          <w:rFonts w:ascii="Verdana" w:hAnsi="Verdana"/>
          <w:sz w:val="18"/>
          <w:szCs w:val="18"/>
        </w:rPr>
        <w:t xml:space="preserve"> oorzaak van toezichtlast) is aangepakt</w:t>
      </w:r>
      <w:r w:rsidRPr="007831C9" w:rsidR="00CD706C">
        <w:rPr>
          <w:rFonts w:ascii="Verdana" w:hAnsi="Verdana"/>
          <w:iCs/>
          <w:color w:val="000000"/>
          <w:sz w:val="18"/>
          <w:szCs w:val="18"/>
        </w:rPr>
        <w:t>.</w:t>
      </w:r>
      <w:r w:rsidRPr="00576F01" w:rsidR="00576F01">
        <w:rPr>
          <w:rFonts w:ascii="Verdana" w:hAnsi="Verdana"/>
          <w:sz w:val="18"/>
          <w:szCs w:val="18"/>
        </w:rPr>
        <w:t xml:space="preserve"> </w:t>
      </w:r>
      <w:r w:rsidRPr="007831C9" w:rsidR="00CD706C">
        <w:rPr>
          <w:rFonts w:ascii="Verdana" w:hAnsi="Verdana"/>
          <w:sz w:val="18"/>
          <w:szCs w:val="18"/>
        </w:rPr>
        <w:t xml:space="preserve">Ondanks de inspanningen die op het terrein van </w:t>
      </w:r>
      <w:proofErr w:type="spellStart"/>
      <w:r w:rsidR="00C874D7">
        <w:rPr>
          <w:rFonts w:ascii="Verdana" w:hAnsi="Verdana"/>
          <w:sz w:val="18"/>
          <w:szCs w:val="18"/>
        </w:rPr>
        <w:t>regeldruk</w:t>
      </w:r>
      <w:r w:rsidRPr="007831C9" w:rsidR="00CD706C">
        <w:rPr>
          <w:rFonts w:ascii="Verdana" w:hAnsi="Verdana"/>
          <w:sz w:val="18"/>
          <w:szCs w:val="18"/>
        </w:rPr>
        <w:t>vermindering</w:t>
      </w:r>
      <w:proofErr w:type="spellEnd"/>
      <w:r w:rsidRPr="007831C9" w:rsidR="00CD706C">
        <w:rPr>
          <w:rFonts w:ascii="Verdana" w:hAnsi="Verdana"/>
          <w:sz w:val="18"/>
          <w:szCs w:val="18"/>
        </w:rPr>
        <w:t xml:space="preserve"> zijn gepleegd, realiseert het kabinet zich dat het </w:t>
      </w:r>
      <w:r w:rsidR="00CD706C">
        <w:rPr>
          <w:rFonts w:ascii="Verdana" w:hAnsi="Verdana"/>
          <w:sz w:val="18"/>
          <w:szCs w:val="18"/>
        </w:rPr>
        <w:t xml:space="preserve">werken </w:t>
      </w:r>
      <w:r w:rsidRPr="00970AB2" w:rsidR="00CD706C">
        <w:rPr>
          <w:rFonts w:ascii="Verdana" w:hAnsi="Verdana"/>
          <w:iCs/>
          <w:color w:val="000000"/>
          <w:sz w:val="18"/>
          <w:szCs w:val="18"/>
        </w:rPr>
        <w:t xml:space="preserve">aan de </w:t>
      </w:r>
      <w:r w:rsidRPr="00970AB2" w:rsidR="00CD706C">
        <w:rPr>
          <w:rFonts w:ascii="Verdana" w:hAnsi="Verdana"/>
          <w:sz w:val="18"/>
          <w:szCs w:val="18"/>
        </w:rPr>
        <w:t xml:space="preserve">vermindering van regeldruk (en toezichtlast) </w:t>
      </w:r>
      <w:r w:rsidR="00CD706C">
        <w:rPr>
          <w:rFonts w:ascii="Verdana" w:hAnsi="Verdana"/>
          <w:sz w:val="18"/>
          <w:szCs w:val="18"/>
        </w:rPr>
        <w:t xml:space="preserve">met behoud van de effectiviteit van het toezicht </w:t>
      </w:r>
      <w:r w:rsidRPr="00970AB2" w:rsidR="00CD706C">
        <w:rPr>
          <w:rFonts w:ascii="Verdana" w:hAnsi="Verdana"/>
          <w:sz w:val="18"/>
          <w:szCs w:val="18"/>
        </w:rPr>
        <w:t>een blijvende opgave is</w:t>
      </w:r>
      <w:r w:rsidR="00E917C7">
        <w:rPr>
          <w:rFonts w:ascii="Verdana" w:hAnsi="Verdana"/>
          <w:sz w:val="18"/>
          <w:szCs w:val="18"/>
        </w:rPr>
        <w:t>.</w:t>
      </w:r>
      <w:r w:rsidRPr="00970AB2" w:rsidR="00CD706C">
        <w:rPr>
          <w:rFonts w:ascii="Verdana" w:hAnsi="Verdana"/>
          <w:sz w:val="18"/>
          <w:szCs w:val="18"/>
        </w:rPr>
        <w:t xml:space="preserve"> </w:t>
      </w:r>
      <w:r w:rsidR="00E917C7">
        <w:rPr>
          <w:rFonts w:ascii="Verdana" w:hAnsi="Verdana"/>
          <w:sz w:val="18"/>
          <w:szCs w:val="18"/>
        </w:rPr>
        <w:t>D</w:t>
      </w:r>
      <w:r w:rsidR="00CD706C">
        <w:rPr>
          <w:rFonts w:ascii="Verdana" w:hAnsi="Verdana"/>
          <w:sz w:val="18"/>
          <w:szCs w:val="18"/>
        </w:rPr>
        <w:t>eze opgave is geen</w:t>
      </w:r>
      <w:r w:rsidRPr="00970AB2" w:rsidR="00CD706C">
        <w:rPr>
          <w:rFonts w:ascii="Verdana" w:hAnsi="Verdana"/>
          <w:sz w:val="18"/>
          <w:szCs w:val="18"/>
        </w:rPr>
        <w:t xml:space="preserve"> doel op zich, maar </w:t>
      </w:r>
      <w:r w:rsidR="00C874D7">
        <w:rPr>
          <w:rFonts w:ascii="Verdana" w:hAnsi="Verdana"/>
          <w:sz w:val="18"/>
          <w:szCs w:val="18"/>
        </w:rPr>
        <w:t>-</w:t>
      </w:r>
      <w:r w:rsidR="00576F01">
        <w:rPr>
          <w:rFonts w:ascii="Verdana" w:hAnsi="Verdana"/>
          <w:sz w:val="18"/>
          <w:szCs w:val="18"/>
        </w:rPr>
        <w:t xml:space="preserve"> de WRR wijst daar terecht op - moet </w:t>
      </w:r>
      <w:r w:rsidRPr="00970AB2" w:rsidR="00CD706C">
        <w:rPr>
          <w:rFonts w:ascii="Verdana" w:hAnsi="Verdana"/>
          <w:sz w:val="18"/>
          <w:szCs w:val="18"/>
        </w:rPr>
        <w:t xml:space="preserve">altijd </w:t>
      </w:r>
      <w:r w:rsidR="00576F01">
        <w:rPr>
          <w:rFonts w:ascii="Verdana" w:hAnsi="Verdana"/>
          <w:sz w:val="18"/>
          <w:szCs w:val="18"/>
        </w:rPr>
        <w:t xml:space="preserve">worden </w:t>
      </w:r>
      <w:r w:rsidRPr="00970AB2" w:rsidR="00CD706C">
        <w:rPr>
          <w:rFonts w:ascii="Verdana" w:hAnsi="Verdana"/>
          <w:sz w:val="18"/>
          <w:szCs w:val="18"/>
        </w:rPr>
        <w:t>bezien in relatie tot de publieke belangen die worden nagestreefd.</w:t>
      </w:r>
      <w:r w:rsidR="00CD706C">
        <w:rPr>
          <w:rFonts w:ascii="Verdana" w:hAnsi="Verdana"/>
          <w:sz w:val="18"/>
          <w:szCs w:val="18"/>
        </w:rPr>
        <w:t xml:space="preserve"> </w:t>
      </w:r>
    </w:p>
    <w:p w:rsidR="001B6306" w:rsidP="001B6306" w:rsidRDefault="001B6306">
      <w:pPr>
        <w:rPr>
          <w:rFonts w:ascii="Verdana" w:hAnsi="Verdana"/>
          <w:sz w:val="18"/>
          <w:szCs w:val="18"/>
        </w:rPr>
      </w:pPr>
      <w:r>
        <w:rPr>
          <w:rFonts w:ascii="Verdana" w:hAnsi="Verdana"/>
          <w:sz w:val="18"/>
          <w:szCs w:val="18"/>
          <w:lang w:eastAsia="nl-NL"/>
        </w:rPr>
        <w:t>Het kabinet is en blijft alert op nut en noodzaak van nieuwe regels</w:t>
      </w:r>
      <w:r w:rsidRPr="00A07B08">
        <w:rPr>
          <w:rStyle w:val="Voetnootmarkering"/>
          <w:rFonts w:ascii="Verdana" w:hAnsi="Verdana"/>
          <w:sz w:val="16"/>
          <w:szCs w:val="16"/>
          <w:lang w:eastAsia="nl-NL"/>
        </w:rPr>
        <w:footnoteReference w:id="6"/>
      </w:r>
      <w:r>
        <w:rPr>
          <w:rFonts w:ascii="Verdana" w:hAnsi="Verdana"/>
          <w:sz w:val="18"/>
          <w:szCs w:val="18"/>
          <w:lang w:eastAsia="nl-NL"/>
        </w:rPr>
        <w:t xml:space="preserve">. </w:t>
      </w:r>
      <w:r w:rsidR="00A07B08">
        <w:rPr>
          <w:rFonts w:ascii="Verdana" w:hAnsi="Verdana"/>
          <w:sz w:val="18"/>
          <w:szCs w:val="18"/>
          <w:lang w:eastAsia="nl-NL"/>
        </w:rPr>
        <w:t xml:space="preserve">Regels horen publieke belangen vast te leggen en te bewaken, maar een overmaat aan regels schiet zijn doel voorbij. </w:t>
      </w:r>
      <w:r>
        <w:rPr>
          <w:rFonts w:ascii="Verdana" w:hAnsi="Verdana"/>
          <w:sz w:val="18"/>
          <w:szCs w:val="18"/>
          <w:lang w:eastAsia="nl-NL"/>
        </w:rPr>
        <w:t xml:space="preserve">Daarom </w:t>
      </w:r>
      <w:r w:rsidRPr="000D6BE4">
        <w:rPr>
          <w:rFonts w:ascii="Verdana" w:hAnsi="Verdana"/>
          <w:sz w:val="18"/>
          <w:szCs w:val="18"/>
        </w:rPr>
        <w:t xml:space="preserve">zal </w:t>
      </w:r>
      <w:r w:rsidRPr="00593DAC">
        <w:rPr>
          <w:rFonts w:ascii="Verdana" w:hAnsi="Verdana"/>
          <w:sz w:val="18"/>
          <w:szCs w:val="18"/>
        </w:rPr>
        <w:t>het</w:t>
      </w:r>
      <w:r>
        <w:rPr>
          <w:rFonts w:ascii="Verdana" w:hAnsi="Verdana"/>
          <w:sz w:val="18"/>
          <w:szCs w:val="18"/>
        </w:rPr>
        <w:t xml:space="preserve"> kabinet</w:t>
      </w:r>
      <w:r w:rsidRPr="00593DAC">
        <w:rPr>
          <w:rFonts w:ascii="Verdana" w:hAnsi="Verdana"/>
          <w:color w:val="000000"/>
          <w:sz w:val="18"/>
          <w:szCs w:val="18"/>
        </w:rPr>
        <w:t xml:space="preserve"> kritisch bl</w:t>
      </w:r>
      <w:r w:rsidR="00A07B08">
        <w:rPr>
          <w:rFonts w:ascii="Verdana" w:hAnsi="Verdana"/>
          <w:color w:val="000000"/>
          <w:sz w:val="18"/>
          <w:szCs w:val="18"/>
        </w:rPr>
        <w:t>ijven kijken naar incidenten en alleen</w:t>
      </w:r>
      <w:r>
        <w:rPr>
          <w:rFonts w:ascii="Verdana" w:hAnsi="Verdana"/>
          <w:color w:val="000000"/>
          <w:sz w:val="18"/>
          <w:szCs w:val="18"/>
        </w:rPr>
        <w:t xml:space="preserve"> via regelgeving</w:t>
      </w:r>
      <w:r w:rsidRPr="00593DAC">
        <w:rPr>
          <w:rFonts w:ascii="Verdana" w:hAnsi="Verdana"/>
          <w:color w:val="000000"/>
          <w:sz w:val="18"/>
          <w:szCs w:val="18"/>
        </w:rPr>
        <w:t xml:space="preserve"> ingrijpen bij structurele problemen</w:t>
      </w:r>
      <w:r w:rsidR="00A07B08">
        <w:rPr>
          <w:rFonts w:ascii="Verdana" w:hAnsi="Verdana"/>
          <w:color w:val="000000"/>
          <w:sz w:val="18"/>
          <w:szCs w:val="18"/>
        </w:rPr>
        <w:t xml:space="preserve"> en andere instrumenten geen oplossing </w:t>
      </w:r>
      <w:r w:rsidR="00FC3F55">
        <w:rPr>
          <w:rFonts w:ascii="Verdana" w:hAnsi="Verdana"/>
          <w:color w:val="000000"/>
          <w:sz w:val="18"/>
          <w:szCs w:val="18"/>
        </w:rPr>
        <w:t>biede</w:t>
      </w:r>
      <w:r w:rsidR="00A07B08">
        <w:rPr>
          <w:rFonts w:ascii="Verdana" w:hAnsi="Verdana"/>
          <w:color w:val="000000"/>
          <w:sz w:val="18"/>
          <w:szCs w:val="18"/>
        </w:rPr>
        <w:t>n</w:t>
      </w:r>
      <w:r w:rsidRPr="00593DAC">
        <w:rPr>
          <w:rFonts w:ascii="Verdana" w:hAnsi="Verdana"/>
          <w:color w:val="000000"/>
          <w:sz w:val="18"/>
          <w:szCs w:val="18"/>
        </w:rPr>
        <w:t xml:space="preserve">. </w:t>
      </w:r>
      <w:r>
        <w:rPr>
          <w:rFonts w:ascii="Verdana" w:hAnsi="Verdana"/>
          <w:color w:val="000000"/>
          <w:sz w:val="18"/>
          <w:szCs w:val="18"/>
        </w:rPr>
        <w:t>Zo</w:t>
      </w:r>
      <w:r w:rsidRPr="000D6BE4">
        <w:rPr>
          <w:rFonts w:ascii="Verdana" w:hAnsi="Verdana"/>
          <w:color w:val="000000"/>
          <w:sz w:val="18"/>
          <w:szCs w:val="18"/>
        </w:rPr>
        <w:t xml:space="preserve"> zal meer weerstand worden geboden aan de roep om meer regels en toezicht</w:t>
      </w:r>
      <w:r>
        <w:rPr>
          <w:rFonts w:ascii="Verdana" w:hAnsi="Verdana"/>
          <w:color w:val="000000"/>
          <w:sz w:val="18"/>
          <w:szCs w:val="18"/>
        </w:rPr>
        <w:t xml:space="preserve"> (</w:t>
      </w:r>
      <w:proofErr w:type="spellStart"/>
      <w:r>
        <w:rPr>
          <w:rFonts w:ascii="Verdana" w:hAnsi="Verdana"/>
          <w:color w:val="000000"/>
          <w:sz w:val="18"/>
          <w:szCs w:val="18"/>
        </w:rPr>
        <w:t>risico</w:t>
      </w:r>
      <w:r w:rsidR="00264E5A">
        <w:rPr>
          <w:rFonts w:ascii="Verdana" w:hAnsi="Verdana"/>
          <w:color w:val="000000"/>
          <w:sz w:val="18"/>
          <w:szCs w:val="18"/>
        </w:rPr>
        <w:t>-</w:t>
      </w:r>
      <w:r>
        <w:rPr>
          <w:rFonts w:ascii="Verdana" w:hAnsi="Verdana"/>
          <w:color w:val="000000"/>
          <w:sz w:val="18"/>
          <w:szCs w:val="18"/>
        </w:rPr>
        <w:t>regelreflex</w:t>
      </w:r>
      <w:proofErr w:type="spellEnd"/>
      <w:r>
        <w:rPr>
          <w:rFonts w:ascii="Verdana" w:hAnsi="Verdana"/>
          <w:color w:val="000000"/>
          <w:sz w:val="18"/>
          <w:szCs w:val="18"/>
        </w:rPr>
        <w:t>)</w:t>
      </w:r>
      <w:r w:rsidRPr="00C874D7" w:rsidR="00264E5A">
        <w:rPr>
          <w:rStyle w:val="Voetnootmarkering"/>
          <w:rFonts w:ascii="Verdana" w:hAnsi="Verdana"/>
          <w:color w:val="000000"/>
          <w:sz w:val="16"/>
          <w:szCs w:val="16"/>
        </w:rPr>
        <w:footnoteReference w:id="7"/>
      </w:r>
      <w:r w:rsidRPr="000D6BE4">
        <w:rPr>
          <w:rFonts w:ascii="Verdana" w:hAnsi="Verdana"/>
          <w:color w:val="000000"/>
          <w:sz w:val="18"/>
          <w:szCs w:val="18"/>
        </w:rPr>
        <w:t>.</w:t>
      </w:r>
      <w:r>
        <w:rPr>
          <w:rFonts w:ascii="Verdana" w:hAnsi="Verdana"/>
          <w:color w:val="000000"/>
          <w:sz w:val="18"/>
          <w:szCs w:val="18"/>
        </w:rPr>
        <w:t xml:space="preserve"> </w:t>
      </w:r>
      <w:r>
        <w:rPr>
          <w:rFonts w:ascii="Verdana" w:hAnsi="Verdana"/>
          <w:sz w:val="18"/>
          <w:szCs w:val="18"/>
        </w:rPr>
        <w:t>De eigen verantwoordelijkheid van bedrijven voor het naleven van wet- en regelgeving blijft het centrale uitgangspunt in het kabinetsbeleid</w:t>
      </w:r>
      <w:r w:rsidRPr="00C874D7" w:rsidR="00264E5A">
        <w:rPr>
          <w:rStyle w:val="Voetnootmarkering"/>
          <w:rFonts w:ascii="Verdana" w:hAnsi="Verdana"/>
          <w:sz w:val="16"/>
          <w:szCs w:val="16"/>
        </w:rPr>
        <w:footnoteReference w:id="8"/>
      </w:r>
      <w:r w:rsidR="00C874D7">
        <w:rPr>
          <w:rFonts w:ascii="Verdana" w:hAnsi="Verdana"/>
          <w:sz w:val="18"/>
          <w:szCs w:val="18"/>
        </w:rPr>
        <w:t>.</w:t>
      </w:r>
      <w:r w:rsidRPr="00BA79E6">
        <w:rPr>
          <w:rFonts w:ascii="Verdana" w:hAnsi="Verdana"/>
          <w:sz w:val="18"/>
          <w:szCs w:val="18"/>
        </w:rPr>
        <w:t xml:space="preserve"> </w:t>
      </w:r>
      <w:r>
        <w:rPr>
          <w:rFonts w:ascii="Verdana" w:hAnsi="Verdana"/>
          <w:sz w:val="18"/>
          <w:szCs w:val="18"/>
        </w:rPr>
        <w:t>Het kabinet verwelkomt derhalve initiatieven van het bedrijfsleven tot zelfregulering. Als die initiatieven voldoende bijdragen aan de borging van publieke belangen, dan kan er voor de rijksoverheid aanleiding zijn een stap terug te doen</w:t>
      </w:r>
      <w:r w:rsidRPr="00C874D7">
        <w:rPr>
          <w:rStyle w:val="Voetnootmarkering"/>
          <w:rFonts w:ascii="Verdana" w:hAnsi="Verdana"/>
          <w:sz w:val="16"/>
          <w:szCs w:val="16"/>
        </w:rPr>
        <w:footnoteReference w:id="9"/>
      </w:r>
      <w:r>
        <w:rPr>
          <w:rFonts w:ascii="Verdana" w:hAnsi="Verdana"/>
          <w:sz w:val="18"/>
          <w:szCs w:val="18"/>
        </w:rPr>
        <w:t>.</w:t>
      </w:r>
    </w:p>
    <w:p w:rsidR="00264E5A" w:rsidP="00264E5A" w:rsidRDefault="002D34A6">
      <w:pPr>
        <w:rPr>
          <w:sz w:val="20"/>
          <w:szCs w:val="20"/>
        </w:rPr>
      </w:pPr>
      <w:r w:rsidRPr="002D34A6">
        <w:rPr>
          <w:rFonts w:ascii="Verdana" w:hAnsi="Verdana"/>
          <w:sz w:val="18"/>
          <w:szCs w:val="18"/>
        </w:rPr>
        <w:t xml:space="preserve">Volgens de WRR zien toezichthouders toe op publieke belangen. Het kabinet onderschrijft deze notie van de WRR. Wetten en regels zijn voor toezichthouders de resultante van de afweging van publieke belangen door de politiek. In concrete praktijksituaties kunnen zich lacunes voordoen in regels en discrepanties tussen wettelijke bepalingen. Handelingen van organisaties kunnen naar de letter van de wet weliswaar (nog) legaal zijn, maar </w:t>
      </w:r>
      <w:r w:rsidRPr="002D34A6">
        <w:rPr>
          <w:rFonts w:ascii="Verdana" w:hAnsi="Verdana"/>
          <w:i/>
          <w:sz w:val="18"/>
          <w:szCs w:val="18"/>
        </w:rPr>
        <w:t xml:space="preserve">de </w:t>
      </w:r>
      <w:proofErr w:type="spellStart"/>
      <w:r w:rsidRPr="002D34A6">
        <w:rPr>
          <w:rFonts w:ascii="Verdana" w:hAnsi="Verdana"/>
          <w:i/>
          <w:sz w:val="18"/>
          <w:szCs w:val="18"/>
        </w:rPr>
        <w:t>facto</w:t>
      </w:r>
      <w:proofErr w:type="spellEnd"/>
      <w:r w:rsidRPr="002D34A6">
        <w:rPr>
          <w:rFonts w:ascii="Verdana" w:hAnsi="Verdana"/>
          <w:sz w:val="18"/>
          <w:szCs w:val="18"/>
        </w:rPr>
        <w:t xml:space="preserve"> wel degelijk onwenselijk en schadelijk voor de samenleving. Toezichthouders die daarmee te maken krijgen kunnen dergelijke onwenselijkheden signaleren bij de verantwoordelijke minister en het desbetreffende bele</w:t>
      </w:r>
      <w:r w:rsidR="00FC3F55">
        <w:rPr>
          <w:rFonts w:ascii="Verdana" w:hAnsi="Verdana"/>
          <w:sz w:val="18"/>
          <w:szCs w:val="18"/>
        </w:rPr>
        <w:t xml:space="preserve">idsdepartement. Zij kunnen ook </w:t>
      </w:r>
      <w:r w:rsidRPr="002D34A6">
        <w:rPr>
          <w:rFonts w:ascii="Verdana" w:hAnsi="Verdana"/>
          <w:sz w:val="18"/>
          <w:szCs w:val="18"/>
        </w:rPr>
        <w:t xml:space="preserve">hierover in contact treden met de ondertoezichtstaanden en/of de betreffende sector. Indien daartoe aanleiding bestaat, kan de wetgever vervolgens de nodige maatregelen nemen. </w:t>
      </w:r>
      <w:r w:rsidR="00FC3F55">
        <w:rPr>
          <w:rFonts w:ascii="Verdana" w:hAnsi="Verdana"/>
          <w:sz w:val="18"/>
          <w:szCs w:val="18"/>
        </w:rPr>
        <w:t xml:space="preserve">Gedrag </w:t>
      </w:r>
      <w:r w:rsidRPr="002D34A6">
        <w:rPr>
          <w:rFonts w:ascii="Verdana" w:hAnsi="Verdana"/>
          <w:sz w:val="18"/>
          <w:szCs w:val="18"/>
        </w:rPr>
        <w:t xml:space="preserve">dat niet in </w:t>
      </w:r>
      <w:r w:rsidR="00FC3F55">
        <w:rPr>
          <w:rFonts w:ascii="Verdana" w:hAnsi="Verdana"/>
          <w:sz w:val="18"/>
          <w:szCs w:val="18"/>
        </w:rPr>
        <w:t xml:space="preserve">de wet is genormeerd maar wel schadelijk is, </w:t>
      </w:r>
      <w:r w:rsidRPr="002D34A6">
        <w:rPr>
          <w:rFonts w:ascii="Verdana" w:hAnsi="Verdana"/>
          <w:sz w:val="18"/>
          <w:szCs w:val="18"/>
        </w:rPr>
        <w:t>kan</w:t>
      </w:r>
      <w:r>
        <w:rPr>
          <w:rFonts w:ascii="Verdana" w:hAnsi="Verdana"/>
          <w:sz w:val="18"/>
          <w:szCs w:val="18"/>
        </w:rPr>
        <w:t xml:space="preserve"> uiteraard</w:t>
      </w:r>
      <w:r w:rsidRPr="002D34A6">
        <w:rPr>
          <w:rFonts w:ascii="Verdana" w:hAnsi="Verdana"/>
          <w:sz w:val="18"/>
          <w:szCs w:val="18"/>
        </w:rPr>
        <w:t xml:space="preserve"> niet</w:t>
      </w:r>
      <w:r w:rsidR="00FC3F55">
        <w:rPr>
          <w:rFonts w:ascii="Verdana" w:hAnsi="Verdana"/>
          <w:sz w:val="18"/>
          <w:szCs w:val="18"/>
        </w:rPr>
        <w:t xml:space="preserve"> worden gehandhaafd.</w:t>
      </w:r>
      <w:r w:rsidRPr="00264E5A" w:rsidR="00264E5A">
        <w:rPr>
          <w:sz w:val="20"/>
          <w:szCs w:val="20"/>
        </w:rPr>
        <w:t xml:space="preserve"> </w:t>
      </w:r>
    </w:p>
    <w:tbl>
      <w:tblPr>
        <w:tblStyle w:val="Tabelraster"/>
        <w:tblW w:w="0" w:type="auto"/>
        <w:tblLook w:val="04A0"/>
      </w:tblPr>
      <w:tblGrid>
        <w:gridCol w:w="9286"/>
      </w:tblGrid>
      <w:tr w:rsidR="001B6306" w:rsidTr="001B6306">
        <w:tc>
          <w:tcPr>
            <w:tcW w:w="9286" w:type="dxa"/>
          </w:tcPr>
          <w:p w:rsidR="001B6306" w:rsidP="001B6306" w:rsidRDefault="00A07B08">
            <w:pPr>
              <w:rPr>
                <w:rFonts w:ascii="Verdana" w:hAnsi="Verdana"/>
                <w:i/>
                <w:sz w:val="18"/>
                <w:szCs w:val="18"/>
              </w:rPr>
            </w:pPr>
            <w:r>
              <w:rPr>
                <w:rFonts w:ascii="Verdana" w:hAnsi="Verdana"/>
                <w:i/>
                <w:sz w:val="18"/>
                <w:szCs w:val="18"/>
              </w:rPr>
              <w:t>Het belang van p</w:t>
            </w:r>
            <w:r w:rsidR="001B6306">
              <w:rPr>
                <w:rFonts w:ascii="Verdana" w:hAnsi="Verdana"/>
                <w:i/>
                <w:sz w:val="18"/>
                <w:szCs w:val="18"/>
              </w:rPr>
              <w:t xml:space="preserve">ublieke </w:t>
            </w:r>
            <w:r>
              <w:rPr>
                <w:rFonts w:ascii="Verdana" w:hAnsi="Verdana"/>
                <w:i/>
                <w:sz w:val="18"/>
                <w:szCs w:val="18"/>
              </w:rPr>
              <w:t>b</w:t>
            </w:r>
            <w:r w:rsidR="001B6306">
              <w:rPr>
                <w:rFonts w:ascii="Verdana" w:hAnsi="Verdana"/>
                <w:i/>
                <w:sz w:val="18"/>
                <w:szCs w:val="18"/>
              </w:rPr>
              <w:t xml:space="preserve">elangen in het </w:t>
            </w:r>
            <w:r w:rsidR="00DD1534">
              <w:rPr>
                <w:rFonts w:ascii="Verdana" w:hAnsi="Verdana"/>
                <w:i/>
                <w:sz w:val="18"/>
                <w:szCs w:val="18"/>
              </w:rPr>
              <w:t xml:space="preserve">huidige </w:t>
            </w:r>
            <w:r w:rsidR="001B6306">
              <w:rPr>
                <w:rFonts w:ascii="Verdana" w:hAnsi="Verdana"/>
                <w:i/>
                <w:sz w:val="18"/>
                <w:szCs w:val="18"/>
              </w:rPr>
              <w:t>beleid</w:t>
            </w:r>
          </w:p>
          <w:p w:rsidR="001B6306" w:rsidP="00CA6C39" w:rsidRDefault="001B6306">
            <w:pPr>
              <w:rPr>
                <w:rFonts w:ascii="Verdana" w:hAnsi="Verdana"/>
                <w:b/>
                <w:sz w:val="18"/>
                <w:szCs w:val="18"/>
                <w:u w:val="single"/>
              </w:rPr>
            </w:pPr>
            <w:r w:rsidRPr="001B6306">
              <w:rPr>
                <w:rFonts w:ascii="Verdana" w:hAnsi="Verdana"/>
                <w:i/>
                <w:sz w:val="18"/>
                <w:szCs w:val="18"/>
              </w:rPr>
              <w:t>Het kabinet heeft diverse keren blijk gegeven van het belang dat hij aan publieke belangen hecht.</w:t>
            </w:r>
            <w:r w:rsidR="00CA6C39">
              <w:rPr>
                <w:rFonts w:ascii="Verdana" w:hAnsi="Verdana"/>
                <w:i/>
                <w:sz w:val="18"/>
                <w:szCs w:val="18"/>
              </w:rPr>
              <w:t xml:space="preserve"> </w:t>
            </w:r>
            <w:r w:rsidRPr="001B6306">
              <w:rPr>
                <w:rFonts w:ascii="Verdana" w:hAnsi="Verdana"/>
                <w:i/>
                <w:sz w:val="18"/>
                <w:szCs w:val="18"/>
              </w:rPr>
              <w:t xml:space="preserve">Zo vraagt het kabinet in het regeerakkoord ‘Bruggen Slaan’ aandacht voor een effectieve borging van publieke belangen. Deze oproep heeft geleid tot de instelling van een Ministeriële Commissie Vernieuwing Publieke Belangen. De commissie geeft aandacht aan vraagstukken omtrent </w:t>
            </w:r>
            <w:proofErr w:type="spellStart"/>
            <w:r w:rsidRPr="001B6306">
              <w:rPr>
                <w:rFonts w:ascii="Verdana" w:hAnsi="Verdana"/>
                <w:i/>
                <w:sz w:val="18"/>
                <w:szCs w:val="18"/>
              </w:rPr>
              <w:t>governance</w:t>
            </w:r>
            <w:proofErr w:type="spellEnd"/>
            <w:r w:rsidRPr="001B6306">
              <w:rPr>
                <w:rFonts w:ascii="Verdana" w:hAnsi="Verdana"/>
                <w:i/>
                <w:sz w:val="18"/>
                <w:szCs w:val="18"/>
              </w:rPr>
              <w:t xml:space="preserve"> en toezicht in verschillende sectoren, vanuit de gedachte dat publieke belangen in de loop van de tijd kunnen veranderen, daarom periodiek herijkt moeten worden en dat </w:t>
            </w:r>
            <w:proofErr w:type="spellStart"/>
            <w:r w:rsidRPr="001B6306">
              <w:rPr>
                <w:rFonts w:ascii="Verdana" w:hAnsi="Verdana"/>
                <w:i/>
                <w:sz w:val="18"/>
                <w:szCs w:val="18"/>
              </w:rPr>
              <w:t>dat</w:t>
            </w:r>
            <w:proofErr w:type="spellEnd"/>
            <w:r w:rsidRPr="001B6306">
              <w:rPr>
                <w:rFonts w:ascii="Verdana" w:hAnsi="Verdana"/>
                <w:i/>
                <w:sz w:val="18"/>
                <w:szCs w:val="18"/>
              </w:rPr>
              <w:t xml:space="preserve"> kan betekenen dat ook de wijze van borging verandert. Ook in zijn reactie op het rapport “Een lastig gesprek” (2013)</w:t>
            </w:r>
            <w:r w:rsidRPr="00C874D7">
              <w:rPr>
                <w:rStyle w:val="Voetnootmarkering"/>
                <w:rFonts w:ascii="Verdana" w:hAnsi="Verdana"/>
                <w:i/>
                <w:sz w:val="16"/>
                <w:szCs w:val="16"/>
              </w:rPr>
              <w:footnoteReference w:id="10"/>
            </w:r>
            <w:r w:rsidRPr="001B6306">
              <w:rPr>
                <w:rFonts w:ascii="Verdana" w:hAnsi="Verdana"/>
                <w:i/>
                <w:sz w:val="18"/>
                <w:szCs w:val="18"/>
              </w:rPr>
              <w:t xml:space="preserve"> van de Commissie Behoorlijk Bestuur</w:t>
            </w:r>
            <w:r w:rsidRPr="00D8500E">
              <w:rPr>
                <w:rStyle w:val="Voetnootmarkering"/>
                <w:rFonts w:ascii="Verdana" w:hAnsi="Verdana"/>
                <w:i/>
                <w:sz w:val="16"/>
                <w:szCs w:val="16"/>
              </w:rPr>
              <w:footnoteReference w:id="11"/>
            </w:r>
            <w:r w:rsidRPr="00D8500E">
              <w:rPr>
                <w:rFonts w:ascii="Verdana" w:hAnsi="Verdana"/>
                <w:i/>
                <w:sz w:val="16"/>
                <w:szCs w:val="16"/>
              </w:rPr>
              <w:t xml:space="preserve"> </w:t>
            </w:r>
            <w:r w:rsidRPr="001B6306">
              <w:rPr>
                <w:rFonts w:ascii="Verdana" w:hAnsi="Verdana"/>
                <w:i/>
                <w:sz w:val="18"/>
                <w:szCs w:val="18"/>
              </w:rPr>
              <w:t xml:space="preserve">besteedt het kabinet aandacht aan publieke belangen. Het kabinet geeft daar aan dat zorgvuldig onderzoek nodig is om vast te stellen waar definiëring van publieke belangen leidt tot praktische problemen en wanneer dus herijking van deze publieke belangen nodig is. Het kabinet heeft in zijn reactie op dat rapport verder aangegeven dat evaluatie van wetten en begrotingsartikelen een uitstekend aanknopingspunt kan </w:t>
            </w:r>
            <w:r w:rsidRPr="001B6306">
              <w:rPr>
                <w:rFonts w:ascii="Verdana" w:hAnsi="Verdana"/>
                <w:i/>
                <w:sz w:val="18"/>
                <w:szCs w:val="18"/>
              </w:rPr>
              <w:lastRenderedPageBreak/>
              <w:t>zijn om aandacht te besteden aan de vraag of en in hoeverre de publieke belangen (nog)voldoende worden geborgd. Bij deze evaluaties zal worden stilgestaan bij de rol van de toezichthouder in het krachtenveld.</w:t>
            </w:r>
          </w:p>
        </w:tc>
      </w:tr>
    </w:tbl>
    <w:p w:rsidRPr="00D8198C" w:rsidR="00CD706C" w:rsidP="007504E5" w:rsidRDefault="00CD706C">
      <w:pPr>
        <w:pStyle w:val="Lijstalinea"/>
        <w:numPr>
          <w:ilvl w:val="0"/>
          <w:numId w:val="0"/>
        </w:numPr>
        <w:spacing w:before="160" w:beforeAutospacing="0" w:after="120" w:afterAutospacing="0"/>
        <w:rPr>
          <w:rFonts w:ascii="Verdana" w:hAnsi="Verdana"/>
          <w:b w:val="0"/>
          <w:sz w:val="18"/>
          <w:szCs w:val="18"/>
          <w:u w:val="single"/>
        </w:rPr>
      </w:pPr>
      <w:r w:rsidRPr="00D8198C">
        <w:rPr>
          <w:rFonts w:ascii="Verdana" w:hAnsi="Verdana"/>
          <w:b w:val="0"/>
          <w:sz w:val="18"/>
          <w:szCs w:val="18"/>
          <w:u w:val="single"/>
        </w:rPr>
        <w:lastRenderedPageBreak/>
        <w:t>2.2 Maatschappelijke opbrengsten toezicht beter in kaart</w:t>
      </w:r>
    </w:p>
    <w:p w:rsidRPr="00BA79E6" w:rsidR="00CD706C" w:rsidP="00E95072" w:rsidRDefault="00CD706C">
      <w:pPr>
        <w:spacing w:after="0"/>
        <w:rPr>
          <w:rFonts w:ascii="Verdana" w:hAnsi="Verdana"/>
          <w:color w:val="FF0000"/>
          <w:sz w:val="18"/>
          <w:szCs w:val="18"/>
        </w:rPr>
      </w:pPr>
      <w:r>
        <w:rPr>
          <w:rFonts w:ascii="Verdana" w:hAnsi="Verdana"/>
          <w:sz w:val="18"/>
          <w:szCs w:val="18"/>
        </w:rPr>
        <w:t xml:space="preserve">Het kabinet </w:t>
      </w:r>
      <w:r w:rsidRPr="00BA79E6">
        <w:rPr>
          <w:rFonts w:ascii="Verdana" w:hAnsi="Verdana"/>
          <w:sz w:val="18"/>
          <w:szCs w:val="18"/>
        </w:rPr>
        <w:t xml:space="preserve">onderschrijft </w:t>
      </w:r>
      <w:r>
        <w:rPr>
          <w:rFonts w:ascii="Verdana" w:hAnsi="Verdana"/>
          <w:sz w:val="18"/>
          <w:szCs w:val="18"/>
        </w:rPr>
        <w:t>het</w:t>
      </w:r>
      <w:r w:rsidRPr="00BA79E6">
        <w:rPr>
          <w:rFonts w:ascii="Verdana" w:hAnsi="Verdana"/>
          <w:sz w:val="18"/>
          <w:szCs w:val="18"/>
        </w:rPr>
        <w:t xml:space="preserve"> pleidooi van de WRR</w:t>
      </w:r>
      <w:r>
        <w:rPr>
          <w:rFonts w:ascii="Verdana" w:hAnsi="Verdana"/>
          <w:sz w:val="18"/>
          <w:szCs w:val="18"/>
        </w:rPr>
        <w:t xml:space="preserve"> (aanbeveling 2) om de</w:t>
      </w:r>
      <w:r w:rsidRPr="00BA79E6">
        <w:rPr>
          <w:rFonts w:ascii="Verdana" w:hAnsi="Verdana"/>
          <w:sz w:val="18"/>
          <w:szCs w:val="18"/>
        </w:rPr>
        <w:t xml:space="preserve"> maatschappelijke opbrengsten van het toezicht beter inzichtelijk te maken</w:t>
      </w:r>
      <w:r>
        <w:rPr>
          <w:rFonts w:ascii="Verdana" w:hAnsi="Verdana"/>
          <w:sz w:val="18"/>
          <w:szCs w:val="18"/>
        </w:rPr>
        <w:t>.</w:t>
      </w:r>
      <w:r w:rsidRPr="00BA79E6">
        <w:rPr>
          <w:rFonts w:ascii="Verdana" w:hAnsi="Verdana"/>
          <w:sz w:val="18"/>
          <w:szCs w:val="18"/>
        </w:rPr>
        <w:t xml:space="preserve"> Zo wordt een evenwichtiger afweging tussen maatschappelijke kosten en baten mogelijk. Voor het kabinet gaat het bij baten niet alleen om financiële baten, maar ook om andere maatschappelijke opbrengsten. </w:t>
      </w:r>
      <w:r>
        <w:rPr>
          <w:rFonts w:ascii="Verdana" w:hAnsi="Verdana"/>
          <w:sz w:val="18"/>
          <w:szCs w:val="18"/>
        </w:rPr>
        <w:t>Het toezicht he</w:t>
      </w:r>
      <w:bookmarkStart w:name="_GoBack" w:id="0"/>
      <w:bookmarkEnd w:id="0"/>
      <w:r>
        <w:rPr>
          <w:rFonts w:ascii="Verdana" w:hAnsi="Verdana"/>
          <w:sz w:val="18"/>
          <w:szCs w:val="18"/>
        </w:rPr>
        <w:t xml:space="preserve">eft verschillende baten die per </w:t>
      </w:r>
      <w:proofErr w:type="spellStart"/>
      <w:r>
        <w:rPr>
          <w:rFonts w:ascii="Verdana" w:hAnsi="Verdana"/>
          <w:sz w:val="18"/>
          <w:szCs w:val="18"/>
        </w:rPr>
        <w:t>toezichtsterrein</w:t>
      </w:r>
      <w:proofErr w:type="spellEnd"/>
      <w:r>
        <w:rPr>
          <w:rFonts w:ascii="Verdana" w:hAnsi="Verdana"/>
          <w:sz w:val="18"/>
          <w:szCs w:val="18"/>
        </w:rPr>
        <w:t xml:space="preserve"> kunnen verschillen, zoals </w:t>
      </w:r>
      <w:r w:rsidR="00F46109">
        <w:rPr>
          <w:rFonts w:ascii="Verdana" w:hAnsi="Verdana"/>
          <w:sz w:val="18"/>
          <w:szCs w:val="18"/>
        </w:rPr>
        <w:t xml:space="preserve">het </w:t>
      </w:r>
      <w:r>
        <w:rPr>
          <w:rFonts w:ascii="Verdana" w:hAnsi="Verdana"/>
          <w:sz w:val="18"/>
          <w:szCs w:val="18"/>
        </w:rPr>
        <w:t xml:space="preserve">onderstaande </w:t>
      </w:r>
      <w:r w:rsidR="00F46109">
        <w:rPr>
          <w:rFonts w:ascii="Verdana" w:hAnsi="Verdana"/>
          <w:sz w:val="18"/>
          <w:szCs w:val="18"/>
        </w:rPr>
        <w:t xml:space="preserve">overzicht </w:t>
      </w:r>
      <w:r>
        <w:rPr>
          <w:rFonts w:ascii="Verdana" w:hAnsi="Verdana"/>
          <w:sz w:val="18"/>
          <w:szCs w:val="18"/>
        </w:rPr>
        <w:t>illustreert:</w:t>
      </w:r>
    </w:p>
    <w:p w:rsidRPr="00BA79E6" w:rsidR="00CD706C" w:rsidP="007504E5" w:rsidRDefault="00CD706C">
      <w:pPr>
        <w:pStyle w:val="Lijstalinea"/>
        <w:numPr>
          <w:ilvl w:val="0"/>
          <w:numId w:val="3"/>
        </w:numPr>
        <w:spacing w:before="0" w:beforeAutospacing="0" w:after="0" w:afterAutospacing="0"/>
        <w:rPr>
          <w:rFonts w:ascii="Verdana" w:hAnsi="Verdana"/>
          <w:b w:val="0"/>
          <w:sz w:val="18"/>
          <w:szCs w:val="18"/>
        </w:rPr>
      </w:pPr>
      <w:r w:rsidRPr="00BA79E6">
        <w:rPr>
          <w:rFonts w:ascii="Verdana" w:hAnsi="Verdana"/>
          <w:b w:val="0"/>
          <w:sz w:val="18"/>
          <w:szCs w:val="18"/>
        </w:rPr>
        <w:t>Het toezicht komt op voor publieke</w:t>
      </w:r>
      <w:r>
        <w:rPr>
          <w:rFonts w:ascii="Verdana" w:hAnsi="Verdana"/>
          <w:b w:val="0"/>
          <w:sz w:val="18"/>
          <w:szCs w:val="18"/>
        </w:rPr>
        <w:t xml:space="preserve"> belangen </w:t>
      </w:r>
      <w:r w:rsidRPr="00BA79E6">
        <w:rPr>
          <w:rFonts w:ascii="Verdana" w:hAnsi="Verdana"/>
          <w:b w:val="0"/>
          <w:sz w:val="18"/>
          <w:szCs w:val="18"/>
        </w:rPr>
        <w:t>als veiligheid, gezondheid</w:t>
      </w:r>
      <w:r>
        <w:rPr>
          <w:rFonts w:ascii="Verdana" w:hAnsi="Verdana"/>
          <w:b w:val="0"/>
          <w:sz w:val="18"/>
          <w:szCs w:val="18"/>
        </w:rPr>
        <w:t xml:space="preserve"> en toegankelijkheid, betaalbaarheid</w:t>
      </w:r>
      <w:r w:rsidRPr="00BA79E6">
        <w:rPr>
          <w:rFonts w:ascii="Verdana" w:hAnsi="Verdana"/>
          <w:b w:val="0"/>
          <w:sz w:val="18"/>
          <w:szCs w:val="18"/>
        </w:rPr>
        <w:t xml:space="preserve"> e</w:t>
      </w:r>
      <w:r>
        <w:rPr>
          <w:rFonts w:ascii="Verdana" w:hAnsi="Verdana"/>
          <w:b w:val="0"/>
          <w:sz w:val="18"/>
          <w:szCs w:val="18"/>
        </w:rPr>
        <w:t>n kwaliteit van dienstverlening. Het kan echter ook gaan om waarden als</w:t>
      </w:r>
      <w:r w:rsidRPr="003367CF">
        <w:rPr>
          <w:rFonts w:ascii="Verdana" w:hAnsi="Verdana"/>
          <w:b w:val="0"/>
          <w:sz w:val="18"/>
          <w:szCs w:val="18"/>
        </w:rPr>
        <w:t xml:space="preserve"> financiële soberheid en deugdelijkheid</w:t>
      </w:r>
      <w:r>
        <w:rPr>
          <w:rFonts w:ascii="Verdana" w:hAnsi="Verdana"/>
          <w:b w:val="0"/>
          <w:sz w:val="18"/>
          <w:szCs w:val="18"/>
        </w:rPr>
        <w:t>.</w:t>
      </w:r>
      <w:r w:rsidRPr="003367CF">
        <w:rPr>
          <w:rFonts w:ascii="Verdana" w:hAnsi="Verdana"/>
          <w:sz w:val="18"/>
          <w:szCs w:val="18"/>
        </w:rPr>
        <w:t xml:space="preserve"> </w:t>
      </w:r>
      <w:r w:rsidRPr="00BA79E6">
        <w:rPr>
          <w:rFonts w:ascii="Verdana" w:hAnsi="Verdana"/>
          <w:b w:val="0"/>
          <w:sz w:val="18"/>
          <w:szCs w:val="18"/>
        </w:rPr>
        <w:t xml:space="preserve">Het </w:t>
      </w:r>
      <w:r>
        <w:rPr>
          <w:rFonts w:ascii="Verdana" w:hAnsi="Verdana"/>
          <w:b w:val="0"/>
          <w:sz w:val="18"/>
          <w:szCs w:val="18"/>
        </w:rPr>
        <w:t xml:space="preserve">toezicht kan inzicht bieden in </w:t>
      </w:r>
      <w:r w:rsidRPr="00BA79E6">
        <w:rPr>
          <w:rFonts w:ascii="Verdana" w:hAnsi="Verdana"/>
          <w:b w:val="0"/>
          <w:sz w:val="18"/>
          <w:szCs w:val="18"/>
        </w:rPr>
        <w:t>welke risico’s daarvoor een bedreiging vormen. Het signaleert</w:t>
      </w:r>
      <w:r>
        <w:rPr>
          <w:rFonts w:ascii="Verdana" w:hAnsi="Verdana"/>
          <w:b w:val="0"/>
          <w:sz w:val="18"/>
          <w:szCs w:val="18"/>
        </w:rPr>
        <w:t xml:space="preserve"> en agendeert</w:t>
      </w:r>
      <w:r w:rsidRPr="00BA79E6">
        <w:rPr>
          <w:rFonts w:ascii="Verdana" w:hAnsi="Verdana"/>
          <w:b w:val="0"/>
          <w:sz w:val="18"/>
          <w:szCs w:val="18"/>
        </w:rPr>
        <w:t xml:space="preserve"> ze. Het handhaaft bij niet-naleving van regels. Het toezicht draagt zo bij aan het beperken van maatschappelijke risico’s en het bevorderen van vertrouwen en de veiligheid in de samenleving. </w:t>
      </w:r>
    </w:p>
    <w:p w:rsidRPr="00BA79E6" w:rsidR="00CD706C" w:rsidP="003D1E5F" w:rsidRDefault="00CD706C">
      <w:pPr>
        <w:pStyle w:val="Lijstalinea"/>
        <w:numPr>
          <w:ilvl w:val="0"/>
          <w:numId w:val="3"/>
        </w:numPr>
        <w:rPr>
          <w:rFonts w:ascii="Verdana" w:hAnsi="Verdana"/>
          <w:b w:val="0"/>
          <w:sz w:val="18"/>
          <w:szCs w:val="18"/>
        </w:rPr>
      </w:pPr>
      <w:r w:rsidRPr="00BA79E6">
        <w:rPr>
          <w:rFonts w:ascii="Verdana" w:hAnsi="Verdana"/>
          <w:b w:val="0"/>
          <w:sz w:val="18"/>
          <w:szCs w:val="18"/>
        </w:rPr>
        <w:t>Het toezicht bevordert de eigen verantwoordelijkheid van ondertoezichtstaanden.</w:t>
      </w:r>
    </w:p>
    <w:p w:rsidRPr="00795B5D" w:rsidR="00CD706C" w:rsidP="0035100D" w:rsidRDefault="00CD706C">
      <w:pPr>
        <w:pStyle w:val="Lijstalinea"/>
        <w:numPr>
          <w:ilvl w:val="0"/>
          <w:numId w:val="3"/>
        </w:numPr>
        <w:rPr>
          <w:rFonts w:ascii="Verdana" w:hAnsi="Verdana"/>
          <w:b w:val="0"/>
          <w:sz w:val="18"/>
          <w:szCs w:val="18"/>
        </w:rPr>
      </w:pPr>
      <w:r w:rsidRPr="00795B5D">
        <w:rPr>
          <w:rFonts w:ascii="Verdana" w:hAnsi="Verdana"/>
          <w:b w:val="0"/>
          <w:sz w:val="18"/>
          <w:szCs w:val="18"/>
        </w:rPr>
        <w:t>Het tegengaan van fraude, bedrog en ‘free rider gedrag’ helpt bij het creëren en in stand houden van een gelijk speelveld voor bedrijven. Het voorkomt dat dit soort gedrag ten koste gaat van publieke en maatschappelijke belangen.</w:t>
      </w:r>
      <w:r>
        <w:rPr>
          <w:rFonts w:ascii="Verdana" w:hAnsi="Verdana"/>
          <w:b w:val="0"/>
          <w:sz w:val="18"/>
          <w:szCs w:val="18"/>
        </w:rPr>
        <w:t xml:space="preserve"> Ook zorgt dit er</w:t>
      </w:r>
      <w:r w:rsidR="00F46109">
        <w:rPr>
          <w:rFonts w:ascii="Verdana" w:hAnsi="Verdana"/>
          <w:b w:val="0"/>
          <w:sz w:val="18"/>
          <w:szCs w:val="18"/>
        </w:rPr>
        <w:t xml:space="preserve">voor dat goede </w:t>
      </w:r>
      <w:proofErr w:type="spellStart"/>
      <w:r w:rsidR="00F46109">
        <w:rPr>
          <w:rFonts w:ascii="Verdana" w:hAnsi="Verdana"/>
          <w:b w:val="0"/>
          <w:sz w:val="18"/>
          <w:szCs w:val="18"/>
        </w:rPr>
        <w:t>nalevers</w:t>
      </w:r>
      <w:proofErr w:type="spellEnd"/>
      <w:r w:rsidR="00F46109">
        <w:rPr>
          <w:rFonts w:ascii="Verdana" w:hAnsi="Verdana"/>
          <w:b w:val="0"/>
          <w:sz w:val="18"/>
          <w:szCs w:val="18"/>
        </w:rPr>
        <w:t xml:space="preserve"> niet lij</w:t>
      </w:r>
      <w:r>
        <w:rPr>
          <w:rFonts w:ascii="Verdana" w:hAnsi="Verdana"/>
          <w:b w:val="0"/>
          <w:sz w:val="18"/>
          <w:szCs w:val="18"/>
        </w:rPr>
        <w:t>den onder de regelontduikers.</w:t>
      </w:r>
    </w:p>
    <w:p w:rsidRPr="00F46109" w:rsidR="00CD706C" w:rsidP="007504E5" w:rsidRDefault="00F46109">
      <w:pPr>
        <w:pStyle w:val="Lijstalinea"/>
        <w:numPr>
          <w:ilvl w:val="0"/>
          <w:numId w:val="3"/>
        </w:numPr>
        <w:spacing w:after="120" w:afterAutospacing="0"/>
        <w:rPr>
          <w:rFonts w:ascii="Verdana" w:hAnsi="Verdana"/>
          <w:b w:val="0"/>
          <w:sz w:val="18"/>
          <w:szCs w:val="18"/>
        </w:rPr>
      </w:pPr>
      <w:r w:rsidRPr="00F46109">
        <w:rPr>
          <w:rFonts w:ascii="Verdana" w:hAnsi="Verdana"/>
          <w:b w:val="0"/>
          <w:sz w:val="18"/>
          <w:szCs w:val="18"/>
        </w:rPr>
        <w:t>Het toezicht ondersteunt in algemene zin de belangen van de burger als consument door een goede werking van markten te bewaken en te bevorderen. Dit draagt indi</w:t>
      </w:r>
      <w:r w:rsidR="004D7D7E">
        <w:rPr>
          <w:rFonts w:ascii="Verdana" w:hAnsi="Verdana"/>
          <w:b w:val="0"/>
          <w:sz w:val="18"/>
          <w:szCs w:val="18"/>
        </w:rPr>
        <w:t>rect bij aan meer keuzevrijheid,</w:t>
      </w:r>
      <w:r w:rsidRPr="00F46109">
        <w:rPr>
          <w:rFonts w:ascii="Verdana" w:hAnsi="Verdana"/>
          <w:b w:val="0"/>
          <w:sz w:val="18"/>
          <w:szCs w:val="18"/>
        </w:rPr>
        <w:t xml:space="preserve"> lagere prijzen en/of een hogere kwaliteit</w:t>
      </w:r>
      <w:r>
        <w:rPr>
          <w:rFonts w:ascii="Verdana" w:hAnsi="Verdana"/>
          <w:b w:val="0"/>
          <w:sz w:val="18"/>
          <w:szCs w:val="18"/>
        </w:rPr>
        <w:t>.</w:t>
      </w:r>
    </w:p>
    <w:p w:rsidRPr="004D7D7E" w:rsidR="00CD706C" w:rsidP="007504E5" w:rsidRDefault="004D7D7E">
      <w:pPr>
        <w:pStyle w:val="Lijstalinea"/>
        <w:numPr>
          <w:ilvl w:val="0"/>
          <w:numId w:val="3"/>
        </w:numPr>
        <w:spacing w:after="120" w:afterAutospacing="0"/>
        <w:rPr>
          <w:rFonts w:ascii="Verdana" w:hAnsi="Verdana"/>
          <w:b w:val="0"/>
          <w:sz w:val="18"/>
          <w:szCs w:val="18"/>
        </w:rPr>
      </w:pPr>
      <w:r w:rsidRPr="004D7D7E">
        <w:rPr>
          <w:rFonts w:ascii="Verdana" w:hAnsi="Verdana"/>
          <w:b w:val="0"/>
          <w:sz w:val="18"/>
          <w:szCs w:val="18"/>
        </w:rPr>
        <w:t>Goed</w:t>
      </w:r>
      <w:r w:rsidRPr="004D7D7E" w:rsidR="00CD706C">
        <w:rPr>
          <w:rFonts w:ascii="Verdana" w:hAnsi="Verdana"/>
          <w:b w:val="0"/>
          <w:sz w:val="18"/>
          <w:szCs w:val="18"/>
        </w:rPr>
        <w:t xml:space="preserve"> toezicht draagt bij aan het vertrouwen in de kwaliteit van Nederlandse </w:t>
      </w:r>
      <w:r w:rsidRPr="004D7D7E" w:rsidR="00F46109">
        <w:rPr>
          <w:rFonts w:ascii="Verdana" w:hAnsi="Verdana"/>
          <w:b w:val="0"/>
          <w:sz w:val="18"/>
          <w:szCs w:val="18"/>
        </w:rPr>
        <w:t>export</w:t>
      </w:r>
      <w:r w:rsidRPr="004D7D7E" w:rsidR="00CD706C">
        <w:rPr>
          <w:rFonts w:ascii="Verdana" w:hAnsi="Verdana"/>
          <w:b w:val="0"/>
          <w:sz w:val="18"/>
          <w:szCs w:val="18"/>
        </w:rPr>
        <w:t>producten</w:t>
      </w:r>
      <w:r w:rsidRPr="004D7D7E">
        <w:rPr>
          <w:rFonts w:ascii="Verdana" w:hAnsi="Verdana"/>
          <w:b w:val="0"/>
          <w:sz w:val="18"/>
          <w:szCs w:val="18"/>
        </w:rPr>
        <w:t>;</w:t>
      </w:r>
      <w:r w:rsidRPr="004D7D7E" w:rsidR="00CD706C">
        <w:rPr>
          <w:rFonts w:ascii="Verdana" w:hAnsi="Verdana"/>
          <w:b w:val="0"/>
          <w:sz w:val="18"/>
          <w:szCs w:val="18"/>
        </w:rPr>
        <w:t xml:space="preserve"> </w:t>
      </w:r>
      <w:r w:rsidRPr="004D7D7E">
        <w:rPr>
          <w:rFonts w:ascii="Verdana" w:hAnsi="Verdana"/>
          <w:b w:val="0"/>
          <w:sz w:val="18"/>
          <w:szCs w:val="18"/>
        </w:rPr>
        <w:t>o</w:t>
      </w:r>
      <w:r w:rsidRPr="004D7D7E" w:rsidR="00CD706C">
        <w:rPr>
          <w:rFonts w:ascii="Verdana" w:hAnsi="Verdana"/>
          <w:b w:val="0"/>
          <w:sz w:val="18"/>
          <w:szCs w:val="18"/>
        </w:rPr>
        <w:t xml:space="preserve">nvoldoende toezicht </w:t>
      </w:r>
      <w:r w:rsidRPr="004D7D7E" w:rsidR="00F46109">
        <w:rPr>
          <w:rFonts w:ascii="Verdana" w:hAnsi="Verdana"/>
          <w:b w:val="0"/>
          <w:sz w:val="18"/>
          <w:szCs w:val="18"/>
        </w:rPr>
        <w:t xml:space="preserve">kan </w:t>
      </w:r>
      <w:r w:rsidRPr="004D7D7E" w:rsidR="00CD706C">
        <w:rPr>
          <w:rFonts w:ascii="Verdana" w:hAnsi="Verdana"/>
          <w:b w:val="0"/>
          <w:sz w:val="18"/>
          <w:szCs w:val="18"/>
        </w:rPr>
        <w:t xml:space="preserve">leiden tot minder afname </w:t>
      </w:r>
      <w:r w:rsidRPr="004D7D7E" w:rsidR="00F46109">
        <w:rPr>
          <w:rFonts w:ascii="Verdana" w:hAnsi="Verdana"/>
          <w:b w:val="0"/>
          <w:sz w:val="18"/>
          <w:szCs w:val="18"/>
        </w:rPr>
        <w:t xml:space="preserve">van Nederlandse producten </w:t>
      </w:r>
      <w:r w:rsidRPr="004D7D7E" w:rsidR="00CD706C">
        <w:rPr>
          <w:rFonts w:ascii="Verdana" w:hAnsi="Verdana"/>
          <w:b w:val="0"/>
          <w:sz w:val="18"/>
          <w:szCs w:val="18"/>
        </w:rPr>
        <w:t xml:space="preserve">in het buitenland. </w:t>
      </w:r>
      <w:r w:rsidRPr="004D7D7E">
        <w:rPr>
          <w:rFonts w:ascii="Verdana" w:hAnsi="Verdana"/>
          <w:b w:val="0"/>
          <w:sz w:val="18"/>
          <w:szCs w:val="18"/>
        </w:rPr>
        <w:t>Het</w:t>
      </w:r>
      <w:r w:rsidRPr="004D7D7E" w:rsidR="00CD706C">
        <w:rPr>
          <w:rFonts w:ascii="Verdana" w:hAnsi="Verdana"/>
          <w:b w:val="0"/>
          <w:sz w:val="18"/>
          <w:szCs w:val="18"/>
        </w:rPr>
        <w:t xml:space="preserve"> toezicht le</w:t>
      </w:r>
      <w:r w:rsidRPr="004D7D7E" w:rsidR="00F46109">
        <w:rPr>
          <w:rFonts w:ascii="Verdana" w:hAnsi="Verdana"/>
          <w:b w:val="0"/>
          <w:sz w:val="18"/>
          <w:szCs w:val="18"/>
        </w:rPr>
        <w:t xml:space="preserve">vert aldus een bijdrage aan het </w:t>
      </w:r>
      <w:proofErr w:type="spellStart"/>
      <w:r w:rsidRPr="004D7D7E" w:rsidR="00F46109">
        <w:rPr>
          <w:rFonts w:ascii="Verdana" w:hAnsi="Verdana"/>
          <w:b w:val="0"/>
          <w:sz w:val="18"/>
          <w:szCs w:val="18"/>
        </w:rPr>
        <w:t>voorkò</w:t>
      </w:r>
      <w:r w:rsidRPr="004D7D7E" w:rsidR="00CD706C">
        <w:rPr>
          <w:rFonts w:ascii="Verdana" w:hAnsi="Verdana"/>
          <w:b w:val="0"/>
          <w:sz w:val="18"/>
          <w:szCs w:val="18"/>
        </w:rPr>
        <w:t>men</w:t>
      </w:r>
      <w:proofErr w:type="spellEnd"/>
      <w:r w:rsidRPr="004D7D7E" w:rsidR="00CD706C">
        <w:rPr>
          <w:rFonts w:ascii="Verdana" w:hAnsi="Verdana"/>
          <w:b w:val="0"/>
          <w:sz w:val="18"/>
          <w:szCs w:val="18"/>
        </w:rPr>
        <w:t xml:space="preserve"> van dergelijke economische schade en draagt bij aan de welvaart.</w:t>
      </w:r>
    </w:p>
    <w:p w:rsidRPr="00A107A9" w:rsidR="00CD706C" w:rsidP="0059373A" w:rsidRDefault="00CD706C">
      <w:pPr>
        <w:rPr>
          <w:rFonts w:ascii="Verdana" w:hAnsi="Verdana"/>
          <w:sz w:val="18"/>
          <w:szCs w:val="18"/>
        </w:rPr>
      </w:pPr>
      <w:r w:rsidRPr="00BA79E6">
        <w:rPr>
          <w:rFonts w:ascii="Verdana" w:hAnsi="Verdana"/>
          <w:sz w:val="18"/>
          <w:szCs w:val="18"/>
        </w:rPr>
        <w:t xml:space="preserve">Het beter inzichtelijk maken van maatschappelijke opbrengsten van het toezicht kan door het meten van effecten en effectiviteit van toezicht. Dit is in de praktijk niet eenvoudig. </w:t>
      </w:r>
      <w:r>
        <w:rPr>
          <w:rFonts w:ascii="Verdana" w:hAnsi="Verdana"/>
          <w:sz w:val="18"/>
          <w:szCs w:val="18"/>
        </w:rPr>
        <w:t>Er</w:t>
      </w:r>
      <w:r w:rsidRPr="00BA79E6">
        <w:rPr>
          <w:rFonts w:ascii="Verdana" w:hAnsi="Verdana"/>
          <w:sz w:val="18"/>
          <w:szCs w:val="18"/>
        </w:rPr>
        <w:t xml:space="preserve"> is niet altijd</w:t>
      </w:r>
      <w:r>
        <w:rPr>
          <w:rFonts w:ascii="Verdana" w:hAnsi="Verdana"/>
          <w:sz w:val="18"/>
          <w:szCs w:val="18"/>
        </w:rPr>
        <w:t xml:space="preserve"> exact</w:t>
      </w:r>
      <w:r w:rsidRPr="00BA79E6">
        <w:rPr>
          <w:rFonts w:ascii="Verdana" w:hAnsi="Verdana"/>
          <w:sz w:val="18"/>
          <w:szCs w:val="18"/>
        </w:rPr>
        <w:t xml:space="preserve"> aan te geven wat de behaalde resultaten zijn geweest en of die resultaten aan de inspanningen van het toezicht te danken zijn.</w:t>
      </w:r>
      <w:r w:rsidRPr="00BA79E6">
        <w:rPr>
          <w:rFonts w:ascii="Verdana" w:hAnsi="Verdana"/>
          <w:sz w:val="18"/>
          <w:szCs w:val="18"/>
          <w:lang w:eastAsia="nl-NL"/>
        </w:rPr>
        <w:t xml:space="preserve"> </w:t>
      </w:r>
      <w:r w:rsidRPr="00BA79E6">
        <w:rPr>
          <w:rFonts w:ascii="Verdana" w:hAnsi="Verdana"/>
          <w:sz w:val="18"/>
          <w:szCs w:val="18"/>
        </w:rPr>
        <w:t>Toch is er in het afgelopen decennium op het terrein van effectmeting</w:t>
      </w:r>
      <w:r>
        <w:rPr>
          <w:rFonts w:ascii="Verdana" w:hAnsi="Verdana"/>
          <w:sz w:val="18"/>
          <w:szCs w:val="18"/>
        </w:rPr>
        <w:t xml:space="preserve"> aanzienlijke</w:t>
      </w:r>
      <w:r w:rsidRPr="00BA79E6">
        <w:rPr>
          <w:rFonts w:ascii="Verdana" w:hAnsi="Verdana"/>
          <w:sz w:val="18"/>
          <w:szCs w:val="18"/>
        </w:rPr>
        <w:t xml:space="preserve"> voortgang geboekt. Die heeft er onder andere in geresulteerd dat rijksinspecties werken met effectmetingen, </w:t>
      </w:r>
      <w:r>
        <w:rPr>
          <w:rFonts w:ascii="Verdana" w:hAnsi="Verdana"/>
          <w:sz w:val="18"/>
          <w:szCs w:val="18"/>
        </w:rPr>
        <w:t xml:space="preserve">met </w:t>
      </w:r>
      <w:r w:rsidRPr="00BA79E6">
        <w:rPr>
          <w:rFonts w:ascii="Verdana" w:hAnsi="Verdana"/>
          <w:sz w:val="18"/>
          <w:szCs w:val="18"/>
        </w:rPr>
        <w:t xml:space="preserve">wetenschappelijk verantwoorde risicobeoordelingen en trendanalyses. Sommige markttoezichthouders publiceren </w:t>
      </w:r>
      <w:proofErr w:type="spellStart"/>
      <w:r w:rsidRPr="00BA79E6">
        <w:rPr>
          <w:rFonts w:ascii="Verdana" w:hAnsi="Verdana"/>
          <w:sz w:val="18"/>
          <w:szCs w:val="18"/>
        </w:rPr>
        <w:t>outcomeberekeningen</w:t>
      </w:r>
      <w:proofErr w:type="spellEnd"/>
      <w:r w:rsidRPr="00BA79E6">
        <w:rPr>
          <w:rFonts w:ascii="Verdana" w:hAnsi="Verdana"/>
          <w:sz w:val="18"/>
          <w:szCs w:val="18"/>
        </w:rPr>
        <w:t xml:space="preserve">. Het </w:t>
      </w:r>
      <w:r>
        <w:rPr>
          <w:rFonts w:ascii="Verdana" w:hAnsi="Verdana"/>
          <w:sz w:val="18"/>
          <w:szCs w:val="18"/>
        </w:rPr>
        <w:t xml:space="preserve">kabinet verzoekt toezichthouders effecten en effectiviteit van het toezicht - waar mogelijk - beter zichtbaar te maken en </w:t>
      </w:r>
      <w:r w:rsidR="004D7D7E">
        <w:rPr>
          <w:rFonts w:ascii="Verdana" w:hAnsi="Verdana"/>
          <w:sz w:val="18"/>
          <w:szCs w:val="18"/>
        </w:rPr>
        <w:t xml:space="preserve">daarover te </w:t>
      </w:r>
      <w:r>
        <w:rPr>
          <w:rFonts w:ascii="Verdana" w:hAnsi="Verdana"/>
          <w:color w:val="000000"/>
          <w:sz w:val="18"/>
          <w:szCs w:val="18"/>
        </w:rPr>
        <w:t>rapporteren</w:t>
      </w:r>
      <w:r w:rsidRPr="00BA79E6">
        <w:rPr>
          <w:rFonts w:ascii="Verdana" w:hAnsi="Verdana"/>
          <w:sz w:val="18"/>
          <w:szCs w:val="18"/>
        </w:rPr>
        <w:t>.</w:t>
      </w:r>
      <w:r>
        <w:rPr>
          <w:rFonts w:ascii="Verdana" w:hAnsi="Verdana"/>
          <w:sz w:val="18"/>
          <w:szCs w:val="18"/>
        </w:rPr>
        <w:t xml:space="preserve"> </w:t>
      </w:r>
      <w:r w:rsidRPr="00A107A9">
        <w:rPr>
          <w:rFonts w:ascii="Verdana" w:hAnsi="Verdana"/>
          <w:sz w:val="18"/>
          <w:szCs w:val="18"/>
        </w:rPr>
        <w:t xml:space="preserve">Het gaat het kabinet er daarbij vooral om dat toezichthouders nagaan welk toezicht in welke context het meest effectief </w:t>
      </w:r>
      <w:r w:rsidR="00DE72E9">
        <w:rPr>
          <w:rFonts w:ascii="Verdana" w:hAnsi="Verdana"/>
          <w:sz w:val="18"/>
          <w:szCs w:val="18"/>
        </w:rPr>
        <w:t xml:space="preserve">is en </w:t>
      </w:r>
      <w:r w:rsidRPr="00A107A9">
        <w:rPr>
          <w:rFonts w:ascii="Verdana" w:hAnsi="Verdana"/>
          <w:sz w:val="18"/>
          <w:szCs w:val="18"/>
        </w:rPr>
        <w:t>waar de te verwachten impact en effectiviteit het grootste zijn</w:t>
      </w:r>
      <w:r>
        <w:rPr>
          <w:rFonts w:ascii="Verdana" w:hAnsi="Verdana"/>
          <w:sz w:val="18"/>
          <w:szCs w:val="18"/>
        </w:rPr>
        <w:t xml:space="preserve">. Effectmetingen en </w:t>
      </w:r>
      <w:proofErr w:type="spellStart"/>
      <w:r>
        <w:rPr>
          <w:rFonts w:ascii="Verdana" w:hAnsi="Verdana"/>
          <w:sz w:val="18"/>
          <w:szCs w:val="18"/>
        </w:rPr>
        <w:t>outcomeberekeningen</w:t>
      </w:r>
      <w:proofErr w:type="spellEnd"/>
      <w:r>
        <w:rPr>
          <w:rFonts w:ascii="Verdana" w:hAnsi="Verdana"/>
          <w:sz w:val="18"/>
          <w:szCs w:val="18"/>
        </w:rPr>
        <w:t xml:space="preserve"> zullen door de verantwoordelijke ministers </w:t>
      </w:r>
      <w:r w:rsidR="00DE72E9">
        <w:rPr>
          <w:rFonts w:ascii="Verdana" w:hAnsi="Verdana"/>
          <w:sz w:val="18"/>
          <w:szCs w:val="18"/>
        </w:rPr>
        <w:t xml:space="preserve">zoveel mogelijk </w:t>
      </w:r>
      <w:r>
        <w:rPr>
          <w:rFonts w:ascii="Verdana" w:hAnsi="Verdana"/>
          <w:sz w:val="18"/>
          <w:szCs w:val="18"/>
        </w:rPr>
        <w:t>expliciet worden betrokken in de periodieke evaluaties waarin zij de effectiviteit en efficiëntie van de toezichthouders beoordelen.</w:t>
      </w:r>
      <w:r w:rsidRPr="00A107A9">
        <w:t xml:space="preserve"> </w:t>
      </w:r>
    </w:p>
    <w:p w:rsidRPr="004E2050" w:rsidR="00B051E3" w:rsidP="00B051E3" w:rsidRDefault="00B051E3">
      <w:pPr>
        <w:rPr>
          <w:rFonts w:ascii="Verdana" w:hAnsi="Verdana"/>
          <w:sz w:val="18"/>
          <w:szCs w:val="18"/>
        </w:rPr>
      </w:pPr>
      <w:r w:rsidRPr="004E2050">
        <w:rPr>
          <w:rFonts w:ascii="Verdana" w:hAnsi="Verdana"/>
          <w:sz w:val="18"/>
          <w:szCs w:val="18"/>
        </w:rPr>
        <w:t xml:space="preserve">De WRR </w:t>
      </w:r>
      <w:r w:rsidR="004D7D7E">
        <w:rPr>
          <w:rFonts w:ascii="Verdana" w:hAnsi="Verdana"/>
          <w:sz w:val="18"/>
          <w:szCs w:val="18"/>
        </w:rPr>
        <w:t xml:space="preserve">vraagt </w:t>
      </w:r>
      <w:r w:rsidRPr="004E2050">
        <w:rPr>
          <w:rFonts w:ascii="Verdana" w:hAnsi="Verdana"/>
          <w:sz w:val="18"/>
          <w:szCs w:val="18"/>
        </w:rPr>
        <w:t xml:space="preserve">terecht aandacht voor de relatie tussen opbrengst </w:t>
      </w:r>
      <w:r>
        <w:rPr>
          <w:rFonts w:ascii="Verdana" w:hAnsi="Verdana"/>
          <w:sz w:val="18"/>
          <w:szCs w:val="18"/>
        </w:rPr>
        <w:t xml:space="preserve">van het toezicht </w:t>
      </w:r>
      <w:r w:rsidRPr="004E2050">
        <w:rPr>
          <w:rFonts w:ascii="Verdana" w:hAnsi="Verdana"/>
          <w:sz w:val="18"/>
          <w:szCs w:val="18"/>
        </w:rPr>
        <w:t xml:space="preserve">en </w:t>
      </w:r>
      <w:r>
        <w:rPr>
          <w:rFonts w:ascii="Verdana" w:hAnsi="Verdana"/>
          <w:sz w:val="18"/>
          <w:szCs w:val="18"/>
        </w:rPr>
        <w:t xml:space="preserve">de daarvoor beschikbare </w:t>
      </w:r>
      <w:r w:rsidRPr="004E2050">
        <w:rPr>
          <w:rFonts w:ascii="Verdana" w:hAnsi="Verdana"/>
          <w:sz w:val="18"/>
          <w:szCs w:val="18"/>
        </w:rPr>
        <w:t>capaciteit</w:t>
      </w:r>
      <w:r>
        <w:rPr>
          <w:rFonts w:ascii="Verdana" w:hAnsi="Verdana"/>
          <w:sz w:val="18"/>
          <w:szCs w:val="18"/>
        </w:rPr>
        <w:t xml:space="preserve"> </w:t>
      </w:r>
      <w:r w:rsidRPr="004E2050">
        <w:rPr>
          <w:rFonts w:ascii="Verdana" w:hAnsi="Verdana"/>
          <w:sz w:val="18"/>
          <w:szCs w:val="18"/>
        </w:rPr>
        <w:t xml:space="preserve">(aanbeveling 7). </w:t>
      </w:r>
      <w:r>
        <w:rPr>
          <w:rFonts w:ascii="Verdana" w:hAnsi="Verdana"/>
          <w:sz w:val="18"/>
          <w:szCs w:val="18"/>
        </w:rPr>
        <w:t>Recent zijn immers h</w:t>
      </w:r>
      <w:r w:rsidRPr="004E2050">
        <w:rPr>
          <w:rFonts w:ascii="Verdana" w:hAnsi="Verdana"/>
          <w:sz w:val="18"/>
          <w:szCs w:val="18"/>
        </w:rPr>
        <w:t xml:space="preserve">ier en daar </w:t>
      </w:r>
      <w:r>
        <w:rPr>
          <w:rFonts w:ascii="Verdana" w:hAnsi="Verdana"/>
          <w:sz w:val="18"/>
          <w:szCs w:val="18"/>
        </w:rPr>
        <w:t>de</w:t>
      </w:r>
      <w:r w:rsidRPr="004E2050">
        <w:rPr>
          <w:rFonts w:ascii="Verdana" w:hAnsi="Verdana"/>
          <w:sz w:val="18"/>
          <w:szCs w:val="18"/>
        </w:rPr>
        <w:t xml:space="preserve"> grenzen aan capaciteit en mogelijkheden </w:t>
      </w:r>
      <w:r>
        <w:rPr>
          <w:rFonts w:ascii="Verdana" w:hAnsi="Verdana"/>
          <w:sz w:val="18"/>
          <w:szCs w:val="18"/>
        </w:rPr>
        <w:t xml:space="preserve">van het toezicht </w:t>
      </w:r>
      <w:r w:rsidRPr="004E2050">
        <w:rPr>
          <w:rFonts w:ascii="Verdana" w:hAnsi="Verdana"/>
          <w:sz w:val="18"/>
          <w:szCs w:val="18"/>
        </w:rPr>
        <w:t>zichtbaar geworden.</w:t>
      </w:r>
      <w:r>
        <w:rPr>
          <w:rFonts w:ascii="Verdana" w:hAnsi="Verdana"/>
          <w:sz w:val="18"/>
          <w:szCs w:val="18"/>
        </w:rPr>
        <w:t xml:space="preserve"> </w:t>
      </w:r>
      <w:r w:rsidRPr="004E2050">
        <w:rPr>
          <w:rFonts w:ascii="Verdana" w:hAnsi="Verdana"/>
          <w:sz w:val="18"/>
          <w:szCs w:val="18"/>
        </w:rPr>
        <w:t>Het kabinet ziet het als zijn taak ervoor te zorgen dat er sprake blijft van een goede verhouding tussen de beoogde opbrengsten van het toezicht en de inzet in personele zin. Het kabinet zal daarom bij evaluaties van toezichthouders expliciet aandacht aan deze verhouding besteden.</w:t>
      </w:r>
    </w:p>
    <w:p w:rsidR="00CD706C" w:rsidP="007504E5" w:rsidRDefault="005E3DB3">
      <w:pPr>
        <w:spacing w:after="160"/>
        <w:rPr>
          <w:rFonts w:ascii="Verdana" w:hAnsi="Verdana"/>
          <w:sz w:val="18"/>
          <w:szCs w:val="18"/>
        </w:rPr>
      </w:pPr>
      <w:r>
        <w:rPr>
          <w:rFonts w:ascii="Verdana" w:hAnsi="Verdana"/>
          <w:sz w:val="18"/>
          <w:szCs w:val="18"/>
        </w:rPr>
        <w:t>Het</w:t>
      </w:r>
      <w:r w:rsidR="00DE72E9">
        <w:rPr>
          <w:rFonts w:ascii="Verdana" w:hAnsi="Verdana"/>
          <w:sz w:val="18"/>
          <w:szCs w:val="18"/>
        </w:rPr>
        <w:t xml:space="preserve"> voorstel </w:t>
      </w:r>
      <w:r w:rsidR="00CD706C">
        <w:rPr>
          <w:rFonts w:ascii="Verdana" w:hAnsi="Verdana"/>
          <w:sz w:val="18"/>
          <w:szCs w:val="18"/>
        </w:rPr>
        <w:t>van de WRR in dit verband om te bezien of gedeeltelijke doorberekening van de kosten van toezicht kan stimuleren tot het nemen van meer eigen verantwoordelijkheid</w:t>
      </w:r>
      <w:r w:rsidR="00D52DFD">
        <w:rPr>
          <w:rFonts w:ascii="Verdana" w:hAnsi="Verdana"/>
          <w:sz w:val="18"/>
          <w:szCs w:val="18"/>
        </w:rPr>
        <w:t xml:space="preserve"> van on</w:t>
      </w:r>
      <w:r w:rsidR="00D8500E">
        <w:rPr>
          <w:rFonts w:ascii="Verdana" w:hAnsi="Verdana"/>
          <w:sz w:val="18"/>
          <w:szCs w:val="18"/>
        </w:rPr>
        <w:t>d</w:t>
      </w:r>
      <w:r w:rsidR="00D52DFD">
        <w:rPr>
          <w:rFonts w:ascii="Verdana" w:hAnsi="Verdana"/>
          <w:sz w:val="18"/>
          <w:szCs w:val="18"/>
        </w:rPr>
        <w:t>ertoezichtstaanden</w:t>
      </w:r>
      <w:r w:rsidR="00CD706C">
        <w:rPr>
          <w:rFonts w:ascii="Verdana" w:hAnsi="Verdana"/>
          <w:sz w:val="18"/>
          <w:szCs w:val="18"/>
        </w:rPr>
        <w:t xml:space="preserve"> (</w:t>
      </w:r>
      <w:r w:rsidR="004D7D7E">
        <w:rPr>
          <w:rFonts w:ascii="Verdana" w:hAnsi="Verdana"/>
          <w:sz w:val="18"/>
          <w:szCs w:val="18"/>
        </w:rPr>
        <w:t xml:space="preserve">eveneens </w:t>
      </w:r>
      <w:r w:rsidR="00CD706C">
        <w:rPr>
          <w:rFonts w:ascii="Verdana" w:hAnsi="Verdana"/>
          <w:sz w:val="18"/>
          <w:szCs w:val="18"/>
        </w:rPr>
        <w:t xml:space="preserve">aanbeveling 7), </w:t>
      </w:r>
      <w:r w:rsidR="00DE72E9">
        <w:rPr>
          <w:rFonts w:ascii="Verdana" w:hAnsi="Verdana"/>
          <w:sz w:val="18"/>
          <w:szCs w:val="18"/>
        </w:rPr>
        <w:t xml:space="preserve">neemt </w:t>
      </w:r>
      <w:r w:rsidR="00CD706C">
        <w:rPr>
          <w:rFonts w:ascii="Verdana" w:hAnsi="Verdana"/>
          <w:sz w:val="18"/>
          <w:szCs w:val="18"/>
        </w:rPr>
        <w:t xml:space="preserve">het kabinet </w:t>
      </w:r>
      <w:r>
        <w:rPr>
          <w:rFonts w:ascii="Verdana" w:hAnsi="Verdana"/>
          <w:sz w:val="18"/>
          <w:szCs w:val="18"/>
        </w:rPr>
        <w:t xml:space="preserve">niet over. </w:t>
      </w:r>
      <w:r w:rsidR="00E162C2">
        <w:rPr>
          <w:rFonts w:ascii="Verdana" w:hAnsi="Verdana"/>
          <w:sz w:val="18"/>
          <w:szCs w:val="18"/>
        </w:rPr>
        <w:t xml:space="preserve">                           </w:t>
      </w:r>
      <w:r>
        <w:rPr>
          <w:rFonts w:ascii="Verdana" w:hAnsi="Verdana"/>
          <w:sz w:val="18"/>
          <w:szCs w:val="18"/>
        </w:rPr>
        <w:t xml:space="preserve">Het kabinet verwijst hiervoor </w:t>
      </w:r>
      <w:r w:rsidR="00CD706C">
        <w:rPr>
          <w:rFonts w:ascii="Verdana" w:hAnsi="Verdana"/>
          <w:sz w:val="18"/>
          <w:szCs w:val="18"/>
        </w:rPr>
        <w:t>naar het k</w:t>
      </w:r>
      <w:r w:rsidRPr="008C4D5A" w:rsidR="00CD706C">
        <w:rPr>
          <w:rFonts w:ascii="Verdana" w:hAnsi="Verdana"/>
          <w:sz w:val="18"/>
          <w:szCs w:val="18"/>
        </w:rPr>
        <w:t>abinetsstandpunt inzake de doorb</w:t>
      </w:r>
      <w:r w:rsidR="00CD706C">
        <w:rPr>
          <w:rFonts w:ascii="Verdana" w:hAnsi="Verdana"/>
          <w:sz w:val="18"/>
          <w:szCs w:val="18"/>
        </w:rPr>
        <w:t xml:space="preserve">erekening van </w:t>
      </w:r>
      <w:proofErr w:type="spellStart"/>
      <w:r w:rsidR="00CD706C">
        <w:rPr>
          <w:rFonts w:ascii="Verdana" w:hAnsi="Verdana"/>
          <w:sz w:val="18"/>
          <w:szCs w:val="18"/>
        </w:rPr>
        <w:t>handhavingskosten</w:t>
      </w:r>
      <w:proofErr w:type="spellEnd"/>
      <w:r w:rsidRPr="00223816" w:rsidR="00223816">
        <w:rPr>
          <w:rStyle w:val="Voetnootmarkering"/>
          <w:rFonts w:ascii="Verdana" w:hAnsi="Verdana"/>
          <w:sz w:val="16"/>
          <w:szCs w:val="16"/>
        </w:rPr>
        <w:footnoteReference w:id="12"/>
      </w:r>
      <w:r w:rsidR="00223816">
        <w:rPr>
          <w:rFonts w:ascii="Verdana" w:hAnsi="Verdana"/>
          <w:sz w:val="18"/>
          <w:szCs w:val="18"/>
        </w:rPr>
        <w:t>.</w:t>
      </w:r>
      <w:r w:rsidR="005F7800">
        <w:rPr>
          <w:rFonts w:ascii="Verdana" w:hAnsi="Verdana"/>
          <w:sz w:val="18"/>
          <w:szCs w:val="18"/>
        </w:rPr>
        <w:t xml:space="preserve"> </w:t>
      </w:r>
      <w:r w:rsidRPr="005E3DB3" w:rsidR="007F2DA6">
        <w:rPr>
          <w:rFonts w:ascii="Verdana" w:hAnsi="Verdana"/>
          <w:sz w:val="18"/>
          <w:szCs w:val="18"/>
        </w:rPr>
        <w:t>Het algemene uitgangspunt dat in Maat houden 2014 is neergelegd</w:t>
      </w:r>
      <w:r w:rsidR="00D52DFD">
        <w:rPr>
          <w:rFonts w:ascii="Verdana" w:hAnsi="Verdana"/>
          <w:sz w:val="18"/>
          <w:szCs w:val="18"/>
        </w:rPr>
        <w:t>,</w:t>
      </w:r>
      <w:r w:rsidRPr="005E3DB3" w:rsidR="007F2DA6">
        <w:rPr>
          <w:rFonts w:ascii="Verdana" w:hAnsi="Verdana"/>
          <w:sz w:val="18"/>
          <w:szCs w:val="18"/>
        </w:rPr>
        <w:t xml:space="preserve"> is dat handhaving van wet- en regelgeving in beginsel uit de algemene middelen moet worden gefinancierd, omdat deze activiteiten in de regel plaatsvinden ten behoeve van het</w:t>
      </w:r>
      <w:r w:rsidRPr="005E3DB3">
        <w:rPr>
          <w:rFonts w:ascii="Verdana" w:hAnsi="Verdana"/>
          <w:sz w:val="18"/>
          <w:szCs w:val="18"/>
        </w:rPr>
        <w:t xml:space="preserve"> algemeen </w:t>
      </w:r>
      <w:r w:rsidRPr="005E3DB3">
        <w:rPr>
          <w:rFonts w:ascii="Verdana" w:hAnsi="Verdana"/>
          <w:sz w:val="18"/>
          <w:szCs w:val="18"/>
        </w:rPr>
        <w:lastRenderedPageBreak/>
        <w:t>belang</w:t>
      </w:r>
      <w:r w:rsidR="00D52DFD">
        <w:rPr>
          <w:rStyle w:val="Voetnootmarkering"/>
          <w:rFonts w:ascii="Verdana" w:hAnsi="Verdana"/>
          <w:sz w:val="18"/>
          <w:szCs w:val="18"/>
        </w:rPr>
        <w:footnoteReference w:id="13"/>
      </w:r>
      <w:r w:rsidRPr="005E3DB3">
        <w:rPr>
          <w:rFonts w:ascii="Verdana" w:hAnsi="Verdana"/>
          <w:sz w:val="18"/>
          <w:szCs w:val="18"/>
        </w:rPr>
        <w:t>.</w:t>
      </w:r>
      <w:r w:rsidR="00B051E3">
        <w:rPr>
          <w:rFonts w:ascii="Verdana" w:hAnsi="Verdana"/>
          <w:sz w:val="18"/>
          <w:szCs w:val="18"/>
        </w:rPr>
        <w:t xml:space="preserve"> </w:t>
      </w:r>
      <w:r w:rsidRPr="00BA79E6" w:rsidR="00CD706C">
        <w:rPr>
          <w:rFonts w:ascii="Verdana" w:hAnsi="Verdana"/>
          <w:sz w:val="18"/>
          <w:szCs w:val="18"/>
        </w:rPr>
        <w:t xml:space="preserve">De WRR pleit in </w:t>
      </w:r>
      <w:r w:rsidR="00B051E3">
        <w:rPr>
          <w:rFonts w:ascii="Verdana" w:hAnsi="Verdana"/>
          <w:sz w:val="18"/>
          <w:szCs w:val="18"/>
        </w:rPr>
        <w:t xml:space="preserve">het kader van </w:t>
      </w:r>
      <w:r w:rsidR="007D1A4B">
        <w:rPr>
          <w:rFonts w:ascii="Verdana" w:hAnsi="Verdana"/>
          <w:sz w:val="18"/>
          <w:szCs w:val="18"/>
        </w:rPr>
        <w:t xml:space="preserve">de bevordering van </w:t>
      </w:r>
      <w:r w:rsidR="00B051E3">
        <w:rPr>
          <w:rFonts w:ascii="Verdana" w:hAnsi="Verdana"/>
          <w:sz w:val="18"/>
          <w:szCs w:val="18"/>
        </w:rPr>
        <w:t xml:space="preserve">een </w:t>
      </w:r>
      <w:r w:rsidR="007D1A4B">
        <w:rPr>
          <w:rFonts w:ascii="Verdana" w:hAnsi="Verdana"/>
          <w:sz w:val="18"/>
          <w:szCs w:val="18"/>
        </w:rPr>
        <w:t>‘opbrengstgerichte</w:t>
      </w:r>
      <w:r w:rsidR="00B051E3">
        <w:rPr>
          <w:rFonts w:ascii="Verdana" w:hAnsi="Verdana"/>
          <w:sz w:val="18"/>
          <w:szCs w:val="18"/>
        </w:rPr>
        <w:t xml:space="preserve"> cultuur’</w:t>
      </w:r>
      <w:r w:rsidR="007D1A4B">
        <w:rPr>
          <w:rFonts w:ascii="Verdana" w:hAnsi="Verdana"/>
          <w:sz w:val="18"/>
          <w:szCs w:val="18"/>
        </w:rPr>
        <w:t xml:space="preserve"> binnen het toezicht </w:t>
      </w:r>
      <w:r w:rsidRPr="00BA79E6" w:rsidR="00CD706C">
        <w:rPr>
          <w:rFonts w:ascii="Verdana" w:hAnsi="Verdana"/>
          <w:sz w:val="18"/>
          <w:szCs w:val="18"/>
        </w:rPr>
        <w:t>voor</w:t>
      </w:r>
      <w:r w:rsidR="00D52DFD">
        <w:rPr>
          <w:rFonts w:ascii="Verdana" w:hAnsi="Verdana"/>
          <w:sz w:val="18"/>
          <w:szCs w:val="18"/>
        </w:rPr>
        <w:t>t</w:t>
      </w:r>
      <w:r w:rsidR="00D8500E">
        <w:rPr>
          <w:rFonts w:ascii="Verdana" w:hAnsi="Verdana"/>
          <w:sz w:val="18"/>
          <w:szCs w:val="18"/>
        </w:rPr>
        <w:t>s</w:t>
      </w:r>
      <w:r w:rsidR="00D52DFD">
        <w:rPr>
          <w:rFonts w:ascii="Verdana" w:hAnsi="Verdana"/>
          <w:sz w:val="18"/>
          <w:szCs w:val="18"/>
        </w:rPr>
        <w:t xml:space="preserve"> voor </w:t>
      </w:r>
      <w:r w:rsidRPr="00BA79E6" w:rsidR="00CD706C">
        <w:rPr>
          <w:rFonts w:ascii="Verdana" w:hAnsi="Verdana"/>
          <w:sz w:val="18"/>
          <w:szCs w:val="18"/>
        </w:rPr>
        <w:t xml:space="preserve">een goede samenwerking </w:t>
      </w:r>
      <w:r w:rsidR="007D1A4B">
        <w:rPr>
          <w:rFonts w:ascii="Verdana" w:hAnsi="Verdana"/>
          <w:sz w:val="18"/>
          <w:szCs w:val="18"/>
        </w:rPr>
        <w:t xml:space="preserve">met de </w:t>
      </w:r>
      <w:r w:rsidRPr="00BA79E6" w:rsidR="00CD706C">
        <w:rPr>
          <w:rFonts w:ascii="Verdana" w:hAnsi="Verdana"/>
          <w:sz w:val="18"/>
          <w:szCs w:val="18"/>
        </w:rPr>
        <w:t>weten</w:t>
      </w:r>
      <w:r w:rsidR="007D1A4B">
        <w:rPr>
          <w:rFonts w:ascii="Verdana" w:hAnsi="Verdana"/>
          <w:sz w:val="18"/>
          <w:szCs w:val="18"/>
        </w:rPr>
        <w:t>schap</w:t>
      </w:r>
      <w:r w:rsidR="00EE5A55">
        <w:rPr>
          <w:rFonts w:ascii="Verdana" w:hAnsi="Verdana"/>
          <w:sz w:val="18"/>
          <w:szCs w:val="18"/>
        </w:rPr>
        <w:t xml:space="preserve"> en voor versterking van de infrastructuur voor wetenschappelijke onderbouwing en evaluatie</w:t>
      </w:r>
      <w:r w:rsidRPr="00BA79E6" w:rsidR="00CD706C">
        <w:rPr>
          <w:rFonts w:ascii="Verdana" w:hAnsi="Verdana"/>
          <w:sz w:val="18"/>
          <w:szCs w:val="18"/>
        </w:rPr>
        <w:t>. Het kabinet acht het van groot belang dat wetenschap en toezichthoudende praktijk dichter bij elkaar worden gebracht. Toezichthouders dienen innovatieve, kennisgedreven organisaties te zijn. Zij moeten in staat zijn heldere analyses te maken van ontwikkelingen</w:t>
      </w:r>
      <w:r w:rsidR="00CD706C">
        <w:rPr>
          <w:rFonts w:ascii="Verdana" w:hAnsi="Verdana"/>
          <w:sz w:val="18"/>
          <w:szCs w:val="18"/>
        </w:rPr>
        <w:t xml:space="preserve"> en tijdig zaken signaleren. </w:t>
      </w:r>
      <w:r w:rsidR="00D52DFD">
        <w:rPr>
          <w:rFonts w:ascii="Verdana" w:hAnsi="Verdana"/>
          <w:sz w:val="18"/>
          <w:szCs w:val="18"/>
        </w:rPr>
        <w:t xml:space="preserve">Zij moeten ook </w:t>
      </w:r>
      <w:r w:rsidR="00CD706C">
        <w:rPr>
          <w:rFonts w:ascii="Verdana" w:hAnsi="Verdana"/>
          <w:sz w:val="18"/>
          <w:szCs w:val="18"/>
        </w:rPr>
        <w:t xml:space="preserve"> ‘lerende’ organisaties </w:t>
      </w:r>
      <w:r w:rsidR="00EE5A55">
        <w:rPr>
          <w:rFonts w:ascii="Verdana" w:hAnsi="Verdana"/>
          <w:sz w:val="18"/>
          <w:szCs w:val="18"/>
        </w:rPr>
        <w:t>zij</w:t>
      </w:r>
      <w:r w:rsidR="00CD706C">
        <w:rPr>
          <w:rFonts w:ascii="Verdana" w:hAnsi="Verdana"/>
          <w:sz w:val="18"/>
          <w:szCs w:val="18"/>
        </w:rPr>
        <w:t xml:space="preserve">n. </w:t>
      </w:r>
      <w:r w:rsidRPr="00BA79E6" w:rsidR="00CD706C">
        <w:rPr>
          <w:rFonts w:ascii="Verdana" w:hAnsi="Verdana"/>
          <w:sz w:val="18"/>
          <w:szCs w:val="18"/>
        </w:rPr>
        <w:t>Het samenwerkingsverband van rijksinspecties, de Inspectieraad, heeft het initiatief genomen te komen tot een Academie voor Toezicht.</w:t>
      </w:r>
      <w:r w:rsidR="00CD706C">
        <w:rPr>
          <w:rFonts w:ascii="Verdana" w:hAnsi="Verdana"/>
          <w:sz w:val="18"/>
          <w:szCs w:val="18"/>
        </w:rPr>
        <w:t xml:space="preserve"> </w:t>
      </w:r>
      <w:r>
        <w:rPr>
          <w:rFonts w:ascii="Verdana" w:hAnsi="Verdana"/>
          <w:sz w:val="18"/>
          <w:szCs w:val="18"/>
        </w:rPr>
        <w:t xml:space="preserve">Hierin is de kennisontwikkeling - </w:t>
      </w:r>
      <w:r w:rsidRPr="005E3DB3" w:rsidR="00CD706C">
        <w:rPr>
          <w:rFonts w:ascii="Verdana" w:hAnsi="Verdana"/>
          <w:sz w:val="18"/>
          <w:szCs w:val="18"/>
        </w:rPr>
        <w:t xml:space="preserve">die eerst is versnipperd was over verschillende rijksinspecties </w:t>
      </w:r>
      <w:r>
        <w:rPr>
          <w:rFonts w:ascii="Verdana" w:hAnsi="Verdana"/>
          <w:sz w:val="18"/>
          <w:szCs w:val="18"/>
        </w:rPr>
        <w:t xml:space="preserve">- </w:t>
      </w:r>
      <w:r w:rsidRPr="005E3DB3" w:rsidR="00CD706C">
        <w:rPr>
          <w:rFonts w:ascii="Verdana" w:hAnsi="Verdana"/>
          <w:sz w:val="18"/>
          <w:szCs w:val="18"/>
        </w:rPr>
        <w:t>samen gebracht.</w:t>
      </w:r>
      <w:r w:rsidR="00D52DFD">
        <w:rPr>
          <w:rFonts w:ascii="Verdana" w:hAnsi="Verdana"/>
          <w:sz w:val="18"/>
          <w:szCs w:val="18"/>
        </w:rPr>
        <w:t xml:space="preserve"> Het kabinet verwacht dat hier inzichten uit voort zullen vloeien, die aan de deskundigheid van de toezichthouders ten goede zullen komen.</w:t>
      </w:r>
      <w:r w:rsidR="00CD706C">
        <w:rPr>
          <w:rFonts w:ascii="Verdana" w:hAnsi="Verdana"/>
          <w:sz w:val="18"/>
          <w:szCs w:val="18"/>
        </w:rPr>
        <w:t xml:space="preserve">  </w:t>
      </w:r>
    </w:p>
    <w:p w:rsidRPr="00BA79E6" w:rsidR="00CD706C" w:rsidP="007504E5" w:rsidRDefault="007D1A4B">
      <w:pPr>
        <w:spacing w:after="160"/>
        <w:rPr>
          <w:rFonts w:ascii="Verdana" w:hAnsi="Verdana"/>
          <w:sz w:val="18"/>
          <w:szCs w:val="18"/>
        </w:rPr>
      </w:pPr>
      <w:r>
        <w:rPr>
          <w:rFonts w:ascii="Verdana" w:hAnsi="Verdana"/>
          <w:sz w:val="18"/>
          <w:szCs w:val="18"/>
        </w:rPr>
        <w:t>Het kabinet verwacht dat d</w:t>
      </w:r>
      <w:r w:rsidR="002F55A8">
        <w:rPr>
          <w:rFonts w:ascii="Verdana" w:hAnsi="Verdana"/>
          <w:sz w:val="18"/>
          <w:szCs w:val="18"/>
        </w:rPr>
        <w:t>oor</w:t>
      </w:r>
      <w:r w:rsidR="00CD706C">
        <w:rPr>
          <w:rFonts w:ascii="Verdana" w:hAnsi="Verdana"/>
          <w:sz w:val="18"/>
          <w:szCs w:val="18"/>
        </w:rPr>
        <w:t xml:space="preserve"> het</w:t>
      </w:r>
      <w:r w:rsidR="00EE5A55">
        <w:rPr>
          <w:rFonts w:ascii="Verdana" w:hAnsi="Verdana"/>
          <w:sz w:val="18"/>
          <w:szCs w:val="18"/>
        </w:rPr>
        <w:t xml:space="preserve"> beter</w:t>
      </w:r>
      <w:r w:rsidR="00CD706C">
        <w:rPr>
          <w:rFonts w:ascii="Verdana" w:hAnsi="Verdana"/>
          <w:sz w:val="18"/>
          <w:szCs w:val="18"/>
        </w:rPr>
        <w:t xml:space="preserve"> inzichtelijk maken van maatschappelijke opbrengsten  realistische</w:t>
      </w:r>
      <w:r w:rsidR="00EE5A55">
        <w:rPr>
          <w:rFonts w:ascii="Verdana" w:hAnsi="Verdana"/>
          <w:sz w:val="18"/>
          <w:szCs w:val="18"/>
        </w:rPr>
        <w:t>r</w:t>
      </w:r>
      <w:r w:rsidR="00CD706C">
        <w:rPr>
          <w:rFonts w:ascii="Verdana" w:hAnsi="Verdana"/>
          <w:sz w:val="18"/>
          <w:szCs w:val="18"/>
        </w:rPr>
        <w:t xml:space="preserve"> verwachtingen </w:t>
      </w:r>
      <w:r>
        <w:rPr>
          <w:rFonts w:ascii="Verdana" w:hAnsi="Verdana"/>
          <w:sz w:val="18"/>
          <w:szCs w:val="18"/>
        </w:rPr>
        <w:t>zullen ontstaan</w:t>
      </w:r>
      <w:r w:rsidR="00CD706C">
        <w:rPr>
          <w:rFonts w:ascii="Verdana" w:hAnsi="Verdana"/>
          <w:sz w:val="18"/>
          <w:szCs w:val="18"/>
        </w:rPr>
        <w:t xml:space="preserve"> ten aanzien van de functie van het toezicht voor de samenleving. Het kabinet zal de maatschappelijke opbrengsten van het toezicht nadrukkelijker meenemen in zijn externe communicatie.</w:t>
      </w:r>
    </w:p>
    <w:p w:rsidRPr="00D8198C" w:rsidR="00CD706C" w:rsidP="00BE4807" w:rsidRDefault="00CD706C">
      <w:pPr>
        <w:spacing w:after="120"/>
        <w:rPr>
          <w:rFonts w:ascii="Verdana" w:hAnsi="Verdana"/>
          <w:sz w:val="18"/>
          <w:szCs w:val="18"/>
          <w:u w:val="single"/>
        </w:rPr>
      </w:pPr>
      <w:r w:rsidRPr="00D8198C">
        <w:rPr>
          <w:rFonts w:ascii="Verdana" w:hAnsi="Verdana"/>
          <w:sz w:val="18"/>
          <w:szCs w:val="18"/>
          <w:u w:val="single"/>
        </w:rPr>
        <w:t xml:space="preserve">2.3  </w:t>
      </w:r>
      <w:proofErr w:type="spellStart"/>
      <w:r w:rsidRPr="00D8198C">
        <w:rPr>
          <w:rFonts w:ascii="Verdana" w:hAnsi="Verdana"/>
          <w:sz w:val="18"/>
          <w:szCs w:val="18"/>
          <w:u w:val="single"/>
        </w:rPr>
        <w:t>Governancebased</w:t>
      </w:r>
      <w:proofErr w:type="spellEnd"/>
      <w:r w:rsidRPr="00D8198C">
        <w:rPr>
          <w:rFonts w:ascii="Verdana" w:hAnsi="Verdana"/>
          <w:sz w:val="18"/>
          <w:szCs w:val="18"/>
          <w:u w:val="single"/>
        </w:rPr>
        <w:t xml:space="preserve"> toezicht </w:t>
      </w:r>
    </w:p>
    <w:p w:rsidR="00CD706C" w:rsidP="00D90E4F" w:rsidRDefault="00CD706C">
      <w:pPr>
        <w:autoSpaceDE w:val="0"/>
        <w:autoSpaceDN w:val="0"/>
        <w:adjustRightInd w:val="0"/>
        <w:spacing w:after="0"/>
        <w:rPr>
          <w:rFonts w:ascii="Verdana" w:hAnsi="Verdana"/>
          <w:sz w:val="18"/>
          <w:szCs w:val="18"/>
        </w:rPr>
      </w:pPr>
      <w:r>
        <w:rPr>
          <w:rFonts w:ascii="Verdana" w:hAnsi="Verdana" w:cs="DTLDocumentaST"/>
          <w:color w:val="231F20"/>
          <w:sz w:val="18"/>
          <w:szCs w:val="18"/>
          <w:lang w:eastAsia="nl-NL"/>
        </w:rPr>
        <w:t xml:space="preserve">De WRR pleit voor bevordering van het gebruik van krachtenveldanalyses </w:t>
      </w:r>
      <w:r w:rsidR="00197729">
        <w:rPr>
          <w:rFonts w:ascii="Verdana" w:hAnsi="Verdana" w:cs="DTLDocumentaST"/>
          <w:color w:val="231F20"/>
          <w:sz w:val="18"/>
          <w:szCs w:val="18"/>
          <w:lang w:eastAsia="nl-NL"/>
        </w:rPr>
        <w:t xml:space="preserve">door toezichthouders </w:t>
      </w:r>
      <w:r>
        <w:rPr>
          <w:rFonts w:ascii="Verdana" w:hAnsi="Verdana" w:cs="DTLDocumentaST"/>
          <w:color w:val="231F20"/>
          <w:sz w:val="18"/>
          <w:szCs w:val="18"/>
          <w:lang w:eastAsia="nl-NL"/>
        </w:rPr>
        <w:t>(aanbeveling 3). Het kabinet onderschrijft</w:t>
      </w:r>
      <w:r w:rsidR="000D7794">
        <w:rPr>
          <w:rFonts w:ascii="Verdana" w:hAnsi="Verdana" w:cs="DTLDocumentaST"/>
          <w:color w:val="231F20"/>
          <w:sz w:val="18"/>
          <w:szCs w:val="18"/>
          <w:lang w:eastAsia="nl-NL"/>
        </w:rPr>
        <w:t xml:space="preserve"> deze aanbeveling. Het </w:t>
      </w:r>
      <w:r>
        <w:rPr>
          <w:rFonts w:ascii="Verdana" w:hAnsi="Verdana" w:cs="DTLDocumentaST"/>
          <w:color w:val="231F20"/>
          <w:sz w:val="18"/>
          <w:szCs w:val="18"/>
          <w:lang w:eastAsia="nl-NL"/>
        </w:rPr>
        <w:t>toezicht moet de</w:t>
      </w:r>
      <w:r w:rsidRPr="00197729" w:rsidR="00197729">
        <w:rPr>
          <w:rFonts w:ascii="Verdana" w:hAnsi="Verdana" w:cs="DTLDocumentaST"/>
          <w:color w:val="231F20"/>
          <w:sz w:val="18"/>
          <w:szCs w:val="18"/>
          <w:lang w:eastAsia="nl-NL"/>
        </w:rPr>
        <w:t xml:space="preserve"> </w:t>
      </w:r>
      <w:r w:rsidR="00197729">
        <w:rPr>
          <w:rFonts w:ascii="Verdana" w:hAnsi="Verdana" w:cs="DTLDocumentaST"/>
          <w:color w:val="231F20"/>
          <w:sz w:val="18"/>
          <w:szCs w:val="18"/>
          <w:lang w:eastAsia="nl-NL"/>
        </w:rPr>
        <w:t>relevante ontwikkelingen, belangen,</w:t>
      </w:r>
      <w:r>
        <w:rPr>
          <w:rFonts w:ascii="Verdana" w:hAnsi="Verdana" w:cs="DTLDocumentaST"/>
          <w:color w:val="231F20"/>
          <w:sz w:val="18"/>
          <w:szCs w:val="18"/>
          <w:lang w:eastAsia="nl-NL"/>
        </w:rPr>
        <w:t xml:space="preserve"> </w:t>
      </w:r>
      <w:proofErr w:type="spellStart"/>
      <w:r w:rsidRPr="00CE42D4">
        <w:rPr>
          <w:rFonts w:ascii="Verdana" w:hAnsi="Verdana" w:cs="DTLDocumentaST"/>
          <w:color w:val="231F20"/>
          <w:sz w:val="18"/>
          <w:szCs w:val="18"/>
          <w:lang w:eastAsia="nl-NL"/>
        </w:rPr>
        <w:t>checks</w:t>
      </w:r>
      <w:proofErr w:type="spellEnd"/>
      <w:r w:rsidRPr="00CE42D4">
        <w:rPr>
          <w:rFonts w:ascii="Verdana" w:hAnsi="Verdana" w:cs="DTLDocumentaST"/>
          <w:color w:val="231F20"/>
          <w:sz w:val="18"/>
          <w:szCs w:val="18"/>
          <w:lang w:eastAsia="nl-NL"/>
        </w:rPr>
        <w:t xml:space="preserve"> and </w:t>
      </w:r>
      <w:proofErr w:type="spellStart"/>
      <w:r w:rsidRPr="00CE42D4">
        <w:rPr>
          <w:rFonts w:ascii="Verdana" w:hAnsi="Verdana" w:cs="DTLDocumentaST"/>
          <w:color w:val="231F20"/>
          <w:sz w:val="18"/>
          <w:szCs w:val="18"/>
          <w:lang w:eastAsia="nl-NL"/>
        </w:rPr>
        <w:t>balances</w:t>
      </w:r>
      <w:proofErr w:type="spellEnd"/>
      <w:r w:rsidR="00197729">
        <w:rPr>
          <w:rFonts w:ascii="Verdana" w:hAnsi="Verdana" w:cs="DTLDocumentaST"/>
          <w:color w:val="231F20"/>
          <w:sz w:val="18"/>
          <w:szCs w:val="18"/>
          <w:lang w:eastAsia="nl-NL"/>
        </w:rPr>
        <w:t xml:space="preserve"> en</w:t>
      </w:r>
      <w:r w:rsidR="00CE42D4">
        <w:rPr>
          <w:rFonts w:ascii="Verdana" w:hAnsi="Verdana" w:cs="DTLDocumentaST"/>
          <w:color w:val="231F20"/>
          <w:sz w:val="18"/>
          <w:szCs w:val="18"/>
          <w:lang w:eastAsia="nl-NL"/>
        </w:rPr>
        <w:t xml:space="preserve"> </w:t>
      </w:r>
      <w:r>
        <w:rPr>
          <w:rFonts w:ascii="Verdana" w:hAnsi="Verdana" w:cs="DTLDocumentaST"/>
          <w:color w:val="231F20"/>
          <w:sz w:val="18"/>
          <w:szCs w:val="18"/>
          <w:lang w:eastAsia="nl-NL"/>
        </w:rPr>
        <w:t xml:space="preserve">risico’s </w:t>
      </w:r>
      <w:r w:rsidRPr="00847174" w:rsidR="00CE42D4">
        <w:rPr>
          <w:rFonts w:ascii="Verdana" w:hAnsi="Verdana" w:cs="DTLDocumentaST"/>
          <w:color w:val="231F20"/>
          <w:sz w:val="18"/>
          <w:szCs w:val="18"/>
          <w:lang w:eastAsia="nl-NL"/>
        </w:rPr>
        <w:t>b</w:t>
      </w:r>
      <w:r w:rsidR="00CE42D4">
        <w:rPr>
          <w:rFonts w:ascii="Verdana" w:hAnsi="Verdana" w:cs="DTLDocumentaST"/>
          <w:color w:val="231F20"/>
          <w:sz w:val="18"/>
          <w:szCs w:val="18"/>
          <w:lang w:eastAsia="nl-NL"/>
        </w:rPr>
        <w:t>innen een sector kennen om zijn werk naar behoren te kunnen doen</w:t>
      </w:r>
      <w:r>
        <w:rPr>
          <w:rFonts w:ascii="Verdana" w:hAnsi="Verdana" w:cs="DTLDocumentaST"/>
          <w:color w:val="231F20"/>
          <w:sz w:val="18"/>
          <w:szCs w:val="18"/>
          <w:lang w:eastAsia="nl-NL"/>
        </w:rPr>
        <w:t xml:space="preserve">. </w:t>
      </w:r>
      <w:r w:rsidRPr="001A6C05" w:rsidR="008255F1">
        <w:rPr>
          <w:rFonts w:ascii="Verdana" w:hAnsi="Verdana"/>
          <w:sz w:val="18"/>
          <w:szCs w:val="18"/>
        </w:rPr>
        <w:t xml:space="preserve">Zo kent de Inspectie SZW een “sectoraanpak”  voor sectoren waar  werknemers grote </w:t>
      </w:r>
      <w:proofErr w:type="spellStart"/>
      <w:r w:rsidRPr="001A6C05" w:rsidR="008255F1">
        <w:rPr>
          <w:rFonts w:ascii="Verdana" w:hAnsi="Verdana"/>
          <w:sz w:val="18"/>
          <w:szCs w:val="18"/>
        </w:rPr>
        <w:t>gezondheids</w:t>
      </w:r>
      <w:proofErr w:type="spellEnd"/>
      <w:r w:rsidRPr="001A6C05" w:rsidR="008255F1">
        <w:rPr>
          <w:rFonts w:ascii="Verdana" w:hAnsi="Verdana"/>
          <w:sz w:val="18"/>
          <w:szCs w:val="18"/>
        </w:rPr>
        <w:t xml:space="preserve">- en veiligheidsrisico’s lopen. De inspectie zet daar een mix van instrumenten in om de naleving van de wettelijke regels te verbeteren, zoals inspecties, voorlichtingsactiviteiten en stemt daarbij ook af met de sector. </w:t>
      </w:r>
      <w:r w:rsidRPr="001A6C05">
        <w:rPr>
          <w:rFonts w:ascii="Verdana" w:hAnsi="Verdana"/>
          <w:sz w:val="18"/>
          <w:szCs w:val="18"/>
        </w:rPr>
        <w:t xml:space="preserve">Het kabinet verwacht </w:t>
      </w:r>
      <w:r w:rsidRPr="001A6C05" w:rsidR="004D1FBC">
        <w:rPr>
          <w:rFonts w:ascii="Verdana" w:hAnsi="Verdana"/>
          <w:sz w:val="18"/>
          <w:szCs w:val="18"/>
        </w:rPr>
        <w:t xml:space="preserve">dat het toezicht </w:t>
      </w:r>
      <w:r w:rsidRPr="001A6C05" w:rsidR="00197729">
        <w:rPr>
          <w:rFonts w:ascii="Verdana" w:hAnsi="Verdana"/>
          <w:sz w:val="18"/>
          <w:szCs w:val="18"/>
        </w:rPr>
        <w:t xml:space="preserve">tevens </w:t>
      </w:r>
      <w:r w:rsidRPr="001A6C05" w:rsidR="004D1FBC">
        <w:rPr>
          <w:rFonts w:ascii="Verdana" w:hAnsi="Verdana"/>
          <w:sz w:val="18"/>
          <w:szCs w:val="18"/>
        </w:rPr>
        <w:t>inzichtelijk</w:t>
      </w:r>
      <w:r w:rsidRPr="001A6C05" w:rsidR="00197729">
        <w:rPr>
          <w:rFonts w:ascii="Verdana" w:hAnsi="Verdana"/>
          <w:sz w:val="18"/>
          <w:szCs w:val="18"/>
        </w:rPr>
        <w:t xml:space="preserve"> </w:t>
      </w:r>
      <w:r w:rsidRPr="001A6C05" w:rsidR="004D1FBC">
        <w:rPr>
          <w:rFonts w:ascii="Verdana" w:hAnsi="Verdana"/>
          <w:sz w:val="18"/>
          <w:szCs w:val="18"/>
        </w:rPr>
        <w:t xml:space="preserve">maakt </w:t>
      </w:r>
      <w:r w:rsidRPr="001A6C05" w:rsidR="00197729">
        <w:rPr>
          <w:rFonts w:ascii="Verdana" w:hAnsi="Verdana"/>
          <w:sz w:val="18"/>
          <w:szCs w:val="18"/>
        </w:rPr>
        <w:t xml:space="preserve">hoe </w:t>
      </w:r>
      <w:r w:rsidRPr="001A6C05">
        <w:rPr>
          <w:rFonts w:ascii="Verdana" w:hAnsi="Verdana"/>
          <w:sz w:val="18"/>
          <w:szCs w:val="18"/>
        </w:rPr>
        <w:t xml:space="preserve">gebruik </w:t>
      </w:r>
      <w:r w:rsidRPr="001A6C05" w:rsidR="000D7794">
        <w:rPr>
          <w:rFonts w:ascii="Verdana" w:hAnsi="Verdana"/>
          <w:sz w:val="18"/>
          <w:szCs w:val="18"/>
        </w:rPr>
        <w:t xml:space="preserve">wordt </w:t>
      </w:r>
      <w:r w:rsidRPr="001A6C05" w:rsidR="00D8500E">
        <w:rPr>
          <w:rFonts w:ascii="Verdana" w:hAnsi="Verdana"/>
          <w:sz w:val="18"/>
          <w:szCs w:val="18"/>
        </w:rPr>
        <w:t>ge</w:t>
      </w:r>
      <w:r w:rsidRPr="001A6C05">
        <w:rPr>
          <w:rFonts w:ascii="Verdana" w:hAnsi="Verdana"/>
          <w:sz w:val="18"/>
          <w:szCs w:val="18"/>
        </w:rPr>
        <w:t>maakt</w:t>
      </w:r>
      <w:r>
        <w:rPr>
          <w:rFonts w:ascii="Verdana" w:hAnsi="Verdana"/>
          <w:sz w:val="18"/>
          <w:szCs w:val="18"/>
        </w:rPr>
        <w:t xml:space="preserve"> van reeds aanwezige (tegen)krachten en op welke wijze bij</w:t>
      </w:r>
      <w:r w:rsidR="000D7794">
        <w:rPr>
          <w:rFonts w:ascii="Verdana" w:hAnsi="Verdana"/>
          <w:sz w:val="18"/>
          <w:szCs w:val="18"/>
        </w:rPr>
        <w:t>ge</w:t>
      </w:r>
      <w:r>
        <w:rPr>
          <w:rFonts w:ascii="Verdana" w:hAnsi="Verdana"/>
          <w:sz w:val="18"/>
          <w:szCs w:val="18"/>
        </w:rPr>
        <w:t>dra</w:t>
      </w:r>
      <w:r w:rsidR="000D7794">
        <w:rPr>
          <w:rFonts w:ascii="Verdana" w:hAnsi="Verdana"/>
          <w:sz w:val="18"/>
          <w:szCs w:val="18"/>
        </w:rPr>
        <w:t>gen wordt</w:t>
      </w:r>
      <w:r>
        <w:rPr>
          <w:rFonts w:ascii="Verdana" w:hAnsi="Verdana"/>
          <w:sz w:val="18"/>
          <w:szCs w:val="18"/>
        </w:rPr>
        <w:t xml:space="preserve"> aan andere vormen van </w:t>
      </w:r>
      <w:r w:rsidR="000D7794">
        <w:rPr>
          <w:rFonts w:ascii="Verdana" w:hAnsi="Verdana"/>
          <w:sz w:val="18"/>
          <w:szCs w:val="18"/>
        </w:rPr>
        <w:t>toezicht.</w:t>
      </w:r>
      <w:r w:rsidRPr="004D1FBC" w:rsidR="004D1FBC">
        <w:rPr>
          <w:rFonts w:ascii="Verdana" w:hAnsi="Verdana"/>
          <w:sz w:val="18"/>
          <w:szCs w:val="18"/>
        </w:rPr>
        <w:t xml:space="preserve"> </w:t>
      </w:r>
      <w:r w:rsidR="004D1FBC">
        <w:rPr>
          <w:rFonts w:ascii="Verdana" w:hAnsi="Verdana"/>
          <w:sz w:val="18"/>
          <w:szCs w:val="18"/>
        </w:rPr>
        <w:t>De kennis van het toezicht</w:t>
      </w:r>
      <w:r w:rsidRPr="007D1A4B" w:rsidR="004D1FBC">
        <w:rPr>
          <w:rFonts w:ascii="Verdana" w:hAnsi="Verdana"/>
          <w:sz w:val="18"/>
          <w:szCs w:val="18"/>
        </w:rPr>
        <w:t xml:space="preserve"> </w:t>
      </w:r>
      <w:r w:rsidR="004D1FBC">
        <w:rPr>
          <w:rFonts w:ascii="Verdana" w:hAnsi="Verdana"/>
          <w:sz w:val="18"/>
          <w:szCs w:val="18"/>
        </w:rPr>
        <w:t>kan</w:t>
      </w:r>
      <w:r w:rsidR="00D8500E">
        <w:rPr>
          <w:rFonts w:ascii="Verdana" w:hAnsi="Verdana"/>
          <w:sz w:val="18"/>
          <w:szCs w:val="18"/>
        </w:rPr>
        <w:t xml:space="preserve"> tevens</w:t>
      </w:r>
      <w:r w:rsidR="004D1FBC">
        <w:rPr>
          <w:rFonts w:ascii="Verdana" w:hAnsi="Verdana"/>
          <w:sz w:val="18"/>
          <w:szCs w:val="18"/>
        </w:rPr>
        <w:t xml:space="preserve"> een belangrijke bron vormen voor beleidsvernieuwing</w:t>
      </w:r>
      <w:r w:rsidRPr="00BA79E6" w:rsidR="004D1FBC">
        <w:rPr>
          <w:rFonts w:ascii="Verdana" w:hAnsi="Verdana"/>
          <w:sz w:val="18"/>
          <w:szCs w:val="18"/>
        </w:rPr>
        <w:t xml:space="preserve">. </w:t>
      </w:r>
      <w:r w:rsidR="004D1FBC">
        <w:rPr>
          <w:rFonts w:ascii="Verdana" w:hAnsi="Verdana"/>
          <w:sz w:val="18"/>
          <w:szCs w:val="18"/>
        </w:rPr>
        <w:t>Ook kunnen b</w:t>
      </w:r>
      <w:r w:rsidRPr="00BA79E6" w:rsidR="004D1FBC">
        <w:rPr>
          <w:rFonts w:ascii="Verdana" w:hAnsi="Verdana"/>
          <w:sz w:val="18"/>
          <w:szCs w:val="18"/>
        </w:rPr>
        <w:t>esluiten omtrent het instellen, vormg</w:t>
      </w:r>
      <w:r w:rsidR="004D1FBC">
        <w:rPr>
          <w:rFonts w:ascii="Verdana" w:hAnsi="Verdana"/>
          <w:sz w:val="18"/>
          <w:szCs w:val="18"/>
        </w:rPr>
        <w:t xml:space="preserve">even of beëindigen van toezicht </w:t>
      </w:r>
      <w:r w:rsidRPr="00BA79E6" w:rsidR="004D1FBC">
        <w:rPr>
          <w:rFonts w:ascii="Verdana" w:hAnsi="Verdana"/>
          <w:sz w:val="18"/>
          <w:szCs w:val="18"/>
        </w:rPr>
        <w:t>beter gefundeerd worden genomen.</w:t>
      </w:r>
      <w:r w:rsidR="000D7794">
        <w:rPr>
          <w:rFonts w:ascii="Verdana" w:hAnsi="Verdana"/>
          <w:sz w:val="18"/>
          <w:szCs w:val="18"/>
        </w:rPr>
        <w:t xml:space="preserve"> </w:t>
      </w:r>
      <w:r w:rsidRPr="00BA79E6">
        <w:rPr>
          <w:rFonts w:ascii="Verdana" w:hAnsi="Verdana"/>
          <w:sz w:val="18"/>
          <w:szCs w:val="18"/>
        </w:rPr>
        <w:t xml:space="preserve">Het kabinet ziet het (door)ontwikkelen van </w:t>
      </w:r>
      <w:r>
        <w:rPr>
          <w:rFonts w:ascii="Verdana" w:hAnsi="Verdana"/>
          <w:sz w:val="18"/>
          <w:szCs w:val="18"/>
        </w:rPr>
        <w:t>dit type inzichten in de samenwerking tussen verschillende toezichthouders</w:t>
      </w:r>
      <w:r w:rsidRPr="00BA79E6">
        <w:rPr>
          <w:rFonts w:ascii="Verdana" w:hAnsi="Verdana"/>
          <w:sz w:val="18"/>
          <w:szCs w:val="18"/>
        </w:rPr>
        <w:t xml:space="preserve"> als een belangrijke opdracht </w:t>
      </w:r>
      <w:r>
        <w:rPr>
          <w:rFonts w:ascii="Verdana" w:hAnsi="Verdana"/>
          <w:sz w:val="18"/>
          <w:szCs w:val="18"/>
        </w:rPr>
        <w:t xml:space="preserve">voor de toezichthouders voor </w:t>
      </w:r>
      <w:r w:rsidRPr="00BA79E6">
        <w:rPr>
          <w:rFonts w:ascii="Verdana" w:hAnsi="Verdana"/>
          <w:sz w:val="18"/>
          <w:szCs w:val="18"/>
        </w:rPr>
        <w:t>de komende jaren</w:t>
      </w:r>
      <w:r w:rsidR="000D7794">
        <w:rPr>
          <w:rFonts w:ascii="Verdana" w:hAnsi="Verdana"/>
          <w:sz w:val="18"/>
          <w:szCs w:val="18"/>
        </w:rPr>
        <w:t>.</w:t>
      </w:r>
      <w:r w:rsidRPr="000D7794" w:rsidR="000D7794">
        <w:rPr>
          <w:rFonts w:ascii="Verdana" w:hAnsi="Verdana"/>
          <w:sz w:val="18"/>
          <w:szCs w:val="18"/>
        </w:rPr>
        <w:t xml:space="preserve"> </w:t>
      </w:r>
      <w:r w:rsidR="000D7794">
        <w:rPr>
          <w:rFonts w:ascii="Verdana" w:hAnsi="Verdana"/>
          <w:sz w:val="18"/>
          <w:szCs w:val="18"/>
        </w:rPr>
        <w:t>Het kabinet verwacht van de vakdepartementen dat zij</w:t>
      </w:r>
      <w:r w:rsidRPr="007D1A4B" w:rsidR="000D7794">
        <w:rPr>
          <w:rFonts w:ascii="Verdana" w:hAnsi="Verdana"/>
          <w:sz w:val="18"/>
          <w:szCs w:val="18"/>
        </w:rPr>
        <w:t xml:space="preserve"> hieraan in hun dialoog met de </w:t>
      </w:r>
      <w:r w:rsidR="00197729">
        <w:rPr>
          <w:rFonts w:ascii="Verdana" w:hAnsi="Verdana"/>
          <w:sz w:val="18"/>
          <w:szCs w:val="18"/>
        </w:rPr>
        <w:t xml:space="preserve">toezichthouders </w:t>
      </w:r>
      <w:r w:rsidRPr="007D1A4B" w:rsidR="000D7794">
        <w:rPr>
          <w:rFonts w:ascii="Verdana" w:hAnsi="Verdana"/>
          <w:sz w:val="18"/>
          <w:szCs w:val="18"/>
        </w:rPr>
        <w:t>aandacht besteden.</w:t>
      </w:r>
    </w:p>
    <w:p w:rsidRPr="00BA79E6" w:rsidR="00D90E4F" w:rsidP="00D90E4F" w:rsidRDefault="00D90E4F">
      <w:pPr>
        <w:autoSpaceDE w:val="0"/>
        <w:autoSpaceDN w:val="0"/>
        <w:adjustRightInd w:val="0"/>
        <w:spacing w:after="0"/>
        <w:rPr>
          <w:rFonts w:ascii="Verdana" w:hAnsi="Verdana"/>
          <w:sz w:val="18"/>
          <w:szCs w:val="1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9102"/>
      </w:tblGrid>
      <w:tr w:rsidRPr="00BA79E6" w:rsidR="00CD706C" w:rsidTr="001544E4">
        <w:tc>
          <w:tcPr>
            <w:tcW w:w="9102" w:type="dxa"/>
          </w:tcPr>
          <w:p w:rsidR="00C874D7" w:rsidP="00C874D7" w:rsidRDefault="00D90E4F">
            <w:pPr>
              <w:rPr>
                <w:rFonts w:ascii="Verdana" w:hAnsi="Verdana"/>
                <w:sz w:val="18"/>
                <w:szCs w:val="18"/>
                <w:u w:val="single"/>
              </w:rPr>
            </w:pPr>
            <w:r>
              <w:rPr>
                <w:rFonts w:ascii="Verdana" w:hAnsi="Verdana"/>
                <w:i/>
                <w:sz w:val="18"/>
                <w:szCs w:val="18"/>
              </w:rPr>
              <w:t>Reactie op het rapport ‘Van tweeluik naar driehoeken’.</w:t>
            </w:r>
            <w:r w:rsidRPr="00C874D7" w:rsidR="00C874D7">
              <w:rPr>
                <w:rFonts w:ascii="Verdana" w:hAnsi="Verdana"/>
                <w:sz w:val="18"/>
                <w:szCs w:val="18"/>
                <w:u w:val="single"/>
              </w:rPr>
              <w:t xml:space="preserve">                                                       </w:t>
            </w:r>
          </w:p>
          <w:p w:rsidRPr="00431D63" w:rsidR="00CD706C" w:rsidP="00C874D7" w:rsidRDefault="00CD706C">
            <w:pPr>
              <w:rPr>
                <w:rFonts w:ascii="Verdana" w:hAnsi="Verdana"/>
                <w:i/>
                <w:sz w:val="18"/>
                <w:szCs w:val="18"/>
              </w:rPr>
            </w:pPr>
            <w:r>
              <w:rPr>
                <w:rFonts w:ascii="Verdana" w:hAnsi="Verdana"/>
                <w:i/>
                <w:sz w:val="18"/>
                <w:szCs w:val="18"/>
              </w:rPr>
              <w:t>Eén van d</w:t>
            </w:r>
            <w:r w:rsidRPr="00431D63">
              <w:rPr>
                <w:rFonts w:ascii="Verdana" w:hAnsi="Verdana"/>
                <w:i/>
                <w:sz w:val="18"/>
                <w:szCs w:val="18"/>
              </w:rPr>
              <w:t>e elementen in het krachtenveld waarvoor de (externe) toezichthouder volgens het kabinet meer oog moet hebben is het interne toezicht binnen organisaties in de semipublieke sector.</w:t>
            </w:r>
            <w:r w:rsidRPr="005A60F6">
              <w:rPr>
                <w:i/>
              </w:rPr>
              <w:t xml:space="preserve"> </w:t>
            </w:r>
            <w:r w:rsidRPr="00431D63">
              <w:rPr>
                <w:rFonts w:ascii="Verdana" w:hAnsi="Verdana"/>
                <w:i/>
                <w:sz w:val="18"/>
                <w:szCs w:val="18"/>
              </w:rPr>
              <w:t xml:space="preserve">Tussen extern en intern toezicht bestaat doorgaans nauwelijks contact. Als er vanuit een extern toezichthouder contact is met deze organisaties, is dat in de regel met de bestuurder(s). Organisaties in de semipublieke sector beschikken in het algemeen over een Raad van Toezicht. Deze ziet toe op het instellingsbelang, de continuïteit van de instelling en de belangen van verschillende </w:t>
            </w:r>
            <w:proofErr w:type="spellStart"/>
            <w:r w:rsidRPr="00431D63">
              <w:rPr>
                <w:rFonts w:ascii="Verdana" w:hAnsi="Verdana"/>
                <w:i/>
                <w:sz w:val="18"/>
                <w:szCs w:val="18"/>
              </w:rPr>
              <w:t>stakeholders</w:t>
            </w:r>
            <w:proofErr w:type="spellEnd"/>
            <w:r w:rsidRPr="00431D63">
              <w:rPr>
                <w:rFonts w:ascii="Verdana" w:hAnsi="Verdana"/>
                <w:i/>
                <w:sz w:val="18"/>
                <w:szCs w:val="18"/>
              </w:rPr>
              <w:t>. Een Raad van Toezicht houdt de Raad van Bestuur scherp op de uitvoering van de kerntaken.</w:t>
            </w:r>
          </w:p>
          <w:p w:rsidRPr="00431D63" w:rsidR="00CD706C" w:rsidP="00823BE8" w:rsidRDefault="00CD706C">
            <w:pPr>
              <w:autoSpaceDE w:val="0"/>
              <w:autoSpaceDN w:val="0"/>
              <w:adjustRightInd w:val="0"/>
              <w:spacing w:after="0"/>
              <w:rPr>
                <w:rFonts w:ascii="Verdana" w:hAnsi="Verdana"/>
                <w:i/>
                <w:sz w:val="18"/>
                <w:szCs w:val="18"/>
              </w:rPr>
            </w:pPr>
            <w:r w:rsidRPr="00431D63">
              <w:rPr>
                <w:rFonts w:ascii="Verdana" w:hAnsi="Verdana"/>
                <w:i/>
                <w:sz w:val="18"/>
                <w:szCs w:val="18"/>
              </w:rPr>
              <w:t>De WRR benadrukt in zijn rapport ‘Van tweeluik naar driehoeken’ het belang v</w:t>
            </w:r>
            <w:r w:rsidR="00A07B08">
              <w:rPr>
                <w:rFonts w:ascii="Verdana" w:hAnsi="Verdana"/>
                <w:i/>
                <w:sz w:val="18"/>
                <w:szCs w:val="18"/>
              </w:rPr>
              <w:t xml:space="preserve">an goed functionerende interne </w:t>
            </w:r>
            <w:proofErr w:type="spellStart"/>
            <w:r w:rsidR="00A07B08">
              <w:rPr>
                <w:rFonts w:ascii="Verdana" w:hAnsi="Verdana"/>
                <w:i/>
                <w:sz w:val="18"/>
                <w:szCs w:val="18"/>
              </w:rPr>
              <w:t>checks</w:t>
            </w:r>
            <w:proofErr w:type="spellEnd"/>
            <w:r w:rsidR="00A07B08">
              <w:rPr>
                <w:rFonts w:ascii="Verdana" w:hAnsi="Verdana"/>
                <w:i/>
                <w:sz w:val="18"/>
                <w:szCs w:val="18"/>
              </w:rPr>
              <w:t xml:space="preserve"> and </w:t>
            </w:r>
            <w:proofErr w:type="spellStart"/>
            <w:r w:rsidR="00A07B08">
              <w:rPr>
                <w:rFonts w:ascii="Verdana" w:hAnsi="Verdana"/>
                <w:i/>
                <w:sz w:val="18"/>
                <w:szCs w:val="18"/>
              </w:rPr>
              <w:t>balances</w:t>
            </w:r>
            <w:proofErr w:type="spellEnd"/>
            <w:r w:rsidRPr="00431D63">
              <w:rPr>
                <w:rFonts w:ascii="Verdana" w:hAnsi="Verdana"/>
                <w:i/>
                <w:sz w:val="18"/>
                <w:szCs w:val="18"/>
              </w:rPr>
              <w:t xml:space="preserve"> en stevig intern toezicht bij semipublieke instellingen. Het externe toezicht heeft daarbij volgens de WRR veel baat. Als het interne t</w:t>
            </w:r>
            <w:r>
              <w:rPr>
                <w:rFonts w:ascii="Verdana" w:hAnsi="Verdana"/>
                <w:i/>
                <w:sz w:val="18"/>
                <w:szCs w:val="18"/>
              </w:rPr>
              <w:t>oezicht niet op orde is, zal het extern toezicht vaker</w:t>
            </w:r>
            <w:r w:rsidRPr="00431D63">
              <w:rPr>
                <w:rFonts w:ascii="Verdana" w:hAnsi="Verdana"/>
                <w:i/>
                <w:sz w:val="18"/>
                <w:szCs w:val="18"/>
              </w:rPr>
              <w:t xml:space="preserve"> </w:t>
            </w:r>
            <w:r w:rsidR="00197729">
              <w:rPr>
                <w:rFonts w:ascii="Verdana" w:hAnsi="Verdana"/>
                <w:i/>
                <w:sz w:val="18"/>
                <w:szCs w:val="18"/>
              </w:rPr>
              <w:t>‘</w:t>
            </w:r>
            <w:r w:rsidRPr="00431D63">
              <w:rPr>
                <w:rFonts w:ascii="Verdana" w:hAnsi="Verdana"/>
                <w:i/>
                <w:sz w:val="18"/>
                <w:szCs w:val="18"/>
              </w:rPr>
              <w:t>te laat</w:t>
            </w:r>
            <w:r w:rsidR="00197729">
              <w:rPr>
                <w:rFonts w:ascii="Verdana" w:hAnsi="Verdana"/>
                <w:i/>
                <w:sz w:val="18"/>
                <w:szCs w:val="18"/>
              </w:rPr>
              <w:t>’</w:t>
            </w:r>
            <w:r w:rsidRPr="00431D63">
              <w:rPr>
                <w:rFonts w:ascii="Verdana" w:hAnsi="Verdana"/>
                <w:i/>
                <w:sz w:val="18"/>
                <w:szCs w:val="18"/>
              </w:rPr>
              <w:t xml:space="preserve"> komen. De WRR bepleit daarom een getrap</w:t>
            </w:r>
            <w:r>
              <w:rPr>
                <w:rFonts w:ascii="Verdana" w:hAnsi="Verdana"/>
                <w:i/>
                <w:sz w:val="18"/>
                <w:szCs w:val="18"/>
              </w:rPr>
              <w:t>t</w:t>
            </w:r>
            <w:r w:rsidRPr="00431D63">
              <w:rPr>
                <w:rFonts w:ascii="Verdana" w:hAnsi="Verdana"/>
                <w:i/>
                <w:sz w:val="18"/>
                <w:szCs w:val="18"/>
              </w:rPr>
              <w:t xml:space="preserve"> model van (voorwaardelijke) zelfregulering. Instellingen zijn zelf aan zet om zorg te dragen voor een robuuste vormgeving van interne </w:t>
            </w:r>
            <w:proofErr w:type="spellStart"/>
            <w:r w:rsidRPr="00431D63">
              <w:rPr>
                <w:rFonts w:ascii="Verdana" w:hAnsi="Verdana"/>
                <w:i/>
                <w:sz w:val="18"/>
                <w:szCs w:val="18"/>
              </w:rPr>
              <w:t>checks</w:t>
            </w:r>
            <w:proofErr w:type="spellEnd"/>
            <w:r w:rsidRPr="00431D63">
              <w:rPr>
                <w:rFonts w:ascii="Verdana" w:hAnsi="Verdana"/>
                <w:i/>
                <w:sz w:val="18"/>
                <w:szCs w:val="18"/>
              </w:rPr>
              <w:t xml:space="preserve"> and </w:t>
            </w:r>
            <w:proofErr w:type="spellStart"/>
            <w:r w:rsidRPr="00431D63">
              <w:rPr>
                <w:rFonts w:ascii="Verdana" w:hAnsi="Verdana"/>
                <w:i/>
                <w:sz w:val="18"/>
                <w:szCs w:val="18"/>
              </w:rPr>
              <w:t>balances</w:t>
            </w:r>
            <w:proofErr w:type="spellEnd"/>
            <w:r w:rsidRPr="00431D63">
              <w:rPr>
                <w:rFonts w:ascii="Verdana" w:hAnsi="Verdana"/>
                <w:i/>
                <w:sz w:val="18"/>
                <w:szCs w:val="18"/>
              </w:rPr>
              <w:t xml:space="preserve"> en </w:t>
            </w:r>
            <w:r>
              <w:rPr>
                <w:rFonts w:ascii="Verdana" w:hAnsi="Verdana"/>
                <w:i/>
                <w:sz w:val="18"/>
                <w:szCs w:val="18"/>
              </w:rPr>
              <w:t xml:space="preserve">voor het afleggen van </w:t>
            </w:r>
            <w:r w:rsidRPr="00431D63">
              <w:rPr>
                <w:rFonts w:ascii="Verdana" w:hAnsi="Verdana"/>
                <w:i/>
                <w:sz w:val="18"/>
                <w:szCs w:val="18"/>
              </w:rPr>
              <w:t xml:space="preserve">verantwoording daarover. Brancheorganisaties kunnen hierbij ondersteuning bieden in de vorm </w:t>
            </w:r>
            <w:r w:rsidRPr="00431D63">
              <w:rPr>
                <w:rFonts w:ascii="Verdana" w:hAnsi="Verdana"/>
                <w:i/>
                <w:sz w:val="18"/>
                <w:szCs w:val="18"/>
              </w:rPr>
              <w:lastRenderedPageBreak/>
              <w:t>van het vastleggen van criteria of voorschriften in branchecodes en door daarop te (laten) visiteren. Externe toezichthouders kunnen dit proces monitoren en in</w:t>
            </w:r>
            <w:r w:rsidR="00197729">
              <w:rPr>
                <w:rFonts w:ascii="Verdana" w:hAnsi="Verdana"/>
                <w:i/>
                <w:sz w:val="18"/>
                <w:szCs w:val="18"/>
              </w:rPr>
              <w:t xml:space="preserve"> </w:t>
            </w:r>
            <w:r w:rsidRPr="00431D63">
              <w:rPr>
                <w:rFonts w:ascii="Verdana" w:hAnsi="Verdana"/>
                <w:i/>
                <w:sz w:val="18"/>
                <w:szCs w:val="18"/>
              </w:rPr>
              <w:t>geval van achter</w:t>
            </w:r>
            <w:r w:rsidR="00197729">
              <w:rPr>
                <w:rFonts w:ascii="Verdana" w:hAnsi="Verdana"/>
                <w:i/>
                <w:sz w:val="18"/>
                <w:szCs w:val="18"/>
              </w:rPr>
              <w:t xml:space="preserve">wege </w:t>
            </w:r>
            <w:r w:rsidRPr="00431D63">
              <w:rPr>
                <w:rFonts w:ascii="Verdana" w:hAnsi="Verdana"/>
                <w:i/>
                <w:sz w:val="18"/>
                <w:szCs w:val="18"/>
              </w:rPr>
              <w:t>blijvende activiteit toezicht gaan houden op</w:t>
            </w:r>
            <w:r>
              <w:rPr>
                <w:rFonts w:ascii="Verdana" w:hAnsi="Verdana"/>
                <w:i/>
                <w:sz w:val="18"/>
                <w:szCs w:val="18"/>
              </w:rPr>
              <w:t xml:space="preserve"> de</w:t>
            </w:r>
            <w:r w:rsidRPr="00431D63">
              <w:rPr>
                <w:rFonts w:ascii="Verdana" w:hAnsi="Verdana"/>
                <w:i/>
                <w:sz w:val="18"/>
                <w:szCs w:val="18"/>
              </w:rPr>
              <w:t xml:space="preserve"> interne </w:t>
            </w:r>
            <w:proofErr w:type="spellStart"/>
            <w:r w:rsidRPr="00431D63">
              <w:rPr>
                <w:rFonts w:ascii="Verdana" w:hAnsi="Verdana"/>
                <w:i/>
                <w:sz w:val="18"/>
                <w:szCs w:val="18"/>
              </w:rPr>
              <w:t>governance</w:t>
            </w:r>
            <w:proofErr w:type="spellEnd"/>
            <w:r w:rsidRPr="00431D63">
              <w:rPr>
                <w:rFonts w:ascii="Verdana" w:hAnsi="Verdana"/>
                <w:i/>
                <w:sz w:val="18"/>
                <w:szCs w:val="18"/>
              </w:rPr>
              <w:t xml:space="preserve">. </w:t>
            </w:r>
          </w:p>
          <w:p w:rsidRPr="00431D63" w:rsidR="00CD706C" w:rsidP="00823BE8" w:rsidRDefault="00CD706C">
            <w:pPr>
              <w:autoSpaceDE w:val="0"/>
              <w:autoSpaceDN w:val="0"/>
              <w:adjustRightInd w:val="0"/>
              <w:spacing w:after="0"/>
              <w:rPr>
                <w:rFonts w:ascii="Verdana" w:hAnsi="Verdana"/>
                <w:i/>
                <w:sz w:val="18"/>
                <w:szCs w:val="18"/>
              </w:rPr>
            </w:pPr>
          </w:p>
          <w:p w:rsidRPr="00431D63" w:rsidR="002F55A8" w:rsidP="002F55A8" w:rsidRDefault="00CD706C">
            <w:pPr>
              <w:autoSpaceDE w:val="0"/>
              <w:autoSpaceDN w:val="0"/>
              <w:adjustRightInd w:val="0"/>
              <w:spacing w:after="0"/>
              <w:rPr>
                <w:rFonts w:ascii="Verdana" w:hAnsi="Verdana"/>
                <w:i/>
                <w:sz w:val="18"/>
                <w:szCs w:val="18"/>
              </w:rPr>
            </w:pPr>
            <w:r w:rsidRPr="00431D63">
              <w:rPr>
                <w:rFonts w:ascii="Verdana" w:hAnsi="Verdana"/>
                <w:i/>
                <w:sz w:val="18"/>
                <w:szCs w:val="18"/>
              </w:rPr>
              <w:t>Het kabinet ziet dit rapport van de WRR als een meer concrete uitwerking van de aanbeveling van de Commissie Behoorlijk Bestuur (CBB) om voor voldoende tegenkracht te zorgen (</w:t>
            </w:r>
            <w:r w:rsidR="00A07B08">
              <w:rPr>
                <w:rFonts w:ascii="Verdana" w:hAnsi="Verdana"/>
                <w:i/>
                <w:sz w:val="18"/>
                <w:szCs w:val="18"/>
              </w:rPr>
              <w:t>‘</w:t>
            </w:r>
            <w:r w:rsidRPr="005A60F6">
              <w:rPr>
                <w:rFonts w:ascii="Verdana" w:hAnsi="Verdana" w:cs="Tahoma"/>
                <w:i/>
                <w:color w:val="000000"/>
                <w:sz w:val="18"/>
                <w:szCs w:val="18"/>
              </w:rPr>
              <w:t xml:space="preserve">Bestuurders en interne toezichthouders organiseren </w:t>
            </w:r>
            <w:r w:rsidRPr="005A60F6">
              <w:rPr>
                <w:rFonts w:ascii="Verdana" w:hAnsi="Verdana" w:cs="Tahoma"/>
                <w:bCs/>
                <w:i/>
                <w:color w:val="000000"/>
                <w:sz w:val="18"/>
                <w:szCs w:val="18"/>
              </w:rPr>
              <w:t>tegenkracht</w:t>
            </w:r>
            <w:r w:rsidRPr="005A60F6">
              <w:rPr>
                <w:rFonts w:ascii="Verdana" w:hAnsi="Verdana" w:cs="Tahoma"/>
                <w:b/>
                <w:bCs/>
                <w:i/>
                <w:color w:val="000000"/>
                <w:sz w:val="18"/>
                <w:szCs w:val="18"/>
              </w:rPr>
              <w:t xml:space="preserve"> </w:t>
            </w:r>
            <w:r w:rsidRPr="005A60F6">
              <w:rPr>
                <w:rFonts w:ascii="Verdana" w:hAnsi="Verdana" w:cs="Tahoma"/>
                <w:i/>
                <w:color w:val="000000"/>
                <w:sz w:val="18"/>
                <w:szCs w:val="18"/>
              </w:rPr>
              <w:t>voor zichzelf en</w:t>
            </w:r>
            <w:r w:rsidR="00A07B08">
              <w:rPr>
                <w:rFonts w:ascii="Verdana" w:hAnsi="Verdana" w:cs="Tahoma"/>
                <w:i/>
                <w:color w:val="000000"/>
                <w:sz w:val="18"/>
                <w:szCs w:val="18"/>
              </w:rPr>
              <w:t xml:space="preserve"> voor anderen in de organisatie’</w:t>
            </w:r>
            <w:r w:rsidRPr="005A60F6">
              <w:rPr>
                <w:rFonts w:ascii="Verdana" w:hAnsi="Verdana" w:cs="Tahoma"/>
                <w:i/>
                <w:color w:val="000000"/>
                <w:sz w:val="18"/>
                <w:szCs w:val="18"/>
              </w:rPr>
              <w:t>)</w:t>
            </w:r>
            <w:r w:rsidRPr="00431D63">
              <w:rPr>
                <w:rFonts w:ascii="Verdana" w:hAnsi="Verdana" w:cs="Tahoma"/>
                <w:i/>
                <w:sz w:val="18"/>
                <w:szCs w:val="18"/>
              </w:rPr>
              <w:t>.</w:t>
            </w:r>
            <w:r w:rsidRPr="00431D63">
              <w:rPr>
                <w:rFonts w:ascii="Verdana" w:hAnsi="Verdana"/>
                <w:i/>
                <w:sz w:val="18"/>
                <w:szCs w:val="18"/>
              </w:rPr>
              <w:t xml:space="preserve"> Het kabinet heeft in zijn reactie op het </w:t>
            </w:r>
            <w:proofErr w:type="spellStart"/>
            <w:r>
              <w:rPr>
                <w:rFonts w:ascii="Verdana" w:hAnsi="Verdana"/>
                <w:i/>
                <w:sz w:val="18"/>
                <w:szCs w:val="18"/>
              </w:rPr>
              <w:t>CBB-</w:t>
            </w:r>
            <w:r w:rsidRPr="00431D63">
              <w:rPr>
                <w:rFonts w:ascii="Verdana" w:hAnsi="Verdana"/>
                <w:i/>
                <w:sz w:val="18"/>
                <w:szCs w:val="18"/>
              </w:rPr>
              <w:t>rapport</w:t>
            </w:r>
            <w:proofErr w:type="spellEnd"/>
            <w:r w:rsidRPr="00431D63">
              <w:rPr>
                <w:rFonts w:ascii="Verdana" w:hAnsi="Verdana"/>
                <w:i/>
                <w:sz w:val="18"/>
                <w:szCs w:val="18"/>
              </w:rPr>
              <w:t xml:space="preserve"> al benadrukt dat het initiatief voor betere interne </w:t>
            </w:r>
            <w:proofErr w:type="spellStart"/>
            <w:r w:rsidRPr="00431D63">
              <w:rPr>
                <w:rFonts w:ascii="Verdana" w:hAnsi="Verdana"/>
                <w:i/>
                <w:sz w:val="18"/>
                <w:szCs w:val="18"/>
              </w:rPr>
              <w:t>governance</w:t>
            </w:r>
            <w:proofErr w:type="spellEnd"/>
            <w:r w:rsidRPr="00431D63">
              <w:rPr>
                <w:rFonts w:ascii="Verdana" w:hAnsi="Verdana"/>
                <w:i/>
                <w:sz w:val="18"/>
                <w:szCs w:val="18"/>
              </w:rPr>
              <w:t xml:space="preserve"> bij instellingen en sectoren zelf ligt (Kamerstukken II </w:t>
            </w:r>
            <w:r w:rsidRPr="005A60F6">
              <w:rPr>
                <w:rFonts w:ascii="Verdana" w:hAnsi="Verdana"/>
                <w:sz w:val="18"/>
                <w:szCs w:val="18"/>
              </w:rPr>
              <w:t xml:space="preserve">28479 </w:t>
            </w:r>
            <w:r>
              <w:rPr>
                <w:rFonts w:ascii="Verdana" w:hAnsi="Verdana"/>
                <w:sz w:val="18"/>
                <w:szCs w:val="18"/>
              </w:rPr>
              <w:t xml:space="preserve">nr. </w:t>
            </w:r>
            <w:r w:rsidRPr="005A60F6">
              <w:rPr>
                <w:rFonts w:ascii="Verdana" w:hAnsi="Verdana"/>
                <w:sz w:val="18"/>
                <w:szCs w:val="18"/>
              </w:rPr>
              <w:t>69)</w:t>
            </w:r>
            <w:r w:rsidRPr="00431D63">
              <w:rPr>
                <w:rFonts w:ascii="Verdana" w:hAnsi="Verdana"/>
                <w:i/>
                <w:sz w:val="18"/>
                <w:szCs w:val="18"/>
              </w:rPr>
              <w:t xml:space="preserve">. Het kabinet </w:t>
            </w:r>
            <w:r>
              <w:rPr>
                <w:rFonts w:ascii="Verdana" w:hAnsi="Verdana"/>
                <w:i/>
                <w:sz w:val="18"/>
                <w:szCs w:val="18"/>
              </w:rPr>
              <w:t xml:space="preserve">ondersteunt het pleidooi van de WRR om externe toezichthouders meer aandacht te laten besteden aan de interne check and </w:t>
            </w:r>
            <w:proofErr w:type="spellStart"/>
            <w:r>
              <w:rPr>
                <w:rFonts w:ascii="Verdana" w:hAnsi="Verdana"/>
                <w:i/>
                <w:sz w:val="18"/>
                <w:szCs w:val="18"/>
              </w:rPr>
              <w:t>balances</w:t>
            </w:r>
            <w:proofErr w:type="spellEnd"/>
            <w:r>
              <w:rPr>
                <w:rFonts w:ascii="Verdana" w:hAnsi="Verdana"/>
                <w:i/>
                <w:sz w:val="18"/>
                <w:szCs w:val="18"/>
              </w:rPr>
              <w:t xml:space="preserve"> </w:t>
            </w:r>
            <w:r w:rsidRPr="00431D63">
              <w:rPr>
                <w:rFonts w:ascii="Verdana" w:hAnsi="Verdana"/>
                <w:i/>
                <w:sz w:val="18"/>
                <w:szCs w:val="18"/>
              </w:rPr>
              <w:t>van semipublieke instellingen</w:t>
            </w:r>
            <w:r w:rsidR="00FA6140">
              <w:rPr>
                <w:rFonts w:ascii="Verdana" w:hAnsi="Verdana"/>
                <w:i/>
                <w:sz w:val="18"/>
                <w:szCs w:val="18"/>
              </w:rPr>
              <w:t xml:space="preserve">, </w:t>
            </w:r>
            <w:r w:rsidR="00197729">
              <w:rPr>
                <w:rFonts w:ascii="Verdana" w:hAnsi="Verdana"/>
                <w:i/>
                <w:sz w:val="18"/>
                <w:szCs w:val="18"/>
              </w:rPr>
              <w:t xml:space="preserve">aan </w:t>
            </w:r>
            <w:r w:rsidR="00FA6140">
              <w:rPr>
                <w:rFonts w:ascii="Verdana" w:hAnsi="Verdana"/>
                <w:i/>
                <w:sz w:val="18"/>
                <w:szCs w:val="18"/>
              </w:rPr>
              <w:t>de bredere problematiek en verbeterpunten</w:t>
            </w:r>
            <w:r w:rsidRPr="00431D63">
              <w:rPr>
                <w:rFonts w:ascii="Verdana" w:hAnsi="Verdana"/>
                <w:i/>
                <w:sz w:val="18"/>
                <w:szCs w:val="18"/>
              </w:rPr>
              <w:t xml:space="preserve"> </w:t>
            </w:r>
            <w:r w:rsidR="00FA6140">
              <w:rPr>
                <w:rFonts w:ascii="Verdana" w:hAnsi="Verdana"/>
                <w:i/>
                <w:sz w:val="18"/>
                <w:szCs w:val="18"/>
              </w:rPr>
              <w:t xml:space="preserve">die hieruit naar voren komen </w:t>
            </w:r>
            <w:r w:rsidRPr="00431D63">
              <w:rPr>
                <w:rFonts w:ascii="Verdana" w:hAnsi="Verdana"/>
                <w:i/>
                <w:sz w:val="18"/>
                <w:szCs w:val="18"/>
              </w:rPr>
              <w:t xml:space="preserve">en </w:t>
            </w:r>
            <w:r w:rsidR="00197729">
              <w:rPr>
                <w:rFonts w:ascii="Verdana" w:hAnsi="Verdana"/>
                <w:i/>
                <w:sz w:val="18"/>
                <w:szCs w:val="18"/>
              </w:rPr>
              <w:t xml:space="preserve">aan </w:t>
            </w:r>
            <w:r w:rsidRPr="00431D63">
              <w:rPr>
                <w:rFonts w:ascii="Verdana" w:hAnsi="Verdana"/>
                <w:i/>
                <w:sz w:val="18"/>
                <w:szCs w:val="18"/>
              </w:rPr>
              <w:t xml:space="preserve">hun eigen </w:t>
            </w:r>
            <w:r>
              <w:rPr>
                <w:rFonts w:ascii="Verdana" w:hAnsi="Verdana"/>
                <w:i/>
                <w:sz w:val="18"/>
                <w:szCs w:val="18"/>
              </w:rPr>
              <w:t xml:space="preserve">reflectieve </w:t>
            </w:r>
            <w:r w:rsidR="00FA6140">
              <w:rPr>
                <w:rFonts w:ascii="Verdana" w:hAnsi="Verdana"/>
                <w:i/>
                <w:sz w:val="18"/>
                <w:szCs w:val="18"/>
              </w:rPr>
              <w:t xml:space="preserve">en </w:t>
            </w:r>
            <w:r w:rsidR="002F55A8">
              <w:rPr>
                <w:rFonts w:ascii="Verdana" w:hAnsi="Verdana"/>
                <w:i/>
                <w:sz w:val="18"/>
                <w:szCs w:val="18"/>
              </w:rPr>
              <w:t>beleidsbeïnvloedende</w:t>
            </w:r>
            <w:r w:rsidR="00FA6140">
              <w:rPr>
                <w:rFonts w:ascii="Verdana" w:hAnsi="Verdana"/>
                <w:i/>
                <w:sz w:val="18"/>
                <w:szCs w:val="18"/>
              </w:rPr>
              <w:t xml:space="preserve"> </w:t>
            </w:r>
            <w:r w:rsidRPr="00431D63">
              <w:rPr>
                <w:rFonts w:ascii="Verdana" w:hAnsi="Verdana"/>
                <w:i/>
                <w:sz w:val="18"/>
                <w:szCs w:val="18"/>
              </w:rPr>
              <w:t xml:space="preserve">rol </w:t>
            </w:r>
            <w:r>
              <w:rPr>
                <w:rFonts w:ascii="Verdana" w:hAnsi="Verdana"/>
                <w:i/>
                <w:sz w:val="18"/>
                <w:szCs w:val="18"/>
              </w:rPr>
              <w:t>daarbij</w:t>
            </w:r>
            <w:r w:rsidRPr="00431D63">
              <w:rPr>
                <w:rFonts w:ascii="Verdana" w:hAnsi="Verdana"/>
                <w:i/>
                <w:sz w:val="18"/>
                <w:szCs w:val="18"/>
              </w:rPr>
              <w:t xml:space="preserve">. </w:t>
            </w:r>
            <w:r w:rsidR="002F55A8">
              <w:rPr>
                <w:rFonts w:ascii="Verdana" w:hAnsi="Verdana"/>
                <w:i/>
                <w:sz w:val="18"/>
                <w:szCs w:val="18"/>
              </w:rPr>
              <w:t xml:space="preserve">Ook zal het kabinet, </w:t>
            </w:r>
            <w:r w:rsidR="006C108E">
              <w:rPr>
                <w:rFonts w:ascii="Verdana" w:hAnsi="Verdana"/>
                <w:i/>
                <w:sz w:val="18"/>
                <w:szCs w:val="18"/>
              </w:rPr>
              <w:t xml:space="preserve">gegeven de systeemverantwoordelijkheid van de rijksoverheid voor de </w:t>
            </w:r>
            <w:proofErr w:type="spellStart"/>
            <w:r w:rsidR="006C108E">
              <w:rPr>
                <w:rFonts w:ascii="Verdana" w:hAnsi="Verdana"/>
                <w:i/>
                <w:sz w:val="18"/>
                <w:szCs w:val="18"/>
              </w:rPr>
              <w:t>checks</w:t>
            </w:r>
            <w:proofErr w:type="spellEnd"/>
            <w:r w:rsidR="006C108E">
              <w:rPr>
                <w:rFonts w:ascii="Verdana" w:hAnsi="Verdana"/>
                <w:i/>
                <w:sz w:val="18"/>
                <w:szCs w:val="18"/>
              </w:rPr>
              <w:t xml:space="preserve"> and </w:t>
            </w:r>
            <w:proofErr w:type="spellStart"/>
            <w:r w:rsidR="006C108E">
              <w:rPr>
                <w:rFonts w:ascii="Verdana" w:hAnsi="Verdana"/>
                <w:i/>
                <w:sz w:val="18"/>
                <w:szCs w:val="18"/>
              </w:rPr>
              <w:t>balances</w:t>
            </w:r>
            <w:proofErr w:type="spellEnd"/>
            <w:r w:rsidR="006C108E">
              <w:rPr>
                <w:rFonts w:ascii="Verdana" w:hAnsi="Verdana"/>
                <w:i/>
                <w:sz w:val="18"/>
                <w:szCs w:val="18"/>
              </w:rPr>
              <w:t xml:space="preserve"> in de </w:t>
            </w:r>
            <w:proofErr w:type="spellStart"/>
            <w:r w:rsidR="006C108E">
              <w:rPr>
                <w:rFonts w:ascii="Verdana" w:hAnsi="Verdana"/>
                <w:i/>
                <w:sz w:val="18"/>
                <w:szCs w:val="18"/>
              </w:rPr>
              <w:t>semi-publieke</w:t>
            </w:r>
            <w:proofErr w:type="spellEnd"/>
            <w:r w:rsidR="006C108E">
              <w:rPr>
                <w:rFonts w:ascii="Verdana" w:hAnsi="Verdana"/>
                <w:i/>
                <w:sz w:val="18"/>
                <w:szCs w:val="18"/>
              </w:rPr>
              <w:t xml:space="preserve"> sector, waar nodig zelf in wet- en regelgeving </w:t>
            </w:r>
            <w:r w:rsidR="002F55A8">
              <w:rPr>
                <w:rFonts w:ascii="Verdana" w:hAnsi="Verdana"/>
                <w:i/>
                <w:sz w:val="18"/>
                <w:szCs w:val="18"/>
              </w:rPr>
              <w:t>de no</w:t>
            </w:r>
            <w:r w:rsidR="00FC3F55">
              <w:rPr>
                <w:rFonts w:ascii="Verdana" w:hAnsi="Verdana"/>
                <w:i/>
                <w:sz w:val="18"/>
                <w:szCs w:val="18"/>
              </w:rPr>
              <w:t>dige randvoorwaarden vastleggen</w:t>
            </w:r>
            <w:r w:rsidR="002F55A8">
              <w:rPr>
                <w:rFonts w:ascii="Verdana" w:hAnsi="Verdana"/>
                <w:i/>
                <w:sz w:val="18"/>
                <w:szCs w:val="18"/>
              </w:rPr>
              <w:t>.</w:t>
            </w:r>
          </w:p>
          <w:p w:rsidRPr="00BA79E6" w:rsidR="00CD706C" w:rsidP="00823BE8" w:rsidRDefault="00CD706C">
            <w:pPr>
              <w:autoSpaceDE w:val="0"/>
              <w:autoSpaceDN w:val="0"/>
              <w:adjustRightInd w:val="0"/>
              <w:spacing w:after="0"/>
              <w:rPr>
                <w:rFonts w:ascii="Verdana" w:hAnsi="Verdana"/>
                <w:i/>
                <w:sz w:val="18"/>
                <w:szCs w:val="18"/>
              </w:rPr>
            </w:pPr>
          </w:p>
          <w:p w:rsidR="00CD706C" w:rsidP="00197729" w:rsidRDefault="00CD706C">
            <w:pPr>
              <w:autoSpaceDE w:val="0"/>
              <w:autoSpaceDN w:val="0"/>
              <w:adjustRightInd w:val="0"/>
              <w:spacing w:after="0"/>
              <w:rPr>
                <w:rFonts w:ascii="Verdana" w:hAnsi="Verdana"/>
                <w:i/>
                <w:sz w:val="18"/>
                <w:szCs w:val="18"/>
              </w:rPr>
            </w:pPr>
            <w:r w:rsidRPr="00BA79E6">
              <w:rPr>
                <w:rFonts w:ascii="Verdana" w:hAnsi="Verdana"/>
                <w:i/>
                <w:sz w:val="18"/>
                <w:szCs w:val="18"/>
              </w:rPr>
              <w:t xml:space="preserve">Om de contacten tussen intern en extern toezicht te versterken stelt het kabinet </w:t>
            </w:r>
            <w:r>
              <w:rPr>
                <w:rFonts w:ascii="Verdana" w:hAnsi="Verdana"/>
                <w:i/>
                <w:sz w:val="18"/>
                <w:szCs w:val="18"/>
              </w:rPr>
              <w:t xml:space="preserve">verder concreet </w:t>
            </w:r>
            <w:r w:rsidRPr="00BA79E6">
              <w:rPr>
                <w:rFonts w:ascii="Verdana" w:hAnsi="Verdana"/>
                <w:i/>
                <w:sz w:val="18"/>
                <w:szCs w:val="18"/>
              </w:rPr>
              <w:t>voor dat externe toezichthouders niet-openbare inspectie-informatie voor</w:t>
            </w:r>
            <w:r>
              <w:rPr>
                <w:rFonts w:ascii="Verdana" w:hAnsi="Verdana"/>
                <w:i/>
                <w:sz w:val="18"/>
                <w:szCs w:val="18"/>
              </w:rPr>
              <w:t xml:space="preserve"> de Raad </w:t>
            </w:r>
            <w:r w:rsidR="00197729">
              <w:rPr>
                <w:rFonts w:ascii="Verdana" w:hAnsi="Verdana"/>
                <w:i/>
                <w:sz w:val="18"/>
                <w:szCs w:val="18"/>
              </w:rPr>
              <w:t xml:space="preserve">van Bestuur </w:t>
            </w:r>
            <w:r w:rsidRPr="00BA79E6">
              <w:rPr>
                <w:rFonts w:ascii="Verdana" w:hAnsi="Verdana"/>
                <w:i/>
                <w:sz w:val="18"/>
                <w:szCs w:val="18"/>
              </w:rPr>
              <w:t xml:space="preserve"> in afschrift verstrekken aan de Raad van Toezicht.</w:t>
            </w:r>
            <w:r>
              <w:rPr>
                <w:rFonts w:ascii="Verdana" w:hAnsi="Verdana"/>
                <w:i/>
                <w:sz w:val="18"/>
                <w:szCs w:val="18"/>
              </w:rPr>
              <w:t xml:space="preserve"> Daarnaast roept het kabinet </w:t>
            </w:r>
            <w:r w:rsidRPr="00BA79E6">
              <w:rPr>
                <w:rFonts w:ascii="Verdana" w:hAnsi="Verdana"/>
                <w:i/>
                <w:sz w:val="18"/>
                <w:szCs w:val="18"/>
              </w:rPr>
              <w:t xml:space="preserve">Raden van Toezicht </w:t>
            </w:r>
            <w:r>
              <w:rPr>
                <w:rFonts w:ascii="Verdana" w:hAnsi="Verdana"/>
                <w:i/>
                <w:sz w:val="18"/>
                <w:szCs w:val="18"/>
              </w:rPr>
              <w:t xml:space="preserve">op om </w:t>
            </w:r>
            <w:r w:rsidRPr="00BA79E6">
              <w:rPr>
                <w:rFonts w:ascii="Verdana" w:hAnsi="Verdana"/>
                <w:i/>
                <w:sz w:val="18"/>
                <w:szCs w:val="18"/>
              </w:rPr>
              <w:t xml:space="preserve">externe toezichthouders vaker </w:t>
            </w:r>
            <w:r>
              <w:rPr>
                <w:rFonts w:ascii="Verdana" w:hAnsi="Verdana"/>
                <w:i/>
                <w:sz w:val="18"/>
                <w:szCs w:val="18"/>
              </w:rPr>
              <w:t xml:space="preserve">te </w:t>
            </w:r>
            <w:r w:rsidRPr="00BA79E6">
              <w:rPr>
                <w:rFonts w:ascii="Verdana" w:hAnsi="Verdana"/>
                <w:i/>
                <w:sz w:val="18"/>
                <w:szCs w:val="18"/>
              </w:rPr>
              <w:t>informeren: in elk geval in situaties waarbij zij</w:t>
            </w:r>
            <w:r w:rsidR="00D90852">
              <w:rPr>
                <w:rFonts w:ascii="Verdana" w:hAnsi="Verdana"/>
                <w:i/>
                <w:sz w:val="18"/>
                <w:szCs w:val="18"/>
              </w:rPr>
              <w:t xml:space="preserve"> zorgen of</w:t>
            </w:r>
            <w:r w:rsidRPr="00BA79E6">
              <w:rPr>
                <w:rFonts w:ascii="Verdana" w:hAnsi="Verdana"/>
                <w:i/>
                <w:sz w:val="18"/>
                <w:szCs w:val="18"/>
              </w:rPr>
              <w:t xml:space="preserve"> ernstige twijfels hebben over kwaliteit </w:t>
            </w:r>
            <w:r>
              <w:rPr>
                <w:rFonts w:ascii="Verdana" w:hAnsi="Verdana"/>
                <w:i/>
                <w:sz w:val="18"/>
                <w:szCs w:val="18"/>
              </w:rPr>
              <w:t xml:space="preserve">van de dienstverlening </w:t>
            </w:r>
            <w:r w:rsidRPr="00BA79E6">
              <w:rPr>
                <w:rFonts w:ascii="Verdana" w:hAnsi="Verdana"/>
                <w:i/>
                <w:sz w:val="18"/>
                <w:szCs w:val="18"/>
              </w:rPr>
              <w:t xml:space="preserve">of </w:t>
            </w:r>
            <w:r>
              <w:rPr>
                <w:rFonts w:ascii="Verdana" w:hAnsi="Verdana"/>
                <w:i/>
                <w:sz w:val="18"/>
                <w:szCs w:val="18"/>
              </w:rPr>
              <w:t xml:space="preserve">de </w:t>
            </w:r>
            <w:r w:rsidRPr="00BA79E6">
              <w:rPr>
                <w:rFonts w:ascii="Verdana" w:hAnsi="Verdana"/>
                <w:i/>
                <w:sz w:val="18"/>
                <w:szCs w:val="18"/>
              </w:rPr>
              <w:t xml:space="preserve">financiële toestand van een organisatie. Het interne toezicht is momenteel meestal niet verplicht </w:t>
            </w:r>
            <w:r w:rsidR="00197729">
              <w:rPr>
                <w:rFonts w:ascii="Verdana" w:hAnsi="Verdana"/>
                <w:i/>
                <w:sz w:val="18"/>
                <w:szCs w:val="18"/>
              </w:rPr>
              <w:t xml:space="preserve">(c.q. wordt </w:t>
            </w:r>
            <w:r w:rsidR="00D90852">
              <w:rPr>
                <w:rFonts w:ascii="Verdana" w:hAnsi="Verdana"/>
                <w:i/>
                <w:sz w:val="18"/>
                <w:szCs w:val="18"/>
              </w:rPr>
              <w:t xml:space="preserve">niet aangemoedigd) </w:t>
            </w:r>
            <w:r w:rsidRPr="00BA79E6">
              <w:rPr>
                <w:rFonts w:ascii="Verdana" w:hAnsi="Verdana"/>
                <w:i/>
                <w:sz w:val="18"/>
                <w:szCs w:val="18"/>
              </w:rPr>
              <w:t>om de desbetreffende inspectie te informeren over gesignaleerde risicovolle zaken. Wel gaat de minister van OCW bij wet vastleggen in welke gevallen</w:t>
            </w:r>
            <w:r>
              <w:rPr>
                <w:rFonts w:ascii="Verdana" w:hAnsi="Verdana"/>
                <w:i/>
                <w:sz w:val="18"/>
                <w:szCs w:val="18"/>
              </w:rPr>
              <w:t xml:space="preserve"> </w:t>
            </w:r>
            <w:r w:rsidRPr="00BA79E6">
              <w:rPr>
                <w:rFonts w:ascii="Verdana" w:hAnsi="Verdana"/>
                <w:i/>
                <w:sz w:val="18"/>
                <w:szCs w:val="18"/>
              </w:rPr>
              <w:t xml:space="preserve">de interne toezichthouder de Inspectie voor het Onderwijs moet informeren over zaken die hij tijdens de uitoefening van zijn toezichtrol tegenkomt. </w:t>
            </w:r>
            <w:r w:rsidR="0001798A">
              <w:rPr>
                <w:rFonts w:ascii="Verdana" w:hAnsi="Verdana"/>
                <w:i/>
                <w:sz w:val="18"/>
                <w:szCs w:val="18"/>
              </w:rPr>
              <w:t xml:space="preserve">Daarnaast  </w:t>
            </w:r>
            <w:r>
              <w:rPr>
                <w:rFonts w:ascii="Verdana" w:hAnsi="Verdana"/>
                <w:i/>
                <w:sz w:val="18"/>
                <w:szCs w:val="18"/>
              </w:rPr>
              <w:t>zal d</w:t>
            </w:r>
            <w:r w:rsidRPr="00BA79E6">
              <w:rPr>
                <w:rFonts w:ascii="Verdana" w:hAnsi="Verdana"/>
                <w:i/>
                <w:sz w:val="18"/>
                <w:szCs w:val="18"/>
              </w:rPr>
              <w:t>e minister voor Wonen en Rijksdienst in de AM</w:t>
            </w:r>
            <w:r>
              <w:rPr>
                <w:rFonts w:ascii="Verdana" w:hAnsi="Verdana"/>
                <w:i/>
                <w:sz w:val="18"/>
                <w:szCs w:val="18"/>
              </w:rPr>
              <w:t>v</w:t>
            </w:r>
            <w:r w:rsidRPr="00BA79E6">
              <w:rPr>
                <w:rFonts w:ascii="Verdana" w:hAnsi="Verdana"/>
                <w:i/>
                <w:sz w:val="18"/>
                <w:szCs w:val="18"/>
              </w:rPr>
              <w:t>B bij de Herzieningswet toegelaten instellingen volkshuisvesting eveneens regelen dat de Raden van Toezicht van woningcorporaties en de externe toezichthouder elkaar informeren.</w:t>
            </w:r>
            <w:r w:rsidR="002F55A8">
              <w:rPr>
                <w:rFonts w:ascii="Verdana" w:hAnsi="Verdana"/>
                <w:i/>
                <w:sz w:val="18"/>
                <w:szCs w:val="18"/>
              </w:rPr>
              <w:t xml:space="preserve"> </w:t>
            </w:r>
          </w:p>
          <w:p w:rsidRPr="00BA79E6" w:rsidR="00197729" w:rsidP="00197729" w:rsidRDefault="00197729">
            <w:pPr>
              <w:autoSpaceDE w:val="0"/>
              <w:autoSpaceDN w:val="0"/>
              <w:adjustRightInd w:val="0"/>
              <w:spacing w:after="0"/>
              <w:rPr>
                <w:rFonts w:ascii="Verdana" w:hAnsi="Verdana"/>
                <w:i/>
                <w:sz w:val="18"/>
                <w:szCs w:val="18"/>
              </w:rPr>
            </w:pPr>
          </w:p>
        </w:tc>
      </w:tr>
    </w:tbl>
    <w:p w:rsidR="005F7800" w:rsidP="007504E5" w:rsidRDefault="005F7800">
      <w:pPr>
        <w:spacing w:after="120"/>
        <w:rPr>
          <w:rFonts w:ascii="Verdana" w:hAnsi="Verdana"/>
          <w:sz w:val="18"/>
          <w:szCs w:val="18"/>
          <w:u w:val="single"/>
        </w:rPr>
      </w:pPr>
    </w:p>
    <w:p w:rsidRPr="00D8198C" w:rsidR="00CD706C" w:rsidP="007504E5" w:rsidRDefault="00CD706C">
      <w:pPr>
        <w:spacing w:after="120"/>
        <w:rPr>
          <w:rFonts w:ascii="Verdana" w:hAnsi="Verdana"/>
          <w:sz w:val="18"/>
          <w:szCs w:val="18"/>
          <w:u w:val="single"/>
        </w:rPr>
      </w:pPr>
      <w:r w:rsidRPr="00D8198C">
        <w:rPr>
          <w:rFonts w:ascii="Verdana" w:hAnsi="Verdana"/>
          <w:sz w:val="18"/>
          <w:szCs w:val="18"/>
          <w:u w:val="single"/>
        </w:rPr>
        <w:t>2.4  Reflectief toezicht</w:t>
      </w:r>
    </w:p>
    <w:p w:rsidR="00F67482" w:rsidP="003554C6" w:rsidRDefault="00CD706C">
      <w:pPr>
        <w:rPr>
          <w:rFonts w:ascii="Verdana" w:hAnsi="Verdana"/>
          <w:sz w:val="18"/>
          <w:szCs w:val="18"/>
        </w:rPr>
      </w:pPr>
      <w:r w:rsidRPr="00BA79E6">
        <w:rPr>
          <w:rFonts w:ascii="Verdana" w:hAnsi="Verdana"/>
          <w:sz w:val="18"/>
          <w:szCs w:val="18"/>
        </w:rPr>
        <w:t xml:space="preserve">De WRR pleit ervoor </w:t>
      </w:r>
      <w:r w:rsidRPr="0041090C">
        <w:rPr>
          <w:rFonts w:ascii="Verdana" w:hAnsi="Verdana"/>
          <w:sz w:val="18"/>
          <w:szCs w:val="18"/>
        </w:rPr>
        <w:t>de ‘reflectieve functie’ van het toezicht te versterken</w:t>
      </w:r>
      <w:r>
        <w:rPr>
          <w:rFonts w:ascii="Verdana" w:hAnsi="Verdana"/>
          <w:sz w:val="18"/>
          <w:szCs w:val="18"/>
        </w:rPr>
        <w:t xml:space="preserve"> (aanbeveling 4)</w:t>
      </w:r>
      <w:r w:rsidRPr="0041090C">
        <w:rPr>
          <w:rFonts w:ascii="Verdana" w:hAnsi="Verdana"/>
          <w:sz w:val="18"/>
          <w:szCs w:val="18"/>
        </w:rPr>
        <w:t>. Het gaat</w:t>
      </w:r>
      <w:r w:rsidR="00F67482">
        <w:rPr>
          <w:rFonts w:ascii="Verdana" w:hAnsi="Verdana"/>
          <w:sz w:val="18"/>
          <w:szCs w:val="18"/>
        </w:rPr>
        <w:t xml:space="preserve"> de WRR</w:t>
      </w:r>
      <w:r w:rsidRPr="0041090C">
        <w:rPr>
          <w:rFonts w:ascii="Verdana" w:hAnsi="Verdana"/>
          <w:sz w:val="18"/>
          <w:szCs w:val="18"/>
        </w:rPr>
        <w:t xml:space="preserve"> erom dat het toezicht </w:t>
      </w:r>
      <w:r>
        <w:rPr>
          <w:rFonts w:ascii="Verdana" w:hAnsi="Verdana"/>
          <w:sz w:val="18"/>
          <w:szCs w:val="18"/>
        </w:rPr>
        <w:t xml:space="preserve">periodiek </w:t>
      </w:r>
      <w:r w:rsidRPr="0041090C">
        <w:rPr>
          <w:rFonts w:ascii="Verdana" w:hAnsi="Verdana"/>
          <w:sz w:val="18"/>
          <w:szCs w:val="18"/>
        </w:rPr>
        <w:t>reflecteert op ontwikkelingen</w:t>
      </w:r>
      <w:r w:rsidR="001471A9">
        <w:rPr>
          <w:rFonts w:ascii="Verdana" w:hAnsi="Verdana"/>
          <w:sz w:val="18"/>
          <w:szCs w:val="18"/>
        </w:rPr>
        <w:t>, kansen, risico’s en bedreigingen</w:t>
      </w:r>
      <w:r w:rsidRPr="0041090C">
        <w:rPr>
          <w:rFonts w:ascii="Verdana" w:hAnsi="Verdana"/>
          <w:sz w:val="18"/>
          <w:szCs w:val="18"/>
        </w:rPr>
        <w:t xml:space="preserve"> binnen en buiten het domein, die van invloed kunnen zijn op </w:t>
      </w:r>
      <w:r>
        <w:rPr>
          <w:rFonts w:ascii="Verdana" w:hAnsi="Verdana"/>
          <w:sz w:val="18"/>
          <w:szCs w:val="18"/>
        </w:rPr>
        <w:t xml:space="preserve">het eigen </w:t>
      </w:r>
      <w:r w:rsidRPr="0041090C">
        <w:rPr>
          <w:rFonts w:ascii="Verdana" w:hAnsi="Verdana"/>
          <w:sz w:val="18"/>
          <w:szCs w:val="18"/>
        </w:rPr>
        <w:t xml:space="preserve">functioneren, </w:t>
      </w:r>
      <w:r w:rsidR="001471A9">
        <w:rPr>
          <w:rFonts w:ascii="Verdana" w:hAnsi="Verdana"/>
          <w:sz w:val="18"/>
          <w:szCs w:val="18"/>
        </w:rPr>
        <w:t xml:space="preserve">op </w:t>
      </w:r>
      <w:r>
        <w:rPr>
          <w:rFonts w:ascii="Verdana" w:hAnsi="Verdana"/>
          <w:sz w:val="18"/>
          <w:szCs w:val="18"/>
        </w:rPr>
        <w:t xml:space="preserve">de </w:t>
      </w:r>
      <w:proofErr w:type="spellStart"/>
      <w:r w:rsidR="001471A9">
        <w:rPr>
          <w:rFonts w:ascii="Verdana" w:hAnsi="Verdana"/>
          <w:sz w:val="18"/>
          <w:szCs w:val="18"/>
        </w:rPr>
        <w:t>prioritering</w:t>
      </w:r>
      <w:proofErr w:type="spellEnd"/>
      <w:r w:rsidR="001471A9">
        <w:rPr>
          <w:rFonts w:ascii="Verdana" w:hAnsi="Verdana"/>
          <w:sz w:val="18"/>
          <w:szCs w:val="18"/>
        </w:rPr>
        <w:t xml:space="preserve"> en/of op </w:t>
      </w:r>
      <w:r>
        <w:rPr>
          <w:rFonts w:ascii="Verdana" w:hAnsi="Verdana"/>
          <w:sz w:val="18"/>
          <w:szCs w:val="18"/>
        </w:rPr>
        <w:t xml:space="preserve">het </w:t>
      </w:r>
      <w:r w:rsidRPr="0041090C">
        <w:rPr>
          <w:rFonts w:ascii="Verdana" w:hAnsi="Verdana"/>
          <w:sz w:val="18"/>
          <w:szCs w:val="18"/>
        </w:rPr>
        <w:t>krachtenveld</w:t>
      </w:r>
      <w:r w:rsidR="00E92C76">
        <w:rPr>
          <w:rFonts w:ascii="Verdana" w:hAnsi="Verdana"/>
          <w:sz w:val="18"/>
          <w:szCs w:val="18"/>
        </w:rPr>
        <w:t xml:space="preserve">. </w:t>
      </w:r>
      <w:r w:rsidR="009E1E6D">
        <w:rPr>
          <w:rFonts w:ascii="Verdana" w:hAnsi="Verdana"/>
          <w:sz w:val="18"/>
          <w:szCs w:val="18"/>
        </w:rPr>
        <w:t xml:space="preserve">Opgedane inzichten dienen te worden gedeeld en actief teruggekoppeld te worden aan het beleid. </w:t>
      </w:r>
      <w:r w:rsidR="00E92C76">
        <w:rPr>
          <w:rFonts w:ascii="Verdana" w:hAnsi="Verdana"/>
          <w:sz w:val="18"/>
          <w:szCs w:val="18"/>
        </w:rPr>
        <w:t>De WRR denkt daarbij aan</w:t>
      </w:r>
      <w:r w:rsidR="004C56CA">
        <w:rPr>
          <w:rFonts w:ascii="Verdana" w:hAnsi="Verdana"/>
          <w:sz w:val="18"/>
          <w:szCs w:val="18"/>
        </w:rPr>
        <w:t xml:space="preserve"> het jaarlijks opmaken door </w:t>
      </w:r>
      <w:r w:rsidR="00E92C76">
        <w:rPr>
          <w:rFonts w:ascii="Verdana" w:hAnsi="Verdana"/>
          <w:sz w:val="18"/>
          <w:szCs w:val="18"/>
        </w:rPr>
        <w:t>toezicht</w:t>
      </w:r>
      <w:r w:rsidR="004C56CA">
        <w:rPr>
          <w:rFonts w:ascii="Verdana" w:hAnsi="Verdana"/>
          <w:sz w:val="18"/>
          <w:szCs w:val="18"/>
        </w:rPr>
        <w:t>houders</w:t>
      </w:r>
      <w:r w:rsidR="00E92C76">
        <w:rPr>
          <w:rFonts w:ascii="Verdana" w:hAnsi="Verdana"/>
          <w:sz w:val="18"/>
          <w:szCs w:val="18"/>
        </w:rPr>
        <w:t xml:space="preserve"> van een Staat van de Sector.</w:t>
      </w:r>
      <w:r w:rsidR="00F67482">
        <w:rPr>
          <w:rFonts w:ascii="Verdana" w:hAnsi="Verdana"/>
          <w:sz w:val="18"/>
          <w:szCs w:val="18"/>
        </w:rPr>
        <w:t xml:space="preserve"> </w:t>
      </w:r>
    </w:p>
    <w:p w:rsidRPr="00BA79E6" w:rsidR="00CD706C" w:rsidP="004C56CA" w:rsidRDefault="00F67482">
      <w:pPr>
        <w:autoSpaceDE w:val="0"/>
        <w:autoSpaceDN w:val="0"/>
        <w:adjustRightInd w:val="0"/>
        <w:rPr>
          <w:rFonts w:ascii="Verdana" w:hAnsi="Verdana"/>
          <w:sz w:val="18"/>
          <w:szCs w:val="18"/>
        </w:rPr>
      </w:pPr>
      <w:r>
        <w:rPr>
          <w:rFonts w:ascii="Verdana" w:hAnsi="Verdana"/>
          <w:sz w:val="18"/>
          <w:szCs w:val="18"/>
        </w:rPr>
        <w:t>Het kabinet ondersteunt het pleidooi van de WRR</w:t>
      </w:r>
      <w:r w:rsidRPr="001471A9" w:rsidR="001471A9">
        <w:rPr>
          <w:rFonts w:ascii="Verdana" w:hAnsi="Verdana"/>
          <w:sz w:val="18"/>
          <w:szCs w:val="18"/>
        </w:rPr>
        <w:t xml:space="preserve"> </w:t>
      </w:r>
      <w:r w:rsidR="001471A9">
        <w:rPr>
          <w:rFonts w:ascii="Verdana" w:hAnsi="Verdana"/>
          <w:sz w:val="18"/>
          <w:szCs w:val="18"/>
        </w:rPr>
        <w:t xml:space="preserve">om de reflectieve functie van het toezicht te versterken en daarmee de </w:t>
      </w:r>
      <w:proofErr w:type="spellStart"/>
      <w:r w:rsidR="001471A9">
        <w:rPr>
          <w:rFonts w:ascii="Verdana" w:hAnsi="Verdana"/>
          <w:sz w:val="18"/>
          <w:szCs w:val="18"/>
        </w:rPr>
        <w:t>feedback-rol</w:t>
      </w:r>
      <w:proofErr w:type="spellEnd"/>
      <w:r w:rsidR="001471A9">
        <w:rPr>
          <w:rFonts w:ascii="Verdana" w:hAnsi="Verdana"/>
          <w:sz w:val="18"/>
          <w:szCs w:val="18"/>
        </w:rPr>
        <w:t xml:space="preserve"> van het toezicht ten behoeve van het beleid</w:t>
      </w:r>
      <w:r w:rsidRPr="00D8500E" w:rsidR="004C56CA">
        <w:rPr>
          <w:rStyle w:val="Voetnootmarkering"/>
          <w:rFonts w:ascii="Verdana" w:hAnsi="Verdana"/>
          <w:sz w:val="16"/>
          <w:szCs w:val="16"/>
        </w:rPr>
        <w:footnoteReference w:id="14"/>
      </w:r>
      <w:r w:rsidRPr="00D8500E" w:rsidR="001471A9">
        <w:rPr>
          <w:rFonts w:ascii="Verdana" w:hAnsi="Verdana"/>
          <w:sz w:val="16"/>
          <w:szCs w:val="16"/>
        </w:rPr>
        <w:t>.</w:t>
      </w:r>
      <w:r w:rsidR="004C56CA">
        <w:rPr>
          <w:rFonts w:ascii="Verdana" w:hAnsi="Verdana"/>
          <w:sz w:val="18"/>
          <w:szCs w:val="18"/>
        </w:rPr>
        <w:t xml:space="preserve">                  S</w:t>
      </w:r>
      <w:r w:rsidR="00CD706C">
        <w:rPr>
          <w:rFonts w:ascii="Verdana" w:hAnsi="Verdana" w:cs="DTLDocumentaST"/>
          <w:color w:val="231F20"/>
          <w:sz w:val="18"/>
          <w:szCs w:val="18"/>
          <w:lang w:eastAsia="nl-NL"/>
        </w:rPr>
        <w:t>ommige toezichthouders</w:t>
      </w:r>
      <w:r w:rsidRPr="00BA79E6" w:rsidR="00CD706C">
        <w:rPr>
          <w:rFonts w:ascii="Verdana" w:hAnsi="Verdana" w:cs="DTLDocumentaST"/>
          <w:color w:val="231F20"/>
          <w:sz w:val="18"/>
          <w:szCs w:val="18"/>
          <w:lang w:eastAsia="nl-NL"/>
        </w:rPr>
        <w:t xml:space="preserve"> (</w:t>
      </w:r>
      <w:r w:rsidR="00BD131F">
        <w:rPr>
          <w:rFonts w:ascii="Verdana" w:hAnsi="Verdana" w:cs="DTLDocumentaST"/>
          <w:color w:val="231F20"/>
          <w:sz w:val="18"/>
          <w:szCs w:val="18"/>
          <w:lang w:eastAsia="nl-NL"/>
        </w:rPr>
        <w:t xml:space="preserve">waaronder het </w:t>
      </w:r>
      <w:r w:rsidRPr="00BA79E6" w:rsidR="00CD706C">
        <w:rPr>
          <w:rFonts w:ascii="Verdana" w:hAnsi="Verdana" w:cs="DTLDocumentaST"/>
          <w:color w:val="231F20"/>
          <w:sz w:val="18"/>
          <w:szCs w:val="18"/>
          <w:lang w:eastAsia="nl-NL"/>
        </w:rPr>
        <w:t xml:space="preserve">Agentschap Telecom) </w:t>
      </w:r>
      <w:r w:rsidR="00CD706C">
        <w:rPr>
          <w:rFonts w:ascii="Verdana" w:hAnsi="Verdana" w:cs="DTLDocumentaST"/>
          <w:color w:val="231F20"/>
          <w:sz w:val="18"/>
          <w:szCs w:val="18"/>
          <w:lang w:eastAsia="nl-NL"/>
        </w:rPr>
        <w:t xml:space="preserve">brengen al </w:t>
      </w:r>
      <w:r w:rsidRPr="00BA79E6" w:rsidR="00CD706C">
        <w:rPr>
          <w:rFonts w:ascii="Verdana" w:hAnsi="Verdana" w:cs="DTLDocumentaST"/>
          <w:color w:val="231F20"/>
          <w:sz w:val="18"/>
          <w:szCs w:val="18"/>
          <w:lang w:eastAsia="nl-NL"/>
        </w:rPr>
        <w:t xml:space="preserve">jaarlijks een </w:t>
      </w:r>
      <w:r w:rsidR="00CD706C">
        <w:rPr>
          <w:rFonts w:ascii="Verdana" w:hAnsi="Verdana" w:cs="DTLDocumentaST"/>
          <w:color w:val="231F20"/>
          <w:sz w:val="18"/>
          <w:szCs w:val="18"/>
          <w:lang w:eastAsia="nl-NL"/>
        </w:rPr>
        <w:t>s</w:t>
      </w:r>
      <w:r w:rsidRPr="00BA79E6" w:rsidR="00CD706C">
        <w:rPr>
          <w:rFonts w:ascii="Verdana" w:hAnsi="Verdana" w:cs="DTLDocumentaST"/>
          <w:color w:val="231F20"/>
          <w:sz w:val="18"/>
          <w:szCs w:val="18"/>
          <w:lang w:eastAsia="nl-NL"/>
        </w:rPr>
        <w:t xml:space="preserve">taat </w:t>
      </w:r>
      <w:r w:rsidRPr="00BA79E6" w:rsidR="00CD706C">
        <w:rPr>
          <w:rFonts w:ascii="Verdana" w:hAnsi="Verdana"/>
          <w:sz w:val="18"/>
          <w:szCs w:val="18"/>
        </w:rPr>
        <w:t xml:space="preserve">van hun toezichtdomein uit. </w:t>
      </w:r>
      <w:r w:rsidRPr="00BD131F" w:rsidR="00BD131F">
        <w:rPr>
          <w:rFonts w:ascii="Verdana" w:hAnsi="Verdana"/>
          <w:sz w:val="18"/>
          <w:szCs w:val="18"/>
        </w:rPr>
        <w:t>Een goed voorbeeld is ook het Onderwijsverslag dat jaarlijks door de Inspectie van het Onderwijs wordt uitgebracht. Hierin rapporteert de inspectie over de staat van het onderwijs in Nederland en agendeert zij thema’s waarvan zij vindt dat ze de aandacht van het onderwijsveld en van het beleid nodig hebben. De (financieel) toezichthouder, het Centraal Fonds Volkshuisvesting draagt jaarlijks zorg voor een financieel sectorbeeld over de woningcorporaties.</w:t>
      </w:r>
      <w:r w:rsidR="00BD131F">
        <w:rPr>
          <w:rFonts w:ascii="Verdana" w:hAnsi="Verdana"/>
          <w:sz w:val="18"/>
          <w:szCs w:val="18"/>
        </w:rPr>
        <w:t xml:space="preserve"> </w:t>
      </w:r>
      <w:r w:rsidR="002F55A8">
        <w:rPr>
          <w:rFonts w:ascii="Verdana" w:hAnsi="Verdana"/>
          <w:sz w:val="18"/>
          <w:szCs w:val="18"/>
        </w:rPr>
        <w:t xml:space="preserve">Op deze wijze </w:t>
      </w:r>
      <w:r w:rsidRPr="00D90852" w:rsidR="00CD706C">
        <w:rPr>
          <w:rFonts w:ascii="Verdana" w:hAnsi="Verdana"/>
          <w:sz w:val="18"/>
          <w:szCs w:val="18"/>
        </w:rPr>
        <w:t>wordt de feedbackrol van toezichthouders ten behoeve van de agendering, voorbereiding en evaluatie van beleid versterkt.</w:t>
      </w:r>
      <w:r w:rsidR="00CD706C">
        <w:rPr>
          <w:rFonts w:ascii="Verdana" w:hAnsi="Verdana"/>
          <w:sz w:val="18"/>
          <w:szCs w:val="18"/>
        </w:rPr>
        <w:t xml:space="preserve"> </w:t>
      </w:r>
      <w:r w:rsidR="0076060A">
        <w:rPr>
          <w:rFonts w:ascii="Verdana" w:hAnsi="Verdana"/>
          <w:sz w:val="18"/>
          <w:szCs w:val="18"/>
        </w:rPr>
        <w:t>Het kabinet verwacht dat meer toezichthouders dit voorbeel</w:t>
      </w:r>
      <w:r w:rsidR="009E1E6D">
        <w:rPr>
          <w:rFonts w:ascii="Verdana" w:hAnsi="Verdana"/>
          <w:sz w:val="18"/>
          <w:szCs w:val="18"/>
        </w:rPr>
        <w:t xml:space="preserve">d in de toekomst zullen volgen. Het kabinet voelt er in dit stadium </w:t>
      </w:r>
      <w:r w:rsidR="0056134F">
        <w:rPr>
          <w:rFonts w:ascii="Verdana" w:hAnsi="Verdana"/>
          <w:sz w:val="18"/>
          <w:szCs w:val="18"/>
        </w:rPr>
        <w:t xml:space="preserve">niet voor </w:t>
      </w:r>
      <w:r w:rsidR="00453FE2">
        <w:rPr>
          <w:rFonts w:ascii="Verdana" w:hAnsi="Verdana"/>
          <w:sz w:val="18"/>
          <w:szCs w:val="18"/>
        </w:rPr>
        <w:t xml:space="preserve">om </w:t>
      </w:r>
      <w:r w:rsidR="009E1E6D">
        <w:rPr>
          <w:rFonts w:ascii="Verdana" w:hAnsi="Verdana"/>
          <w:sz w:val="18"/>
          <w:szCs w:val="18"/>
        </w:rPr>
        <w:t>het uitbrengen van een Staat van de Sector</w:t>
      </w:r>
      <w:r w:rsidRPr="009E1E6D" w:rsidR="009E1E6D">
        <w:rPr>
          <w:rFonts w:ascii="Verdana" w:hAnsi="Verdana"/>
          <w:sz w:val="18"/>
          <w:szCs w:val="18"/>
        </w:rPr>
        <w:t xml:space="preserve"> </w:t>
      </w:r>
      <w:r w:rsidR="009E1E6D">
        <w:rPr>
          <w:rFonts w:ascii="Verdana" w:hAnsi="Verdana"/>
          <w:sz w:val="18"/>
          <w:szCs w:val="18"/>
        </w:rPr>
        <w:t>aan toezic</w:t>
      </w:r>
      <w:r w:rsidR="0056134F">
        <w:rPr>
          <w:rFonts w:ascii="Verdana" w:hAnsi="Verdana"/>
          <w:sz w:val="18"/>
          <w:szCs w:val="18"/>
        </w:rPr>
        <w:t xml:space="preserve">hthouders op te leggen. </w:t>
      </w:r>
      <w:r w:rsidR="00453FE2">
        <w:rPr>
          <w:rFonts w:ascii="Verdana" w:hAnsi="Verdana"/>
          <w:sz w:val="18"/>
          <w:szCs w:val="18"/>
        </w:rPr>
        <w:t xml:space="preserve">Eerst moet het reflectief inzicht van toezichthouders verder worden ontwikkeld . </w:t>
      </w:r>
      <w:r w:rsidRPr="00453FE2" w:rsidR="00CD706C">
        <w:rPr>
          <w:rFonts w:ascii="Verdana" w:hAnsi="Verdana"/>
          <w:sz w:val="18"/>
          <w:szCs w:val="18"/>
        </w:rPr>
        <w:t xml:space="preserve">Het kabinet ziet </w:t>
      </w:r>
      <w:r w:rsidRPr="00453FE2" w:rsidR="00453FE2">
        <w:rPr>
          <w:rFonts w:ascii="Verdana" w:hAnsi="Verdana"/>
          <w:sz w:val="18"/>
          <w:szCs w:val="18"/>
        </w:rPr>
        <w:t xml:space="preserve">dit </w:t>
      </w:r>
      <w:r w:rsidRPr="00453FE2" w:rsidR="00CD706C">
        <w:rPr>
          <w:rFonts w:ascii="Verdana" w:hAnsi="Verdana"/>
          <w:sz w:val="18"/>
          <w:szCs w:val="18"/>
        </w:rPr>
        <w:t>als een belangrijke opdracht voor de komende jaren.</w:t>
      </w:r>
      <w:r w:rsidRPr="00BA79E6" w:rsidR="00CD706C">
        <w:rPr>
          <w:rFonts w:ascii="Verdana" w:hAnsi="Verdana"/>
          <w:sz w:val="18"/>
          <w:szCs w:val="18"/>
        </w:rPr>
        <w:t xml:space="preserve"> </w:t>
      </w:r>
      <w:r w:rsidR="004C56CA">
        <w:rPr>
          <w:rFonts w:ascii="Verdana" w:hAnsi="Verdana"/>
          <w:sz w:val="18"/>
          <w:szCs w:val="18"/>
        </w:rPr>
        <w:t>T</w:t>
      </w:r>
      <w:r w:rsidRPr="00BA79E6" w:rsidR="00CD706C">
        <w:rPr>
          <w:rFonts w:ascii="Verdana" w:hAnsi="Verdana"/>
          <w:sz w:val="18"/>
          <w:szCs w:val="18"/>
        </w:rPr>
        <w:t>oezichthouders moeten in staat worden gesteld deze opgave waar te maken</w:t>
      </w:r>
      <w:r w:rsidR="009E1E6D">
        <w:rPr>
          <w:rFonts w:ascii="Verdana" w:hAnsi="Verdana"/>
          <w:sz w:val="18"/>
          <w:szCs w:val="18"/>
        </w:rPr>
        <w:t xml:space="preserve">, anders bestaat </w:t>
      </w:r>
      <w:r w:rsidR="00FC3F55">
        <w:rPr>
          <w:rFonts w:ascii="Verdana" w:hAnsi="Verdana"/>
          <w:sz w:val="18"/>
          <w:szCs w:val="18"/>
        </w:rPr>
        <w:t xml:space="preserve">het risico </w:t>
      </w:r>
      <w:r w:rsidR="009E1E6D">
        <w:rPr>
          <w:rFonts w:ascii="Verdana" w:hAnsi="Verdana"/>
          <w:sz w:val="18"/>
          <w:szCs w:val="18"/>
        </w:rPr>
        <w:t xml:space="preserve">dat de reflectieve functie </w:t>
      </w:r>
      <w:r w:rsidRPr="00BA79E6" w:rsidR="009E1E6D">
        <w:rPr>
          <w:rFonts w:ascii="Verdana" w:hAnsi="Verdana"/>
          <w:sz w:val="18"/>
          <w:szCs w:val="18"/>
        </w:rPr>
        <w:t xml:space="preserve">op </w:t>
      </w:r>
      <w:r w:rsidR="009E1E6D">
        <w:rPr>
          <w:rFonts w:ascii="Verdana" w:hAnsi="Verdana"/>
          <w:sz w:val="18"/>
          <w:szCs w:val="18"/>
        </w:rPr>
        <w:t>de werkvloer als gevolg van de ‘waan van de dag’</w:t>
      </w:r>
      <w:r w:rsidRPr="00BA79E6" w:rsidR="009E1E6D">
        <w:rPr>
          <w:rFonts w:ascii="Verdana" w:hAnsi="Verdana"/>
          <w:sz w:val="18"/>
          <w:szCs w:val="18"/>
        </w:rPr>
        <w:t xml:space="preserve"> onvoldoende kans krijgt</w:t>
      </w:r>
      <w:r w:rsidR="009E1E6D">
        <w:rPr>
          <w:rFonts w:ascii="Verdana" w:hAnsi="Verdana"/>
          <w:sz w:val="18"/>
          <w:szCs w:val="18"/>
        </w:rPr>
        <w:t xml:space="preserve">. </w:t>
      </w:r>
      <w:r w:rsidR="008E70C2">
        <w:rPr>
          <w:rFonts w:ascii="Verdana" w:hAnsi="Verdana"/>
          <w:sz w:val="18"/>
          <w:szCs w:val="18"/>
        </w:rPr>
        <w:t>I</w:t>
      </w:r>
      <w:r w:rsidRPr="00BA79E6" w:rsidR="00CD706C">
        <w:rPr>
          <w:rFonts w:ascii="Verdana" w:hAnsi="Verdana"/>
          <w:sz w:val="18"/>
          <w:szCs w:val="18"/>
        </w:rPr>
        <w:t>n</w:t>
      </w:r>
      <w:r w:rsidR="00D90852">
        <w:rPr>
          <w:rFonts w:ascii="Verdana" w:hAnsi="Verdana"/>
          <w:sz w:val="18"/>
          <w:szCs w:val="18"/>
        </w:rPr>
        <w:t xml:space="preserve"> de sturing maar ook in </w:t>
      </w:r>
      <w:proofErr w:type="spellStart"/>
      <w:r w:rsidR="00D90852">
        <w:rPr>
          <w:rFonts w:ascii="Verdana" w:hAnsi="Verdana"/>
          <w:sz w:val="18"/>
          <w:szCs w:val="18"/>
        </w:rPr>
        <w:t>b.v</w:t>
      </w:r>
      <w:proofErr w:type="spellEnd"/>
      <w:r w:rsidR="00D90852">
        <w:rPr>
          <w:rFonts w:ascii="Verdana" w:hAnsi="Verdana"/>
          <w:sz w:val="18"/>
          <w:szCs w:val="18"/>
        </w:rPr>
        <w:t>.</w:t>
      </w:r>
      <w:r w:rsidRPr="00BA79E6" w:rsidR="00CD706C">
        <w:rPr>
          <w:rFonts w:ascii="Verdana" w:hAnsi="Verdana"/>
          <w:sz w:val="18"/>
          <w:szCs w:val="18"/>
        </w:rPr>
        <w:t xml:space="preserve"> cursussen </w:t>
      </w:r>
      <w:r w:rsidR="009E1E6D">
        <w:rPr>
          <w:rFonts w:ascii="Verdana" w:hAnsi="Verdana"/>
          <w:sz w:val="18"/>
          <w:szCs w:val="18"/>
        </w:rPr>
        <w:t xml:space="preserve">voor </w:t>
      </w:r>
      <w:r w:rsidR="009E1E6D">
        <w:rPr>
          <w:rFonts w:ascii="Verdana" w:hAnsi="Verdana"/>
          <w:sz w:val="18"/>
          <w:szCs w:val="18"/>
        </w:rPr>
        <w:lastRenderedPageBreak/>
        <w:t>inspecteurs en management</w:t>
      </w:r>
      <w:r w:rsidRPr="00BA79E6" w:rsidR="00CD706C">
        <w:rPr>
          <w:rFonts w:ascii="Verdana" w:hAnsi="Verdana"/>
          <w:sz w:val="18"/>
          <w:szCs w:val="18"/>
        </w:rPr>
        <w:t xml:space="preserve"> </w:t>
      </w:r>
      <w:r w:rsidR="008E70C2">
        <w:rPr>
          <w:rFonts w:ascii="Verdana" w:hAnsi="Verdana"/>
          <w:sz w:val="18"/>
          <w:szCs w:val="18"/>
        </w:rPr>
        <w:t xml:space="preserve">dient </w:t>
      </w:r>
      <w:r w:rsidRPr="00BA79E6" w:rsidR="00CD706C">
        <w:rPr>
          <w:rFonts w:ascii="Verdana" w:hAnsi="Verdana"/>
          <w:sz w:val="18"/>
          <w:szCs w:val="18"/>
        </w:rPr>
        <w:t xml:space="preserve">aan het ontwikkelen van een reflectieve instelling voldoende aandacht te worden besteed. Het </w:t>
      </w:r>
      <w:r w:rsidR="0056134F">
        <w:rPr>
          <w:rFonts w:ascii="Verdana" w:hAnsi="Verdana"/>
          <w:sz w:val="18"/>
          <w:szCs w:val="18"/>
        </w:rPr>
        <w:t xml:space="preserve">kabinet </w:t>
      </w:r>
      <w:r w:rsidR="008E70C2">
        <w:rPr>
          <w:rFonts w:ascii="Verdana" w:hAnsi="Verdana"/>
          <w:sz w:val="18"/>
          <w:szCs w:val="18"/>
        </w:rPr>
        <w:t xml:space="preserve">is van oordeel </w:t>
      </w:r>
      <w:r w:rsidR="0056134F">
        <w:rPr>
          <w:rFonts w:ascii="Verdana" w:hAnsi="Verdana"/>
          <w:sz w:val="18"/>
          <w:szCs w:val="18"/>
        </w:rPr>
        <w:t>dat de ontwikkeling van de reflectieve functie</w:t>
      </w:r>
      <w:r w:rsidRPr="00BA79E6" w:rsidR="00CD706C">
        <w:rPr>
          <w:rFonts w:ascii="Verdana" w:hAnsi="Verdana"/>
          <w:sz w:val="18"/>
          <w:szCs w:val="18"/>
        </w:rPr>
        <w:t xml:space="preserve"> </w:t>
      </w:r>
      <w:r w:rsidR="008E70C2">
        <w:rPr>
          <w:rFonts w:ascii="Verdana" w:hAnsi="Verdana"/>
          <w:sz w:val="18"/>
          <w:szCs w:val="18"/>
        </w:rPr>
        <w:t xml:space="preserve">periodiek </w:t>
      </w:r>
      <w:r w:rsidRPr="00BA79E6" w:rsidR="00CD706C">
        <w:rPr>
          <w:rFonts w:ascii="Verdana" w:hAnsi="Verdana"/>
          <w:sz w:val="18"/>
          <w:szCs w:val="18"/>
        </w:rPr>
        <w:t xml:space="preserve">onderwerp van </w:t>
      </w:r>
      <w:r w:rsidR="008E70C2">
        <w:rPr>
          <w:rFonts w:ascii="Verdana" w:hAnsi="Verdana"/>
          <w:sz w:val="18"/>
          <w:szCs w:val="18"/>
        </w:rPr>
        <w:t xml:space="preserve">bespreking moet </w:t>
      </w:r>
      <w:r w:rsidRPr="00BA79E6" w:rsidR="00CD706C">
        <w:rPr>
          <w:rFonts w:ascii="Verdana" w:hAnsi="Verdana"/>
          <w:sz w:val="18"/>
          <w:szCs w:val="18"/>
        </w:rPr>
        <w:t>zijn</w:t>
      </w:r>
      <w:r w:rsidR="008E70C2">
        <w:rPr>
          <w:rFonts w:ascii="Verdana" w:hAnsi="Verdana"/>
          <w:sz w:val="18"/>
          <w:szCs w:val="18"/>
        </w:rPr>
        <w:t xml:space="preserve"> in de dialoog tussen</w:t>
      </w:r>
      <w:r w:rsidR="00521A44">
        <w:rPr>
          <w:rFonts w:ascii="Verdana" w:hAnsi="Verdana"/>
          <w:sz w:val="18"/>
          <w:szCs w:val="18"/>
        </w:rPr>
        <w:t xml:space="preserve"> toezichthouders</w:t>
      </w:r>
      <w:r w:rsidR="008E70C2">
        <w:rPr>
          <w:rFonts w:ascii="Verdana" w:hAnsi="Verdana"/>
          <w:sz w:val="18"/>
          <w:szCs w:val="18"/>
        </w:rPr>
        <w:t xml:space="preserve"> en</w:t>
      </w:r>
      <w:r w:rsidRPr="00BA79E6" w:rsidR="00CD706C">
        <w:rPr>
          <w:rFonts w:ascii="Verdana" w:hAnsi="Verdana"/>
          <w:sz w:val="18"/>
          <w:szCs w:val="18"/>
        </w:rPr>
        <w:t xml:space="preserve"> beleidsdepartementen en</w:t>
      </w:r>
      <w:r w:rsidR="00521A44">
        <w:rPr>
          <w:rFonts w:ascii="Verdana" w:hAnsi="Verdana"/>
          <w:sz w:val="18"/>
          <w:szCs w:val="18"/>
        </w:rPr>
        <w:t xml:space="preserve"> </w:t>
      </w:r>
      <w:r w:rsidRPr="00BA79E6" w:rsidR="00CD706C">
        <w:rPr>
          <w:rFonts w:ascii="Verdana" w:hAnsi="Verdana"/>
          <w:sz w:val="18"/>
          <w:szCs w:val="18"/>
        </w:rPr>
        <w:t>vakministers</w:t>
      </w:r>
      <w:r w:rsidR="008E70C2">
        <w:rPr>
          <w:rFonts w:ascii="Verdana" w:hAnsi="Verdana"/>
          <w:sz w:val="18"/>
          <w:szCs w:val="18"/>
        </w:rPr>
        <w:t>. Op deze wijze worden</w:t>
      </w:r>
      <w:r w:rsidRPr="00BA79E6" w:rsidR="00CD706C">
        <w:rPr>
          <w:rFonts w:ascii="Verdana" w:hAnsi="Verdana"/>
          <w:sz w:val="18"/>
          <w:szCs w:val="18"/>
        </w:rPr>
        <w:t xml:space="preserve"> ook de randvoorwaarden geschapen om de gewenste ontwikkelingen mogelijk te maken.  </w:t>
      </w:r>
    </w:p>
    <w:p w:rsidRPr="00BA79E6" w:rsidR="00CD706C" w:rsidP="00674719" w:rsidRDefault="00CD706C">
      <w:pPr>
        <w:pStyle w:val="Huisstijl-NotaKopje"/>
        <w:spacing w:after="120" w:line="240" w:lineRule="auto"/>
        <w:outlineLvl w:val="0"/>
        <w:rPr>
          <w:b/>
          <w:sz w:val="18"/>
        </w:rPr>
      </w:pPr>
      <w:r>
        <w:rPr>
          <w:b/>
          <w:sz w:val="18"/>
        </w:rPr>
        <w:t>3</w:t>
      </w:r>
      <w:r w:rsidRPr="00BA79E6">
        <w:rPr>
          <w:b/>
          <w:sz w:val="18"/>
        </w:rPr>
        <w:t xml:space="preserve">  De kernwaarden van goed toezicht</w:t>
      </w:r>
    </w:p>
    <w:p w:rsidRPr="00BA79E6" w:rsidR="00CD706C" w:rsidP="003554C6" w:rsidRDefault="00CD706C">
      <w:pPr>
        <w:rPr>
          <w:sz w:val="18"/>
        </w:rPr>
      </w:pPr>
      <w:r w:rsidRPr="00BA79E6">
        <w:rPr>
          <w:rFonts w:ascii="Verdana" w:hAnsi="Verdana"/>
          <w:sz w:val="18"/>
          <w:szCs w:val="18"/>
        </w:rPr>
        <w:t xml:space="preserve">De WRR </w:t>
      </w:r>
      <w:r>
        <w:rPr>
          <w:rFonts w:ascii="Verdana" w:hAnsi="Verdana"/>
          <w:sz w:val="18"/>
          <w:szCs w:val="18"/>
        </w:rPr>
        <w:t xml:space="preserve">geeft in het rapport ‘Toezien op </w:t>
      </w:r>
      <w:r w:rsidR="0056134F">
        <w:rPr>
          <w:rFonts w:ascii="Verdana" w:hAnsi="Verdana"/>
          <w:sz w:val="18"/>
          <w:szCs w:val="18"/>
        </w:rPr>
        <w:t>publieke b</w:t>
      </w:r>
      <w:r>
        <w:rPr>
          <w:rFonts w:ascii="Verdana" w:hAnsi="Verdana"/>
          <w:sz w:val="18"/>
          <w:szCs w:val="18"/>
        </w:rPr>
        <w:t>elangen’ aan dat het voor een verruiming van het perspectief op toezicht noodzakelijk is dat d</w:t>
      </w:r>
      <w:r w:rsidRPr="00BA79E6">
        <w:rPr>
          <w:rFonts w:ascii="Verdana" w:hAnsi="Verdana"/>
          <w:sz w:val="18"/>
          <w:szCs w:val="18"/>
        </w:rPr>
        <w:t>ri</w:t>
      </w:r>
      <w:r>
        <w:rPr>
          <w:rFonts w:ascii="Verdana" w:hAnsi="Verdana"/>
          <w:sz w:val="18"/>
          <w:szCs w:val="18"/>
        </w:rPr>
        <w:t>e kernwaarden van goed toezicht (onpartijdigheid, onafhankelijkheid en publieke verantwoording)</w:t>
      </w:r>
      <w:r w:rsidRPr="00D8198C">
        <w:rPr>
          <w:rFonts w:ascii="Verdana" w:hAnsi="Verdana"/>
          <w:sz w:val="18"/>
          <w:szCs w:val="18"/>
        </w:rPr>
        <w:t xml:space="preserve"> </w:t>
      </w:r>
      <w:r>
        <w:rPr>
          <w:rFonts w:ascii="Verdana" w:hAnsi="Verdana"/>
          <w:sz w:val="18"/>
          <w:szCs w:val="18"/>
        </w:rPr>
        <w:t xml:space="preserve">in sterkere mate worden geborgd. Deze kernwaarden hebben volgens de WRR de afgelopen jaren te weinig aandacht gekregen. </w:t>
      </w:r>
    </w:p>
    <w:p w:rsidRPr="00BA79E6" w:rsidR="00CD706C" w:rsidP="00674719" w:rsidRDefault="00D90852">
      <w:pPr>
        <w:pStyle w:val="Huisstijl-NotaKopje"/>
        <w:spacing w:line="240" w:lineRule="auto"/>
        <w:outlineLvl w:val="0"/>
        <w:rPr>
          <w:sz w:val="18"/>
        </w:rPr>
      </w:pPr>
      <w:r>
        <w:rPr>
          <w:sz w:val="18"/>
        </w:rPr>
        <w:t xml:space="preserve">Het kabinet gaat </w:t>
      </w:r>
      <w:r w:rsidR="00CD706C">
        <w:rPr>
          <w:sz w:val="18"/>
        </w:rPr>
        <w:t xml:space="preserve">hieronder in op deze drie kernwaarden, en met name op de de vaak tot discussie aanleiding gevende kernwaarde van ‘onafhankelijkheid’. Deze kernwaarde </w:t>
      </w:r>
      <w:r w:rsidRPr="00BA79E6" w:rsidR="00CD706C">
        <w:rPr>
          <w:sz w:val="18"/>
        </w:rPr>
        <w:t xml:space="preserve">geldt </w:t>
      </w:r>
      <w:r w:rsidR="00CD706C">
        <w:rPr>
          <w:sz w:val="18"/>
        </w:rPr>
        <w:t xml:space="preserve">tevens </w:t>
      </w:r>
      <w:r w:rsidRPr="00BA79E6" w:rsidR="00CD706C">
        <w:rPr>
          <w:sz w:val="18"/>
        </w:rPr>
        <w:t>als een van de zes principes van goed toezicht van de Kaderstellende visie op Toezicht</w:t>
      </w:r>
      <w:r w:rsidR="00521A44">
        <w:rPr>
          <w:sz w:val="18"/>
        </w:rPr>
        <w:t xml:space="preserve"> (KVoT) uit 2005. De KVoT 2005 voegde aan de drie principes uit de </w:t>
      </w:r>
      <w:r w:rsidRPr="00BA79E6" w:rsidR="00CD706C">
        <w:rPr>
          <w:sz w:val="18"/>
        </w:rPr>
        <w:t>KVoT 2001</w:t>
      </w:r>
      <w:r w:rsidRPr="00521A44" w:rsidR="00521A44">
        <w:rPr>
          <w:sz w:val="18"/>
        </w:rPr>
        <w:t xml:space="preserve"> </w:t>
      </w:r>
      <w:r w:rsidRPr="00BA79E6" w:rsidR="00521A44">
        <w:rPr>
          <w:sz w:val="18"/>
        </w:rPr>
        <w:t>(transparant, onafhankelijk, professioneel)</w:t>
      </w:r>
      <w:r w:rsidR="00521A44">
        <w:rPr>
          <w:sz w:val="18"/>
        </w:rPr>
        <w:t xml:space="preserve">, </w:t>
      </w:r>
      <w:r w:rsidRPr="00BA79E6" w:rsidR="00CD706C">
        <w:rPr>
          <w:sz w:val="18"/>
        </w:rPr>
        <w:t xml:space="preserve">drie principes toe (slagvaardig, selectief en samenwerkend). Deze </w:t>
      </w:r>
      <w:r w:rsidR="00521A44">
        <w:rPr>
          <w:sz w:val="18"/>
        </w:rPr>
        <w:t xml:space="preserve">zes </w:t>
      </w:r>
      <w:r w:rsidRPr="00BA79E6" w:rsidR="00CD706C">
        <w:rPr>
          <w:sz w:val="18"/>
        </w:rPr>
        <w:t>principes weerspiegelen nog steeds de visie van het kabinet. De principes van de KVoT hebben in het markttoezicht geleid tot uitwerking in een aantal ex-ante criteria voor toezicht</w:t>
      </w:r>
      <w:r w:rsidRPr="00223816" w:rsidR="00CD706C">
        <w:rPr>
          <w:rStyle w:val="Voetnootmarkering"/>
          <w:sz w:val="16"/>
          <w:szCs w:val="16"/>
        </w:rPr>
        <w:footnoteReference w:id="15"/>
      </w:r>
      <w:r w:rsidRPr="00223816" w:rsidR="00223816">
        <w:rPr>
          <w:sz w:val="16"/>
          <w:szCs w:val="16"/>
        </w:rPr>
        <w:t>.</w:t>
      </w:r>
      <w:r w:rsidRPr="00BA79E6" w:rsidR="00CD706C">
        <w:rPr>
          <w:sz w:val="18"/>
        </w:rPr>
        <w:t xml:space="preserve"> </w:t>
      </w:r>
      <w:r w:rsidR="005F7800">
        <w:rPr>
          <w:sz w:val="18"/>
        </w:rPr>
        <w:t>Ook de OESO heeft onlangs een rapport met een aantal toezicht-principes uitgebracht</w:t>
      </w:r>
      <w:r w:rsidRPr="00223816" w:rsidR="005F7800">
        <w:rPr>
          <w:rStyle w:val="Voetnootmarkering"/>
          <w:sz w:val="16"/>
          <w:szCs w:val="16"/>
        </w:rPr>
        <w:footnoteReference w:id="16"/>
      </w:r>
      <w:r w:rsidR="005F7800">
        <w:rPr>
          <w:sz w:val="18"/>
        </w:rPr>
        <w:t>.</w:t>
      </w:r>
      <w:r w:rsidR="00CD706C">
        <w:rPr>
          <w:sz w:val="18"/>
        </w:rPr>
        <w:t xml:space="preserve"> H</w:t>
      </w:r>
      <w:r w:rsidRPr="00BA79E6" w:rsidR="00CD706C">
        <w:rPr>
          <w:sz w:val="18"/>
        </w:rPr>
        <w:t xml:space="preserve">et kabinet </w:t>
      </w:r>
      <w:r w:rsidR="00CD706C">
        <w:rPr>
          <w:sz w:val="18"/>
        </w:rPr>
        <w:t>acht een ‘herijking van de rijksvisie op toezicht’, waartoe de WRR adviseert (aanbeveli</w:t>
      </w:r>
      <w:r w:rsidR="00314857">
        <w:rPr>
          <w:sz w:val="18"/>
        </w:rPr>
        <w:t>ng 1) niet nodig</w:t>
      </w:r>
      <w:r w:rsidR="0056134F">
        <w:rPr>
          <w:sz w:val="18"/>
        </w:rPr>
        <w:t>, gegeven de actualiteit van de KVoT 2005</w:t>
      </w:r>
      <w:r w:rsidR="00314857">
        <w:rPr>
          <w:sz w:val="18"/>
        </w:rPr>
        <w:t>.</w:t>
      </w:r>
    </w:p>
    <w:p w:rsidRPr="00D8198C" w:rsidR="00CD706C" w:rsidP="007504E5" w:rsidRDefault="00CD706C">
      <w:pPr>
        <w:spacing w:before="160" w:after="120"/>
        <w:rPr>
          <w:rFonts w:ascii="Verdana" w:hAnsi="Verdana"/>
          <w:sz w:val="18"/>
          <w:szCs w:val="18"/>
          <w:u w:val="single"/>
        </w:rPr>
      </w:pPr>
      <w:r w:rsidRPr="00D8198C">
        <w:rPr>
          <w:rFonts w:ascii="Verdana" w:hAnsi="Verdana"/>
          <w:sz w:val="18"/>
          <w:szCs w:val="18"/>
          <w:u w:val="single"/>
        </w:rPr>
        <w:t>3.1 De onpartijdigheid van toezicht</w:t>
      </w:r>
    </w:p>
    <w:p w:rsidRPr="00BA79E6" w:rsidR="00CD706C" w:rsidP="00EC425F" w:rsidRDefault="00CD706C">
      <w:pPr>
        <w:rPr>
          <w:rFonts w:ascii="Verdana" w:hAnsi="Verdana"/>
          <w:sz w:val="18"/>
          <w:szCs w:val="18"/>
        </w:rPr>
      </w:pPr>
      <w:r>
        <w:rPr>
          <w:rFonts w:ascii="Verdana" w:hAnsi="Verdana"/>
          <w:sz w:val="18"/>
          <w:szCs w:val="18"/>
        </w:rPr>
        <w:t xml:space="preserve">De WRR pleit voor een sterkere borging van de onpartijdige functievervulling van het toezicht en een daarmee samenhangende onafhankelijke positionering (aanbeveling 5).Evenals de WRR, acht het kabinet het van groot belang dat toezichthouders gepaste afstand bewaren tot bestuur en politiek. </w:t>
      </w:r>
      <w:r w:rsidRPr="00BA79E6">
        <w:rPr>
          <w:rFonts w:ascii="Verdana" w:hAnsi="Verdana"/>
          <w:sz w:val="18"/>
          <w:szCs w:val="18"/>
        </w:rPr>
        <w:t>Daarnaast dienen t</w:t>
      </w:r>
      <w:r w:rsidR="00EE5A55">
        <w:rPr>
          <w:rFonts w:ascii="Verdana" w:hAnsi="Verdana"/>
          <w:sz w:val="18"/>
          <w:szCs w:val="18"/>
        </w:rPr>
        <w:t xml:space="preserve">oezichthouders </w:t>
      </w:r>
      <w:r w:rsidRPr="00BA79E6">
        <w:rPr>
          <w:rFonts w:ascii="Verdana" w:hAnsi="Verdana"/>
          <w:sz w:val="18"/>
          <w:szCs w:val="18"/>
        </w:rPr>
        <w:t xml:space="preserve">onpartijdig te handelen in de omgang met burgers en </w:t>
      </w:r>
      <w:r>
        <w:rPr>
          <w:rFonts w:ascii="Verdana" w:hAnsi="Verdana"/>
          <w:sz w:val="18"/>
          <w:szCs w:val="18"/>
        </w:rPr>
        <w:t xml:space="preserve">de onder toezicht gestelde </w:t>
      </w:r>
      <w:r w:rsidRPr="00BA79E6">
        <w:rPr>
          <w:rFonts w:ascii="Verdana" w:hAnsi="Verdana"/>
          <w:sz w:val="18"/>
          <w:szCs w:val="18"/>
        </w:rPr>
        <w:t>bedrijven. Identificatie met belangen en bezwaren van de sector en/of de onder toezicht gestelde bedrijven (‘</w:t>
      </w:r>
      <w:proofErr w:type="spellStart"/>
      <w:r w:rsidRPr="00BA79E6">
        <w:rPr>
          <w:rFonts w:ascii="Verdana" w:hAnsi="Verdana"/>
          <w:sz w:val="18"/>
          <w:szCs w:val="18"/>
        </w:rPr>
        <w:t>regulatory</w:t>
      </w:r>
      <w:proofErr w:type="spellEnd"/>
      <w:r w:rsidRPr="00BA79E6">
        <w:rPr>
          <w:rFonts w:ascii="Verdana" w:hAnsi="Verdana"/>
          <w:sz w:val="18"/>
          <w:szCs w:val="18"/>
        </w:rPr>
        <w:t xml:space="preserve"> </w:t>
      </w:r>
      <w:proofErr w:type="spellStart"/>
      <w:r w:rsidRPr="00BA79E6">
        <w:rPr>
          <w:rFonts w:ascii="Verdana" w:hAnsi="Verdana"/>
          <w:sz w:val="18"/>
          <w:szCs w:val="18"/>
        </w:rPr>
        <w:t>capture</w:t>
      </w:r>
      <w:proofErr w:type="spellEnd"/>
      <w:r w:rsidRPr="00BA79E6">
        <w:rPr>
          <w:rFonts w:ascii="Verdana" w:hAnsi="Verdana"/>
          <w:sz w:val="18"/>
          <w:szCs w:val="18"/>
        </w:rPr>
        <w:t xml:space="preserve">’) </w:t>
      </w:r>
      <w:r>
        <w:rPr>
          <w:rFonts w:ascii="Verdana" w:hAnsi="Verdana"/>
          <w:sz w:val="18"/>
          <w:szCs w:val="18"/>
        </w:rPr>
        <w:t xml:space="preserve">moet </w:t>
      </w:r>
      <w:r w:rsidRPr="00BA79E6">
        <w:rPr>
          <w:rFonts w:ascii="Verdana" w:hAnsi="Verdana"/>
          <w:sz w:val="18"/>
          <w:szCs w:val="18"/>
        </w:rPr>
        <w:t>worden voork</w:t>
      </w:r>
      <w:r>
        <w:rPr>
          <w:rFonts w:ascii="Verdana" w:hAnsi="Verdana"/>
          <w:sz w:val="18"/>
          <w:szCs w:val="18"/>
        </w:rPr>
        <w:t>o</w:t>
      </w:r>
      <w:r w:rsidRPr="00BA79E6">
        <w:rPr>
          <w:rFonts w:ascii="Verdana" w:hAnsi="Verdana"/>
          <w:sz w:val="18"/>
          <w:szCs w:val="18"/>
        </w:rPr>
        <w:t xml:space="preserve">men. </w:t>
      </w:r>
      <w:r>
        <w:rPr>
          <w:rFonts w:ascii="Verdana" w:hAnsi="Verdana"/>
          <w:sz w:val="18"/>
          <w:szCs w:val="18"/>
        </w:rPr>
        <w:t xml:space="preserve">Alleen door onbevooroordeeld op te treden kan het toezicht maatschappelijke legitimatie en publiek vertrouwen verwerven. </w:t>
      </w:r>
      <w:r w:rsidRPr="00BA79E6">
        <w:rPr>
          <w:rFonts w:ascii="Verdana" w:hAnsi="Verdana"/>
          <w:sz w:val="18"/>
          <w:szCs w:val="18"/>
        </w:rPr>
        <w:t xml:space="preserve">Onpartijdigheid van het toezicht vergt van beleid en politiek </w:t>
      </w:r>
      <w:r>
        <w:rPr>
          <w:rFonts w:ascii="Verdana" w:hAnsi="Verdana"/>
          <w:sz w:val="18"/>
          <w:szCs w:val="18"/>
        </w:rPr>
        <w:t xml:space="preserve">een zekere </w:t>
      </w:r>
      <w:r w:rsidRPr="00BA79E6">
        <w:rPr>
          <w:rFonts w:ascii="Verdana" w:hAnsi="Verdana"/>
          <w:sz w:val="18"/>
          <w:szCs w:val="18"/>
        </w:rPr>
        <w:t>terughoudendheid</w:t>
      </w:r>
      <w:r>
        <w:rPr>
          <w:rFonts w:ascii="Verdana" w:hAnsi="Verdana"/>
          <w:sz w:val="18"/>
          <w:szCs w:val="18"/>
        </w:rPr>
        <w:t xml:space="preserve"> bij individuele </w:t>
      </w:r>
      <w:r w:rsidRPr="00BA79E6">
        <w:rPr>
          <w:rFonts w:ascii="Verdana" w:hAnsi="Verdana"/>
          <w:sz w:val="18"/>
          <w:szCs w:val="18"/>
        </w:rPr>
        <w:t>interventies</w:t>
      </w:r>
      <w:r>
        <w:rPr>
          <w:rFonts w:ascii="Verdana" w:hAnsi="Verdana"/>
          <w:sz w:val="18"/>
          <w:szCs w:val="18"/>
        </w:rPr>
        <w:t>, vooral in reactie op incidenten</w:t>
      </w:r>
      <w:r w:rsidRPr="00BA79E6">
        <w:rPr>
          <w:rFonts w:ascii="Verdana" w:hAnsi="Verdana"/>
          <w:sz w:val="18"/>
          <w:szCs w:val="18"/>
        </w:rPr>
        <w:t>.</w:t>
      </w:r>
    </w:p>
    <w:p w:rsidRPr="00BA79E6" w:rsidR="00CD706C" w:rsidP="00EC425F" w:rsidRDefault="00CD706C">
      <w:pPr>
        <w:rPr>
          <w:rFonts w:ascii="Verdana" w:hAnsi="Verdana"/>
          <w:sz w:val="18"/>
          <w:szCs w:val="18"/>
        </w:rPr>
      </w:pPr>
      <w:r w:rsidRPr="00BA79E6">
        <w:rPr>
          <w:rFonts w:ascii="Verdana" w:hAnsi="Verdana"/>
          <w:sz w:val="18"/>
          <w:szCs w:val="18"/>
        </w:rPr>
        <w:t xml:space="preserve">Onpartijdigheid </w:t>
      </w:r>
      <w:r>
        <w:rPr>
          <w:rFonts w:ascii="Verdana" w:hAnsi="Verdana"/>
          <w:sz w:val="18"/>
          <w:szCs w:val="18"/>
        </w:rPr>
        <w:t xml:space="preserve">van het toezicht </w:t>
      </w:r>
      <w:r w:rsidRPr="00BA79E6">
        <w:rPr>
          <w:rFonts w:ascii="Verdana" w:hAnsi="Verdana"/>
          <w:sz w:val="18"/>
          <w:szCs w:val="18"/>
        </w:rPr>
        <w:t>staat de bevordering van vrijwillige naleving en ‘</w:t>
      </w:r>
      <w:proofErr w:type="spellStart"/>
      <w:r w:rsidRPr="00BA79E6">
        <w:rPr>
          <w:rFonts w:ascii="Verdana" w:hAnsi="Verdana"/>
          <w:sz w:val="18"/>
          <w:szCs w:val="18"/>
        </w:rPr>
        <w:t>guidance</w:t>
      </w:r>
      <w:proofErr w:type="spellEnd"/>
      <w:r w:rsidRPr="00BA79E6">
        <w:rPr>
          <w:rFonts w:ascii="Verdana" w:hAnsi="Verdana"/>
          <w:sz w:val="18"/>
          <w:szCs w:val="18"/>
        </w:rPr>
        <w:t xml:space="preserve">’ van onder </w:t>
      </w:r>
      <w:proofErr w:type="spellStart"/>
      <w:r w:rsidRPr="00BA79E6">
        <w:rPr>
          <w:rFonts w:ascii="Verdana" w:hAnsi="Verdana"/>
          <w:sz w:val="18"/>
          <w:szCs w:val="18"/>
        </w:rPr>
        <w:t>toezichtstaanden</w:t>
      </w:r>
      <w:proofErr w:type="spellEnd"/>
      <w:r w:rsidRPr="00BA79E6">
        <w:rPr>
          <w:rFonts w:ascii="Verdana" w:hAnsi="Verdana"/>
          <w:sz w:val="18"/>
          <w:szCs w:val="18"/>
        </w:rPr>
        <w:t>, bijvoorbeeld op het vlak van kwaliteitsverbetering, overigens niet in de weg.</w:t>
      </w:r>
      <w:r>
        <w:rPr>
          <w:rFonts w:ascii="Verdana" w:hAnsi="Verdana"/>
          <w:sz w:val="18"/>
          <w:szCs w:val="18"/>
        </w:rPr>
        <w:t xml:space="preserve"> </w:t>
      </w:r>
      <w:r w:rsidRPr="00BA79E6">
        <w:rPr>
          <w:rFonts w:ascii="Verdana" w:hAnsi="Verdana"/>
          <w:sz w:val="18"/>
          <w:szCs w:val="18"/>
        </w:rPr>
        <w:t xml:space="preserve">De omgang met </w:t>
      </w:r>
      <w:r>
        <w:rPr>
          <w:rFonts w:ascii="Verdana" w:hAnsi="Verdana"/>
          <w:sz w:val="18"/>
          <w:szCs w:val="18"/>
        </w:rPr>
        <w:t>de spanning</w:t>
      </w:r>
      <w:r w:rsidRPr="00BA79E6">
        <w:rPr>
          <w:rFonts w:ascii="Verdana" w:hAnsi="Verdana"/>
          <w:sz w:val="18"/>
          <w:szCs w:val="18"/>
        </w:rPr>
        <w:t xml:space="preserve"> tussen onpartijdigheid enerzijds en hulp/advisering anderzijds behoort tot de kern van de professie van de toezichthouder. Het </w:t>
      </w:r>
      <w:r>
        <w:rPr>
          <w:rFonts w:ascii="Verdana" w:hAnsi="Verdana"/>
          <w:sz w:val="18"/>
          <w:szCs w:val="18"/>
        </w:rPr>
        <w:t xml:space="preserve">kabinet is van mening dat het </w:t>
      </w:r>
      <w:r w:rsidRPr="00BA79E6">
        <w:rPr>
          <w:rFonts w:ascii="Verdana" w:hAnsi="Verdana"/>
          <w:sz w:val="18"/>
          <w:szCs w:val="18"/>
        </w:rPr>
        <w:t xml:space="preserve">zorgvuldig bewaken van deze balans binnen toezichthoudende organisaties </w:t>
      </w:r>
      <w:r>
        <w:rPr>
          <w:rFonts w:ascii="Verdana" w:hAnsi="Verdana"/>
          <w:sz w:val="18"/>
          <w:szCs w:val="18"/>
        </w:rPr>
        <w:t xml:space="preserve">een </w:t>
      </w:r>
      <w:r w:rsidRPr="00BA79E6">
        <w:rPr>
          <w:rFonts w:ascii="Verdana" w:hAnsi="Verdana"/>
          <w:sz w:val="18"/>
          <w:szCs w:val="18"/>
        </w:rPr>
        <w:t>permanent aandacht</w:t>
      </w:r>
      <w:r>
        <w:rPr>
          <w:rFonts w:ascii="Verdana" w:hAnsi="Verdana"/>
          <w:sz w:val="18"/>
          <w:szCs w:val="18"/>
        </w:rPr>
        <w:t xml:space="preserve">spunt </w:t>
      </w:r>
      <w:r w:rsidR="00B8550B">
        <w:rPr>
          <w:rFonts w:ascii="Verdana" w:hAnsi="Verdana"/>
          <w:sz w:val="18"/>
          <w:szCs w:val="18"/>
        </w:rPr>
        <w:t>moet zijn</w:t>
      </w:r>
      <w:r w:rsidRPr="00BA79E6">
        <w:rPr>
          <w:rFonts w:ascii="Verdana" w:hAnsi="Verdana"/>
          <w:sz w:val="18"/>
          <w:szCs w:val="18"/>
        </w:rPr>
        <w:t xml:space="preserve">. </w:t>
      </w:r>
    </w:p>
    <w:p w:rsidRPr="00BA79E6" w:rsidR="00CD706C" w:rsidP="00BE4807" w:rsidRDefault="00CD706C">
      <w:pPr>
        <w:pStyle w:val="Huisstijl-NotaKopje"/>
        <w:spacing w:after="120" w:line="240" w:lineRule="auto"/>
        <w:outlineLvl w:val="0"/>
        <w:rPr>
          <w:i/>
          <w:sz w:val="18"/>
          <w:u w:val="single"/>
        </w:rPr>
      </w:pPr>
      <w:r>
        <w:rPr>
          <w:sz w:val="18"/>
          <w:u w:val="single"/>
        </w:rPr>
        <w:t xml:space="preserve">3.2 </w:t>
      </w:r>
      <w:r w:rsidRPr="00D8198C">
        <w:rPr>
          <w:sz w:val="18"/>
          <w:u w:val="single"/>
        </w:rPr>
        <w:t>De onafhankelijkheid van het toezicht</w:t>
      </w:r>
      <w:r w:rsidRPr="00BA79E6">
        <w:rPr>
          <w:i/>
          <w:sz w:val="18"/>
          <w:u w:val="single"/>
        </w:rPr>
        <w:t xml:space="preserve"> </w:t>
      </w:r>
    </w:p>
    <w:p w:rsidR="00CD706C" w:rsidP="00B9764F" w:rsidRDefault="00CD706C">
      <w:pPr>
        <w:rPr>
          <w:rFonts w:ascii="Verdana" w:hAnsi="Verdana"/>
          <w:sz w:val="18"/>
          <w:szCs w:val="18"/>
        </w:rPr>
      </w:pPr>
      <w:r>
        <w:rPr>
          <w:rFonts w:ascii="Verdana" w:hAnsi="Verdana"/>
          <w:sz w:val="18"/>
          <w:szCs w:val="18"/>
        </w:rPr>
        <w:t xml:space="preserve">De WRR stelt terecht dat onafhankelijke positionering voor menig toezichthouder ‘geen rustig bezit’ is. Onafhankelijkheid is volgens de WRR geen doel op zich, maar een vereiste voor een onpartijdige houding. </w:t>
      </w:r>
      <w:r w:rsidRPr="00DA233F">
        <w:rPr>
          <w:rFonts w:ascii="Verdana" w:hAnsi="Verdana"/>
          <w:sz w:val="18"/>
          <w:szCs w:val="18"/>
        </w:rPr>
        <w:t xml:space="preserve">Het kabinet constateert dat in de afgelopen decennia verschillende varianten voor de positionering van het toezicht zijn gekozen: ambtelijke dienst, agentschap of </w:t>
      </w:r>
      <w:proofErr w:type="spellStart"/>
      <w:r w:rsidRPr="00DA233F">
        <w:rPr>
          <w:rFonts w:ascii="Verdana" w:hAnsi="Verdana"/>
          <w:sz w:val="18"/>
          <w:szCs w:val="18"/>
        </w:rPr>
        <w:t>zbo</w:t>
      </w:r>
      <w:proofErr w:type="spellEnd"/>
      <w:r w:rsidRPr="00DA233F">
        <w:rPr>
          <w:rFonts w:ascii="Verdana" w:hAnsi="Verdana"/>
          <w:sz w:val="18"/>
          <w:szCs w:val="18"/>
        </w:rPr>
        <w:t xml:space="preserve">. De historie, het soort toezicht, </w:t>
      </w:r>
      <w:r w:rsidR="00314857">
        <w:rPr>
          <w:rFonts w:ascii="Verdana" w:hAnsi="Verdana"/>
          <w:sz w:val="18"/>
          <w:szCs w:val="18"/>
        </w:rPr>
        <w:t>het beleid</w:t>
      </w:r>
      <w:r w:rsidRPr="00B8550B" w:rsidR="00314857">
        <w:rPr>
          <w:rStyle w:val="Voetnootmarkering"/>
          <w:rFonts w:ascii="Verdana" w:hAnsi="Verdana"/>
          <w:sz w:val="16"/>
          <w:szCs w:val="16"/>
        </w:rPr>
        <w:footnoteReference w:id="17"/>
      </w:r>
      <w:r w:rsidR="00314857">
        <w:rPr>
          <w:rFonts w:ascii="Verdana" w:hAnsi="Verdana"/>
          <w:sz w:val="18"/>
          <w:szCs w:val="18"/>
        </w:rPr>
        <w:t xml:space="preserve">, </w:t>
      </w:r>
      <w:r w:rsidRPr="00DA233F">
        <w:rPr>
          <w:rFonts w:ascii="Verdana" w:hAnsi="Verdana"/>
          <w:sz w:val="18"/>
          <w:szCs w:val="18"/>
        </w:rPr>
        <w:t xml:space="preserve">het object en het </w:t>
      </w:r>
      <w:r w:rsidRPr="00031CA0">
        <w:rPr>
          <w:rFonts w:ascii="Verdana" w:hAnsi="Verdana"/>
          <w:sz w:val="18"/>
          <w:szCs w:val="18"/>
        </w:rPr>
        <w:t xml:space="preserve">domein van het toezicht hebben bij de gemaakte keuze een rol gespeeld. </w:t>
      </w:r>
    </w:p>
    <w:p w:rsidRPr="00031CA0" w:rsidR="00CD706C" w:rsidP="00295327" w:rsidRDefault="00EE5A55">
      <w:pPr>
        <w:rPr>
          <w:rFonts w:ascii="Verdana" w:hAnsi="Verdana"/>
          <w:sz w:val="18"/>
          <w:szCs w:val="18"/>
        </w:rPr>
      </w:pPr>
      <w:r w:rsidRPr="00031CA0">
        <w:rPr>
          <w:rFonts w:ascii="Verdana" w:hAnsi="Verdana"/>
          <w:sz w:val="18"/>
          <w:szCs w:val="18"/>
        </w:rPr>
        <w:t>De hoofdlijnen van het onafhankelijk functioneren van rijksinspecties</w:t>
      </w:r>
      <w:r w:rsidRPr="00B8550B" w:rsidR="00314857">
        <w:rPr>
          <w:rStyle w:val="Voetnootmarkering"/>
          <w:rFonts w:ascii="Verdana" w:hAnsi="Verdana"/>
          <w:sz w:val="16"/>
          <w:szCs w:val="16"/>
        </w:rPr>
        <w:footnoteReference w:id="18"/>
      </w:r>
      <w:r>
        <w:rPr>
          <w:rFonts w:ascii="Verdana" w:hAnsi="Verdana"/>
          <w:sz w:val="18"/>
          <w:szCs w:val="18"/>
        </w:rPr>
        <w:t xml:space="preserve"> zijn </w:t>
      </w:r>
      <w:r w:rsidRPr="00031CA0">
        <w:rPr>
          <w:rFonts w:ascii="Verdana" w:hAnsi="Verdana"/>
          <w:sz w:val="18"/>
          <w:szCs w:val="18"/>
        </w:rPr>
        <w:t xml:space="preserve">naar het oordeel van het kabinet </w:t>
      </w:r>
      <w:r>
        <w:rPr>
          <w:rFonts w:ascii="Verdana" w:hAnsi="Verdana"/>
          <w:sz w:val="18"/>
          <w:szCs w:val="18"/>
        </w:rPr>
        <w:t>als volgt:</w:t>
      </w:r>
      <w:r w:rsidRPr="00031CA0">
        <w:rPr>
          <w:rFonts w:ascii="Verdana" w:hAnsi="Verdana"/>
          <w:sz w:val="18"/>
          <w:szCs w:val="18"/>
        </w:rPr>
        <w:t xml:space="preserve">                                                                                                       </w:t>
      </w:r>
    </w:p>
    <w:p w:rsidR="00CD706C" w:rsidP="00295327" w:rsidRDefault="00CD706C">
      <w:pPr>
        <w:numPr>
          <w:ilvl w:val="0"/>
          <w:numId w:val="24"/>
        </w:numPr>
        <w:spacing w:before="240"/>
        <w:rPr>
          <w:rFonts w:ascii="Verdana" w:hAnsi="Verdana"/>
          <w:sz w:val="18"/>
          <w:szCs w:val="18"/>
        </w:rPr>
      </w:pPr>
      <w:r w:rsidRPr="00031CA0">
        <w:rPr>
          <w:rFonts w:ascii="Verdana" w:hAnsi="Verdana"/>
          <w:sz w:val="18"/>
          <w:szCs w:val="18"/>
        </w:rPr>
        <w:lastRenderedPageBreak/>
        <w:t>Rijksinspecties functioneren onafhankelijk binnen de kaders van de ministeriële verantwoordelijkheid en de (wettelijke) kaders, zoals geformuleerd door p</w:t>
      </w:r>
      <w:r>
        <w:rPr>
          <w:rFonts w:ascii="Verdana" w:hAnsi="Verdana"/>
          <w:sz w:val="18"/>
          <w:szCs w:val="18"/>
        </w:rPr>
        <w:t xml:space="preserve">olitiek en beleid. Inspecties </w:t>
      </w:r>
      <w:r w:rsidRPr="00031CA0">
        <w:rPr>
          <w:rFonts w:ascii="Verdana" w:hAnsi="Verdana"/>
          <w:sz w:val="18"/>
          <w:szCs w:val="18"/>
        </w:rPr>
        <w:t xml:space="preserve">zijn </w:t>
      </w:r>
      <w:r>
        <w:rPr>
          <w:rFonts w:ascii="Verdana" w:hAnsi="Verdana"/>
          <w:sz w:val="18"/>
          <w:szCs w:val="18"/>
        </w:rPr>
        <w:t xml:space="preserve">hiërarchisch ondergeschikt aan hun minster. </w:t>
      </w:r>
      <w:r w:rsidRPr="00031CA0">
        <w:rPr>
          <w:rFonts w:ascii="Verdana" w:hAnsi="Verdana"/>
          <w:sz w:val="18"/>
          <w:szCs w:val="18"/>
        </w:rPr>
        <w:t>De</w:t>
      </w:r>
      <w:r>
        <w:rPr>
          <w:rFonts w:ascii="Verdana" w:hAnsi="Verdana"/>
          <w:sz w:val="18"/>
          <w:szCs w:val="18"/>
        </w:rPr>
        <w:t xml:space="preserve"> </w:t>
      </w:r>
      <w:r w:rsidRPr="00031CA0">
        <w:rPr>
          <w:rFonts w:ascii="Verdana" w:hAnsi="Verdana"/>
          <w:sz w:val="18"/>
          <w:szCs w:val="18"/>
        </w:rPr>
        <w:t xml:space="preserve">minister moet kunnen aangegeven waar de inspectie in ieder geval aandacht aan moet besteden, </w:t>
      </w:r>
      <w:r w:rsidR="00C4350A">
        <w:rPr>
          <w:rFonts w:ascii="Verdana" w:hAnsi="Verdana"/>
          <w:sz w:val="18"/>
          <w:szCs w:val="18"/>
        </w:rPr>
        <w:t>onder handhaving van de kernwaarde van (risicogerichte) onafhankelijke programmering.</w:t>
      </w:r>
    </w:p>
    <w:p w:rsidR="00B431DD" w:rsidP="00B431DD" w:rsidRDefault="00CD706C">
      <w:pPr>
        <w:numPr>
          <w:ilvl w:val="0"/>
          <w:numId w:val="29"/>
        </w:numPr>
        <w:spacing w:before="240"/>
        <w:rPr>
          <w:rFonts w:ascii="Verdana" w:hAnsi="Verdana"/>
          <w:sz w:val="18"/>
          <w:szCs w:val="18"/>
        </w:rPr>
      </w:pPr>
      <w:r w:rsidRPr="00031CA0">
        <w:rPr>
          <w:rFonts w:ascii="Verdana" w:hAnsi="Verdana"/>
          <w:sz w:val="18"/>
          <w:szCs w:val="18"/>
        </w:rPr>
        <w:t>I</w:t>
      </w:r>
      <w:r w:rsidR="00B431DD">
        <w:rPr>
          <w:rFonts w:ascii="Verdana" w:hAnsi="Verdana"/>
          <w:sz w:val="18"/>
          <w:szCs w:val="18"/>
        </w:rPr>
        <w:t xml:space="preserve">nspecties zijn onafhankelijk in hun oordeelsvorming en in </w:t>
      </w:r>
      <w:r w:rsidR="00716431">
        <w:rPr>
          <w:rFonts w:ascii="Verdana" w:hAnsi="Verdana"/>
          <w:sz w:val="18"/>
          <w:szCs w:val="18"/>
        </w:rPr>
        <w:t>het nemen en kiezen</w:t>
      </w:r>
      <w:r w:rsidR="00B431DD">
        <w:rPr>
          <w:rFonts w:ascii="Verdana" w:hAnsi="Verdana"/>
          <w:sz w:val="18"/>
          <w:szCs w:val="18"/>
        </w:rPr>
        <w:t xml:space="preserve"> van maatregelen in individuele gevallen</w:t>
      </w:r>
      <w:r w:rsidRPr="00C874D7" w:rsidR="00B431DD">
        <w:rPr>
          <w:rStyle w:val="Voetnootmarkering"/>
          <w:rFonts w:ascii="Verdana" w:hAnsi="Verdana"/>
          <w:sz w:val="16"/>
          <w:szCs w:val="16"/>
        </w:rPr>
        <w:footnoteReference w:id="19"/>
      </w:r>
      <w:r w:rsidR="00B431DD">
        <w:rPr>
          <w:rFonts w:ascii="Verdana" w:hAnsi="Verdana"/>
          <w:sz w:val="18"/>
          <w:szCs w:val="18"/>
        </w:rPr>
        <w:t xml:space="preserve">. Binnen de grenzen van de wet maken inspecties hun bevindingen openbaar. Inspecties moeten immers de ruimte hebben om te signaleren, ook als het signaal is dat beleid of wetgeving niet functioneert. Een signaal van de inspectie moet ongefilterd bij de minister terecht komen. Rapportages dienen zonder </w:t>
      </w:r>
      <w:r w:rsidR="00B431DD">
        <w:rPr>
          <w:rFonts w:ascii="Verdana" w:hAnsi="Verdana"/>
          <w:i/>
          <w:iCs/>
          <w:sz w:val="18"/>
          <w:szCs w:val="18"/>
        </w:rPr>
        <w:t>inhoudelijke</w:t>
      </w:r>
      <w:r w:rsidR="00B431DD">
        <w:rPr>
          <w:rFonts w:ascii="Verdana" w:hAnsi="Verdana"/>
          <w:sz w:val="18"/>
          <w:szCs w:val="18"/>
        </w:rPr>
        <w:t xml:space="preserve"> tussenkomst van minister of beleid, eventueel wel voorzien van een aparte beleidsreactie, via de minister naar het parlement te worden gestuurd. </w:t>
      </w:r>
    </w:p>
    <w:p w:rsidRPr="00031CA0" w:rsidR="00CD706C" w:rsidP="002C02D8" w:rsidRDefault="00CD706C">
      <w:pPr>
        <w:pStyle w:val="Lijstalinea"/>
        <w:numPr>
          <w:ilvl w:val="0"/>
          <w:numId w:val="24"/>
        </w:numPr>
        <w:rPr>
          <w:rFonts w:ascii="Verdana" w:hAnsi="Verdana"/>
          <w:b w:val="0"/>
          <w:sz w:val="18"/>
          <w:szCs w:val="18"/>
        </w:rPr>
      </w:pPr>
      <w:r w:rsidRPr="00031CA0">
        <w:rPr>
          <w:rFonts w:ascii="Verdana" w:hAnsi="Verdana"/>
          <w:b w:val="0"/>
          <w:sz w:val="18"/>
          <w:szCs w:val="18"/>
        </w:rPr>
        <w:t>De organ</w:t>
      </w:r>
      <w:r w:rsidR="002C02D8">
        <w:rPr>
          <w:rFonts w:ascii="Verdana" w:hAnsi="Verdana"/>
          <w:b w:val="0"/>
          <w:sz w:val="18"/>
          <w:szCs w:val="18"/>
        </w:rPr>
        <w:t>isatorische positionering blijkt</w:t>
      </w:r>
      <w:r w:rsidRPr="00031CA0">
        <w:rPr>
          <w:rFonts w:ascii="Verdana" w:hAnsi="Verdana"/>
          <w:b w:val="0"/>
          <w:sz w:val="18"/>
          <w:szCs w:val="18"/>
        </w:rPr>
        <w:t xml:space="preserve"> niet van doorslaggevend belang te zijn voor de feitelijk ervaren onafhankelijkheid van de toezichthouder. </w:t>
      </w:r>
      <w:r w:rsidR="003927B9">
        <w:rPr>
          <w:rFonts w:ascii="Verdana" w:hAnsi="Verdana"/>
          <w:b w:val="0"/>
          <w:sz w:val="18"/>
          <w:szCs w:val="18"/>
        </w:rPr>
        <w:t>Die</w:t>
      </w:r>
      <w:r w:rsidRPr="003927B9" w:rsidR="003927B9">
        <w:rPr>
          <w:rFonts w:ascii="Verdana" w:hAnsi="Verdana"/>
          <w:b w:val="0"/>
          <w:sz w:val="18"/>
          <w:szCs w:val="18"/>
        </w:rPr>
        <w:t xml:space="preserve"> positionering is geen doel op zich; veel belangrijker is de rolvaste opstelling en onafhankelijke houding van toezichthouders (hetgeen door </w:t>
      </w:r>
      <w:r w:rsidR="003927B9">
        <w:rPr>
          <w:rFonts w:ascii="Verdana" w:hAnsi="Verdana"/>
          <w:b w:val="0"/>
          <w:sz w:val="18"/>
          <w:szCs w:val="18"/>
        </w:rPr>
        <w:t xml:space="preserve">de </w:t>
      </w:r>
      <w:r w:rsidRPr="003927B9" w:rsidR="003927B9">
        <w:rPr>
          <w:rFonts w:ascii="Verdana" w:hAnsi="Verdana"/>
          <w:b w:val="0"/>
          <w:sz w:val="18"/>
          <w:szCs w:val="18"/>
        </w:rPr>
        <w:t>positionering wel kan worden geholpen).</w:t>
      </w:r>
      <w:r w:rsidR="003927B9">
        <w:rPr>
          <w:rFonts w:ascii="Verdana" w:hAnsi="Verdana"/>
          <w:sz w:val="18"/>
          <w:szCs w:val="18"/>
        </w:rPr>
        <w:t xml:space="preserve"> </w:t>
      </w:r>
    </w:p>
    <w:p w:rsidRPr="00031CA0" w:rsidR="00CD706C" w:rsidP="007504E5" w:rsidRDefault="00CD706C">
      <w:pPr>
        <w:pStyle w:val="Default"/>
        <w:spacing w:before="120" w:after="200"/>
        <w:rPr>
          <w:rFonts w:ascii="Verdana" w:hAnsi="Verdana"/>
          <w:sz w:val="18"/>
          <w:szCs w:val="18"/>
        </w:rPr>
      </w:pPr>
      <w:r w:rsidRPr="00BA79E6">
        <w:rPr>
          <w:rFonts w:ascii="Verdana" w:hAnsi="Verdana"/>
          <w:sz w:val="18"/>
          <w:szCs w:val="18"/>
        </w:rPr>
        <w:t>Het kabin</w:t>
      </w:r>
      <w:r>
        <w:rPr>
          <w:rFonts w:ascii="Verdana" w:hAnsi="Verdana"/>
          <w:sz w:val="18"/>
          <w:szCs w:val="18"/>
        </w:rPr>
        <w:t>et erkent dat onafhankelijk functioneren</w:t>
      </w:r>
      <w:r w:rsidRPr="00BA79E6">
        <w:rPr>
          <w:rFonts w:ascii="Verdana" w:hAnsi="Verdana"/>
          <w:sz w:val="18"/>
          <w:szCs w:val="18"/>
        </w:rPr>
        <w:t xml:space="preserve"> cruciaal is voor het toezicht: het is bepalend </w:t>
      </w:r>
      <w:r w:rsidR="00003F3C">
        <w:rPr>
          <w:rFonts w:ascii="Verdana" w:hAnsi="Verdana"/>
          <w:sz w:val="18"/>
          <w:szCs w:val="18"/>
        </w:rPr>
        <w:t xml:space="preserve">voor het vertrouwen in toezicht en voor de rechtsgelijkheid </w:t>
      </w:r>
      <w:r w:rsidRPr="00BA79E6">
        <w:rPr>
          <w:rFonts w:ascii="Verdana" w:hAnsi="Verdana"/>
          <w:sz w:val="18"/>
          <w:szCs w:val="18"/>
        </w:rPr>
        <w:t>van burgers en bedrijven</w:t>
      </w:r>
      <w:r w:rsidR="00003F3C">
        <w:rPr>
          <w:rFonts w:ascii="Verdana" w:hAnsi="Verdana"/>
          <w:sz w:val="18"/>
          <w:szCs w:val="18"/>
        </w:rPr>
        <w:t>. He</w:t>
      </w:r>
      <w:r w:rsidRPr="00BA79E6">
        <w:rPr>
          <w:rFonts w:ascii="Verdana" w:hAnsi="Verdana"/>
          <w:sz w:val="18"/>
          <w:szCs w:val="18"/>
        </w:rPr>
        <w:t xml:space="preserve">t is </w:t>
      </w:r>
      <w:r w:rsidR="00003F3C">
        <w:rPr>
          <w:rFonts w:ascii="Verdana" w:hAnsi="Verdana"/>
          <w:sz w:val="18"/>
          <w:szCs w:val="18"/>
        </w:rPr>
        <w:t xml:space="preserve">ook </w:t>
      </w:r>
      <w:r w:rsidRPr="00BA79E6">
        <w:rPr>
          <w:rFonts w:ascii="Verdana" w:hAnsi="Verdana"/>
          <w:sz w:val="18"/>
          <w:szCs w:val="18"/>
        </w:rPr>
        <w:t>een belangrijke voorwaarde voor de effectiviteit van het toezicht.</w:t>
      </w:r>
      <w:r>
        <w:rPr>
          <w:rFonts w:ascii="Verdana" w:hAnsi="Verdana"/>
          <w:sz w:val="18"/>
          <w:szCs w:val="18"/>
        </w:rPr>
        <w:t xml:space="preserve"> </w:t>
      </w:r>
      <w:r w:rsidRPr="00031CA0">
        <w:rPr>
          <w:rFonts w:ascii="Verdana" w:hAnsi="Verdana"/>
          <w:sz w:val="18"/>
          <w:szCs w:val="18"/>
        </w:rPr>
        <w:t>De praktijk laat desalniettemin zien dat de onafhankelijkheid van het toezic</w:t>
      </w:r>
      <w:r w:rsidRPr="00FD304E">
        <w:rPr>
          <w:rFonts w:ascii="Verdana" w:hAnsi="Verdana"/>
          <w:sz w:val="18"/>
          <w:szCs w:val="18"/>
        </w:rPr>
        <w:t>ht tot lasti</w:t>
      </w:r>
      <w:r w:rsidRPr="00031CA0">
        <w:rPr>
          <w:rFonts w:ascii="Verdana" w:hAnsi="Verdana"/>
          <w:sz w:val="18"/>
          <w:szCs w:val="18"/>
        </w:rPr>
        <w:t>ge dilemma’s kan leiden. De vraag is – mede gegeven recente</w:t>
      </w:r>
      <w:r>
        <w:rPr>
          <w:rFonts w:ascii="Verdana" w:hAnsi="Verdana"/>
          <w:sz w:val="18"/>
          <w:szCs w:val="18"/>
        </w:rPr>
        <w:t xml:space="preserve"> maatschappelijke discussies – reëel of de hiervoor geformuleerde uitgangspunten ten aanzien van onafhankelijkheid nog voldoen, of dat de onafhankelijkheid van het toezicht beter geborgd dient te worden dan nu het geval is en hoe in voorkomende gevallen moet worden omgegaan met dilemma’s. Een van de projecten van de Hervormingsagenda Rijksdienst richt zich op de mogelijkheid van</w:t>
      </w:r>
      <w:r>
        <w:rPr>
          <w:rFonts w:ascii="Verdana" w:hAnsi="Verdana"/>
          <w:color w:val="1F497D"/>
          <w:sz w:val="18"/>
          <w:szCs w:val="18"/>
        </w:rPr>
        <w:t xml:space="preserve"> </w:t>
      </w:r>
      <w:r>
        <w:rPr>
          <w:rFonts w:ascii="Verdana" w:hAnsi="Verdana"/>
          <w:sz w:val="18"/>
          <w:szCs w:val="18"/>
        </w:rPr>
        <w:t xml:space="preserve">verankering van de onafhankelijke positionering </w:t>
      </w:r>
      <w:r w:rsidR="00A867AA">
        <w:rPr>
          <w:rFonts w:ascii="Verdana" w:hAnsi="Verdana"/>
          <w:sz w:val="18"/>
          <w:szCs w:val="18"/>
        </w:rPr>
        <w:t xml:space="preserve">van rijksinspecties </w:t>
      </w:r>
      <w:r>
        <w:rPr>
          <w:rFonts w:ascii="Verdana" w:hAnsi="Verdana"/>
          <w:sz w:val="18"/>
          <w:szCs w:val="18"/>
        </w:rPr>
        <w:t xml:space="preserve">in een daartoe op te stellen ministeriële regeling. Het kabinet zal op basis van de definitieve uitkomsten van dit project een standpunt hieromtrent bepalen. </w:t>
      </w:r>
    </w:p>
    <w:p w:rsidRPr="007261C8" w:rsidR="00E162C2" w:rsidP="00E162C2" w:rsidRDefault="00CD706C">
      <w:pPr>
        <w:rPr>
          <w:rFonts w:ascii="Verdana" w:hAnsi="Verdana"/>
          <w:sz w:val="18"/>
          <w:szCs w:val="18"/>
        </w:rPr>
      </w:pPr>
      <w:r w:rsidRPr="00BA79E6">
        <w:rPr>
          <w:rFonts w:ascii="Verdana" w:hAnsi="Verdana"/>
          <w:sz w:val="18"/>
          <w:szCs w:val="18"/>
        </w:rPr>
        <w:t xml:space="preserve">De discussie over onafhankelijkheid van het toezicht raakt ook </w:t>
      </w:r>
      <w:r>
        <w:rPr>
          <w:rFonts w:ascii="Verdana" w:hAnsi="Verdana"/>
          <w:sz w:val="18"/>
          <w:szCs w:val="18"/>
        </w:rPr>
        <w:t>aan de</w:t>
      </w:r>
      <w:r w:rsidRPr="00BA79E6">
        <w:rPr>
          <w:rFonts w:ascii="Verdana" w:hAnsi="Verdana"/>
          <w:sz w:val="18"/>
          <w:szCs w:val="18"/>
        </w:rPr>
        <w:t xml:space="preserve"> </w:t>
      </w:r>
      <w:r>
        <w:rPr>
          <w:rFonts w:ascii="Verdana" w:hAnsi="Verdana"/>
          <w:sz w:val="18"/>
          <w:szCs w:val="18"/>
        </w:rPr>
        <w:t>r</w:t>
      </w:r>
      <w:r w:rsidRPr="00BA79E6">
        <w:rPr>
          <w:rFonts w:ascii="Verdana" w:hAnsi="Verdana"/>
          <w:sz w:val="18"/>
          <w:szCs w:val="18"/>
        </w:rPr>
        <w:t>elatie tussen beleid en toezicht. Het toezicht heeft zich in de loop der jaren een eigen</w:t>
      </w:r>
      <w:r>
        <w:rPr>
          <w:rFonts w:ascii="Verdana" w:hAnsi="Verdana"/>
          <w:sz w:val="18"/>
          <w:szCs w:val="18"/>
        </w:rPr>
        <w:t>standige</w:t>
      </w:r>
      <w:r w:rsidRPr="00BA79E6">
        <w:rPr>
          <w:rFonts w:ascii="Verdana" w:hAnsi="Verdana"/>
          <w:sz w:val="18"/>
          <w:szCs w:val="18"/>
        </w:rPr>
        <w:t xml:space="preserve"> positie verworven: het is een van de kernfuncties van het rijk binnen de trits beleid – uitvoering - toezicht. De afgelopen decennia is er veel nadruk gelegd op het (onder)scheiden van die functies, op het inzichtelijk maken van de verschillen tussen die functies en op het rolvast vervullen v</w:t>
      </w:r>
      <w:r>
        <w:rPr>
          <w:rFonts w:ascii="Verdana" w:hAnsi="Verdana"/>
          <w:sz w:val="18"/>
          <w:szCs w:val="18"/>
        </w:rPr>
        <w:t xml:space="preserve">an die functies. De </w:t>
      </w:r>
      <w:r w:rsidR="00B8550B">
        <w:rPr>
          <w:rFonts w:ascii="Verdana" w:hAnsi="Verdana"/>
          <w:sz w:val="18"/>
          <w:szCs w:val="18"/>
        </w:rPr>
        <w:t xml:space="preserve">nadruk op </w:t>
      </w:r>
      <w:r w:rsidRPr="00BA79E6">
        <w:rPr>
          <w:rFonts w:ascii="Verdana" w:hAnsi="Verdana"/>
          <w:sz w:val="18"/>
          <w:szCs w:val="18"/>
        </w:rPr>
        <w:t xml:space="preserve">de verschillen tussen beleid en toezicht en verwarring over de vraag of </w:t>
      </w:r>
      <w:r w:rsidR="00E162C2">
        <w:rPr>
          <w:rFonts w:ascii="Verdana" w:hAnsi="Verdana"/>
          <w:sz w:val="18"/>
          <w:szCs w:val="18"/>
        </w:rPr>
        <w:t xml:space="preserve">de </w:t>
      </w:r>
      <w:r w:rsidRPr="00BA79E6">
        <w:rPr>
          <w:rFonts w:ascii="Verdana" w:hAnsi="Verdana"/>
          <w:sz w:val="18"/>
          <w:szCs w:val="18"/>
        </w:rPr>
        <w:t xml:space="preserve">onafhankelijkheid van </w:t>
      </w:r>
      <w:r w:rsidR="00E162C2">
        <w:rPr>
          <w:rFonts w:ascii="Verdana" w:hAnsi="Verdana"/>
          <w:sz w:val="18"/>
          <w:szCs w:val="18"/>
        </w:rPr>
        <w:t xml:space="preserve">het </w:t>
      </w:r>
      <w:r w:rsidRPr="00BA79E6">
        <w:rPr>
          <w:rFonts w:ascii="Verdana" w:hAnsi="Verdana"/>
          <w:sz w:val="18"/>
          <w:szCs w:val="18"/>
        </w:rPr>
        <w:t>toezicht zich wel verstaat met samenwerking</w:t>
      </w:r>
      <w:r w:rsidR="00E162C2">
        <w:rPr>
          <w:rFonts w:ascii="Verdana" w:hAnsi="Verdana"/>
          <w:sz w:val="18"/>
          <w:szCs w:val="18"/>
        </w:rPr>
        <w:t xml:space="preserve"> met het beleid</w:t>
      </w:r>
      <w:r w:rsidRPr="00BA79E6">
        <w:rPr>
          <w:rFonts w:ascii="Verdana" w:hAnsi="Verdana"/>
          <w:sz w:val="18"/>
          <w:szCs w:val="18"/>
        </w:rPr>
        <w:t xml:space="preserve">, </w:t>
      </w:r>
      <w:r w:rsidR="00E162C2">
        <w:rPr>
          <w:rFonts w:ascii="Verdana" w:hAnsi="Verdana"/>
          <w:sz w:val="18"/>
          <w:szCs w:val="18"/>
        </w:rPr>
        <w:t>blijkt de onderlinge samenwerking</w:t>
      </w:r>
      <w:r w:rsidRPr="00BA79E6">
        <w:rPr>
          <w:rFonts w:ascii="Verdana" w:hAnsi="Verdana"/>
          <w:sz w:val="18"/>
          <w:szCs w:val="18"/>
        </w:rPr>
        <w:t xml:space="preserve"> in de weg te </w:t>
      </w:r>
      <w:r>
        <w:rPr>
          <w:rFonts w:ascii="Verdana" w:hAnsi="Verdana"/>
          <w:sz w:val="18"/>
          <w:szCs w:val="18"/>
        </w:rPr>
        <w:t>staa</w:t>
      </w:r>
      <w:r w:rsidRPr="00BA79E6">
        <w:rPr>
          <w:rFonts w:ascii="Verdana" w:hAnsi="Verdana"/>
          <w:sz w:val="18"/>
          <w:szCs w:val="18"/>
        </w:rPr>
        <w:t xml:space="preserve">n. Ten onrechte. </w:t>
      </w:r>
      <w:r w:rsidRPr="00BA79E6" w:rsidR="00E162C2">
        <w:rPr>
          <w:rFonts w:ascii="Verdana" w:hAnsi="Verdana"/>
          <w:sz w:val="18"/>
          <w:szCs w:val="18"/>
        </w:rPr>
        <w:t xml:space="preserve">Beleid en toezicht hebben </w:t>
      </w:r>
      <w:r w:rsidR="00E162C2">
        <w:rPr>
          <w:rFonts w:ascii="Verdana" w:hAnsi="Verdana"/>
          <w:sz w:val="18"/>
          <w:szCs w:val="18"/>
        </w:rPr>
        <w:t xml:space="preserve">onderscheiden </w:t>
      </w:r>
      <w:r w:rsidRPr="00BA79E6" w:rsidR="00E162C2">
        <w:rPr>
          <w:rFonts w:ascii="Verdana" w:hAnsi="Verdana"/>
          <w:sz w:val="18"/>
          <w:szCs w:val="18"/>
        </w:rPr>
        <w:t>rollen; tegelijk hebben zij elkaar nodig en zijn zij dus van elkaar afhankelijk.</w:t>
      </w:r>
      <w:r w:rsidRPr="006C108E" w:rsidR="00E162C2">
        <w:rPr>
          <w:rFonts w:ascii="Verdana" w:hAnsi="Verdana"/>
          <w:sz w:val="18"/>
          <w:szCs w:val="18"/>
        </w:rPr>
        <w:t> </w:t>
      </w:r>
      <w:r w:rsidR="00E162C2">
        <w:rPr>
          <w:rFonts w:ascii="Verdana" w:hAnsi="Verdana"/>
          <w:sz w:val="18"/>
          <w:szCs w:val="18"/>
        </w:rPr>
        <w:t xml:space="preserve">         </w:t>
      </w:r>
    </w:p>
    <w:p w:rsidRPr="00BA79E6" w:rsidR="00CD706C" w:rsidP="00CE754B" w:rsidRDefault="00EE5A55">
      <w:pPr>
        <w:spacing w:after="120"/>
        <w:rPr>
          <w:rFonts w:ascii="Verdana" w:hAnsi="Verdana"/>
          <w:sz w:val="18"/>
          <w:szCs w:val="18"/>
        </w:rPr>
      </w:pPr>
      <w:r w:rsidRPr="00BA79E6">
        <w:rPr>
          <w:rFonts w:ascii="Verdana" w:hAnsi="Verdana"/>
          <w:sz w:val="18"/>
          <w:szCs w:val="18"/>
        </w:rPr>
        <w:t xml:space="preserve">Het kabinet verwacht </w:t>
      </w:r>
      <w:r>
        <w:rPr>
          <w:rFonts w:ascii="Verdana" w:hAnsi="Verdana"/>
          <w:sz w:val="18"/>
          <w:szCs w:val="18"/>
        </w:rPr>
        <w:t>van</w:t>
      </w:r>
      <w:r w:rsidRPr="00BA79E6">
        <w:rPr>
          <w:rFonts w:ascii="Verdana" w:hAnsi="Verdana"/>
          <w:sz w:val="18"/>
          <w:szCs w:val="18"/>
        </w:rPr>
        <w:t xml:space="preserve"> het beleid</w:t>
      </w:r>
      <w:r>
        <w:rPr>
          <w:rFonts w:ascii="Verdana" w:hAnsi="Verdana"/>
          <w:sz w:val="18"/>
          <w:szCs w:val="18"/>
        </w:rPr>
        <w:t xml:space="preserve"> dat </w:t>
      </w:r>
      <w:r w:rsidRPr="00BA79E6">
        <w:rPr>
          <w:rFonts w:ascii="Verdana" w:hAnsi="Verdana"/>
          <w:sz w:val="18"/>
          <w:szCs w:val="18"/>
        </w:rPr>
        <w:t>het</w:t>
      </w:r>
      <w:r>
        <w:rPr>
          <w:rFonts w:ascii="Verdana" w:hAnsi="Verdana"/>
          <w:sz w:val="18"/>
          <w:szCs w:val="18"/>
        </w:rPr>
        <w:t xml:space="preserve"> </w:t>
      </w:r>
      <w:r w:rsidRPr="00BA79E6">
        <w:rPr>
          <w:rFonts w:ascii="Verdana" w:hAnsi="Verdana"/>
          <w:sz w:val="18"/>
          <w:szCs w:val="18"/>
        </w:rPr>
        <w:t>toezicht vroegtijdig betr</w:t>
      </w:r>
      <w:r>
        <w:rPr>
          <w:rFonts w:ascii="Verdana" w:hAnsi="Verdana"/>
          <w:sz w:val="18"/>
          <w:szCs w:val="18"/>
        </w:rPr>
        <w:t>okken wordt</w:t>
      </w:r>
      <w:r w:rsidRPr="00BA79E6">
        <w:rPr>
          <w:rFonts w:ascii="Verdana" w:hAnsi="Verdana"/>
          <w:sz w:val="18"/>
          <w:szCs w:val="18"/>
        </w:rPr>
        <w:t xml:space="preserve"> </w:t>
      </w:r>
      <w:r w:rsidRPr="00BA79E6" w:rsidR="00CD706C">
        <w:rPr>
          <w:rFonts w:ascii="Verdana" w:hAnsi="Verdana"/>
          <w:sz w:val="18"/>
          <w:szCs w:val="18"/>
        </w:rPr>
        <w:t>bij beleidsprocessen, wetgevingstrajecten en</w:t>
      </w:r>
      <w:r w:rsidRPr="00F67101" w:rsidR="00CD706C">
        <w:rPr>
          <w:rFonts w:ascii="Verdana" w:hAnsi="Verdana"/>
          <w:sz w:val="18"/>
          <w:szCs w:val="18"/>
        </w:rPr>
        <w:t xml:space="preserve"> </w:t>
      </w:r>
      <w:r w:rsidRPr="00BA79E6" w:rsidR="00CD706C">
        <w:rPr>
          <w:rFonts w:ascii="Verdana" w:hAnsi="Verdana"/>
          <w:sz w:val="18"/>
          <w:szCs w:val="18"/>
        </w:rPr>
        <w:t>politieke ontwikkelingen</w:t>
      </w:r>
      <w:r w:rsidR="00B8550B">
        <w:rPr>
          <w:rFonts w:ascii="Verdana" w:hAnsi="Verdana"/>
          <w:sz w:val="18"/>
          <w:szCs w:val="18"/>
        </w:rPr>
        <w:t xml:space="preserve">. Het beleid moet </w:t>
      </w:r>
      <w:r w:rsidR="00CD706C">
        <w:rPr>
          <w:rFonts w:ascii="Verdana" w:hAnsi="Verdana"/>
          <w:sz w:val="18"/>
          <w:szCs w:val="18"/>
        </w:rPr>
        <w:t>ervoor zorgen dat het</w:t>
      </w:r>
      <w:r w:rsidRPr="00BA79E6" w:rsidR="00CD706C">
        <w:rPr>
          <w:rFonts w:ascii="Verdana" w:hAnsi="Verdana"/>
          <w:sz w:val="18"/>
          <w:szCs w:val="18"/>
        </w:rPr>
        <w:t xml:space="preserve"> toezicht gedurende de hele beleidscyclus betrokken blij</w:t>
      </w:r>
      <w:r w:rsidR="00CD706C">
        <w:rPr>
          <w:rFonts w:ascii="Verdana" w:hAnsi="Verdana"/>
          <w:sz w:val="18"/>
          <w:szCs w:val="18"/>
        </w:rPr>
        <w:t>ft</w:t>
      </w:r>
      <w:r w:rsidRPr="00CB4B3F" w:rsidR="00CD706C">
        <w:rPr>
          <w:rFonts w:ascii="Verdana" w:hAnsi="Verdana"/>
          <w:sz w:val="18"/>
          <w:szCs w:val="18"/>
        </w:rPr>
        <w:t xml:space="preserve"> </w:t>
      </w:r>
      <w:r w:rsidR="00CD706C">
        <w:rPr>
          <w:rFonts w:ascii="Verdana" w:hAnsi="Verdana"/>
          <w:sz w:val="18"/>
          <w:szCs w:val="18"/>
        </w:rPr>
        <w:t>en zijn reflectieve functie kan vervullen</w:t>
      </w:r>
      <w:r w:rsidRPr="00B8550B" w:rsidR="00003F3C">
        <w:rPr>
          <w:rStyle w:val="Voetnootmarkering"/>
          <w:rFonts w:ascii="Verdana" w:hAnsi="Verdana"/>
          <w:sz w:val="16"/>
          <w:szCs w:val="16"/>
        </w:rPr>
        <w:footnoteReference w:id="20"/>
      </w:r>
      <w:r w:rsidRPr="00B8550B" w:rsidR="00CD706C">
        <w:rPr>
          <w:rFonts w:ascii="Verdana" w:hAnsi="Verdana"/>
          <w:sz w:val="16"/>
          <w:szCs w:val="16"/>
        </w:rPr>
        <w:t>.</w:t>
      </w:r>
      <w:r w:rsidRPr="00BA79E6" w:rsidR="00CD706C">
        <w:rPr>
          <w:rFonts w:ascii="Verdana" w:hAnsi="Verdana"/>
          <w:sz w:val="18"/>
          <w:szCs w:val="18"/>
        </w:rPr>
        <w:t xml:space="preserve"> Het </w:t>
      </w:r>
      <w:r w:rsidR="00CD706C">
        <w:rPr>
          <w:rFonts w:ascii="Verdana" w:hAnsi="Verdana"/>
          <w:sz w:val="18"/>
          <w:szCs w:val="18"/>
        </w:rPr>
        <w:t>gaat er dan concreet om dat het beleid</w:t>
      </w:r>
      <w:r w:rsidRPr="00BA79E6" w:rsidR="00CD706C">
        <w:rPr>
          <w:rFonts w:ascii="Verdana" w:hAnsi="Verdana"/>
          <w:sz w:val="18"/>
          <w:szCs w:val="18"/>
        </w:rPr>
        <w:t xml:space="preserve"> </w:t>
      </w:r>
      <w:r w:rsidR="00CD706C">
        <w:rPr>
          <w:rFonts w:ascii="Verdana" w:hAnsi="Verdana"/>
          <w:sz w:val="18"/>
          <w:szCs w:val="18"/>
        </w:rPr>
        <w:t xml:space="preserve">rekening houdt </w:t>
      </w:r>
      <w:r w:rsidRPr="00BA79E6" w:rsidR="00CD706C">
        <w:rPr>
          <w:rFonts w:ascii="Verdana" w:hAnsi="Verdana"/>
          <w:sz w:val="18"/>
          <w:szCs w:val="18"/>
        </w:rPr>
        <w:t xml:space="preserve">met de inzichten van het toezicht </w:t>
      </w:r>
      <w:r w:rsidR="00CD706C">
        <w:rPr>
          <w:rFonts w:ascii="Verdana" w:hAnsi="Verdana"/>
          <w:sz w:val="18"/>
          <w:szCs w:val="18"/>
        </w:rPr>
        <w:t xml:space="preserve">bij </w:t>
      </w:r>
      <w:r w:rsidRPr="00BA79E6" w:rsidR="00CD706C">
        <w:rPr>
          <w:rFonts w:ascii="Verdana" w:hAnsi="Verdana"/>
          <w:sz w:val="18"/>
          <w:szCs w:val="18"/>
        </w:rPr>
        <w:t>de praktische uitwerking van wet- en regelgeving</w:t>
      </w:r>
      <w:r w:rsidR="00CD706C">
        <w:rPr>
          <w:rFonts w:ascii="Verdana" w:hAnsi="Verdana"/>
          <w:sz w:val="18"/>
          <w:szCs w:val="18"/>
        </w:rPr>
        <w:t>,</w:t>
      </w:r>
      <w:r w:rsidRPr="00BA79E6" w:rsidR="00CD706C">
        <w:rPr>
          <w:rFonts w:ascii="Verdana" w:hAnsi="Verdana"/>
          <w:sz w:val="18"/>
          <w:szCs w:val="18"/>
        </w:rPr>
        <w:t xml:space="preserve"> dat het toezicht tijdig duidelijkheid heeft over de implicaties (kwalitatief, in termen van capaciteit en financieel) van nieuwe wetten en maatregelen</w:t>
      </w:r>
      <w:r w:rsidR="00CD706C">
        <w:rPr>
          <w:rFonts w:ascii="Verdana" w:hAnsi="Verdana"/>
          <w:sz w:val="18"/>
          <w:szCs w:val="18"/>
        </w:rPr>
        <w:t xml:space="preserve"> en dat het beleid </w:t>
      </w:r>
      <w:r w:rsidRPr="00BA79E6" w:rsidR="00CD706C">
        <w:rPr>
          <w:rFonts w:ascii="Verdana" w:hAnsi="Verdana"/>
          <w:sz w:val="18"/>
          <w:szCs w:val="18"/>
        </w:rPr>
        <w:t xml:space="preserve">expliciet en slagvaardig op signalen van het toezicht over ontwikkelingen, </w:t>
      </w:r>
      <w:r w:rsidR="00CD706C">
        <w:rPr>
          <w:rFonts w:ascii="Verdana" w:hAnsi="Verdana"/>
          <w:sz w:val="18"/>
          <w:szCs w:val="18"/>
        </w:rPr>
        <w:t xml:space="preserve">risico’s en misstanden </w:t>
      </w:r>
      <w:r w:rsidRPr="00BA79E6" w:rsidR="00CD706C">
        <w:rPr>
          <w:rFonts w:ascii="Verdana" w:hAnsi="Verdana"/>
          <w:sz w:val="18"/>
          <w:szCs w:val="18"/>
        </w:rPr>
        <w:t>reage</w:t>
      </w:r>
      <w:r w:rsidR="00CD706C">
        <w:rPr>
          <w:rFonts w:ascii="Verdana" w:hAnsi="Verdana"/>
          <w:sz w:val="18"/>
          <w:szCs w:val="18"/>
        </w:rPr>
        <w:t>ert</w:t>
      </w:r>
      <w:r w:rsidRPr="00BA79E6" w:rsidR="00CD706C">
        <w:rPr>
          <w:rFonts w:ascii="Verdana" w:hAnsi="Verdana"/>
          <w:sz w:val="18"/>
          <w:szCs w:val="18"/>
        </w:rPr>
        <w:t xml:space="preserve">. </w:t>
      </w:r>
    </w:p>
    <w:p w:rsidR="00E07887" w:rsidP="00CB4B3F" w:rsidRDefault="00CD706C">
      <w:pPr>
        <w:spacing w:after="120"/>
        <w:rPr>
          <w:rFonts w:ascii="Verdana" w:hAnsi="Verdana"/>
          <w:sz w:val="18"/>
          <w:szCs w:val="18"/>
        </w:rPr>
      </w:pPr>
      <w:r>
        <w:rPr>
          <w:rFonts w:ascii="Verdana" w:hAnsi="Verdana"/>
          <w:sz w:val="18"/>
          <w:szCs w:val="18"/>
        </w:rPr>
        <w:t>Andersom verwacht h</w:t>
      </w:r>
      <w:r w:rsidRPr="00BA79E6">
        <w:rPr>
          <w:rFonts w:ascii="Verdana" w:hAnsi="Verdana"/>
          <w:sz w:val="18"/>
          <w:szCs w:val="18"/>
        </w:rPr>
        <w:t>et kabinet van toezichthouders dat zij hun specialistische kennis van de praktijk van de beleidsuitvoering inzetten voor</w:t>
      </w:r>
      <w:r>
        <w:rPr>
          <w:rFonts w:ascii="Verdana" w:hAnsi="Verdana"/>
          <w:sz w:val="18"/>
          <w:szCs w:val="18"/>
        </w:rPr>
        <w:t xml:space="preserve"> advisering ten behoeve van beleid</w:t>
      </w:r>
      <w:r w:rsidR="00003F3C">
        <w:rPr>
          <w:rFonts w:ascii="Verdana" w:hAnsi="Verdana"/>
          <w:sz w:val="18"/>
          <w:szCs w:val="18"/>
        </w:rPr>
        <w:t>(</w:t>
      </w:r>
      <w:proofErr w:type="spellStart"/>
      <w:r w:rsidR="00003F3C">
        <w:rPr>
          <w:rFonts w:ascii="Verdana" w:hAnsi="Verdana"/>
          <w:sz w:val="18"/>
          <w:szCs w:val="18"/>
        </w:rPr>
        <w:t>svernieuwing</w:t>
      </w:r>
      <w:proofErr w:type="spellEnd"/>
      <w:r w:rsidR="00003F3C">
        <w:rPr>
          <w:rFonts w:ascii="Verdana" w:hAnsi="Verdana"/>
          <w:sz w:val="18"/>
          <w:szCs w:val="18"/>
        </w:rPr>
        <w:t>)</w:t>
      </w:r>
      <w:r>
        <w:rPr>
          <w:rFonts w:ascii="Verdana" w:hAnsi="Verdana"/>
          <w:sz w:val="18"/>
          <w:szCs w:val="18"/>
        </w:rPr>
        <w:t xml:space="preserve"> en </w:t>
      </w:r>
      <w:r w:rsidRPr="00BA79E6">
        <w:rPr>
          <w:rFonts w:ascii="Verdana" w:hAnsi="Verdana"/>
          <w:sz w:val="18"/>
          <w:szCs w:val="18"/>
        </w:rPr>
        <w:t>wetgeving</w:t>
      </w:r>
      <w:r>
        <w:rPr>
          <w:rFonts w:ascii="Verdana" w:hAnsi="Verdana"/>
          <w:sz w:val="18"/>
          <w:szCs w:val="18"/>
        </w:rPr>
        <w:t>. Het toezicht dient daartoe (ontwerp-)</w:t>
      </w:r>
      <w:r w:rsidR="00003F3C">
        <w:rPr>
          <w:rFonts w:ascii="Verdana" w:hAnsi="Verdana"/>
          <w:sz w:val="18"/>
          <w:szCs w:val="18"/>
        </w:rPr>
        <w:t>beleid en</w:t>
      </w:r>
      <w:r w:rsidR="001644B7">
        <w:rPr>
          <w:rFonts w:ascii="Verdana" w:hAnsi="Verdana"/>
          <w:sz w:val="18"/>
          <w:szCs w:val="18"/>
        </w:rPr>
        <w:t xml:space="preserve"> </w:t>
      </w:r>
      <w:r w:rsidRPr="00BA79E6">
        <w:rPr>
          <w:rFonts w:ascii="Verdana" w:hAnsi="Verdana"/>
          <w:sz w:val="18"/>
          <w:szCs w:val="18"/>
        </w:rPr>
        <w:t>wetgeving te toetsen aan handhaafbaarheid, uitvoerbaarheid, fraudebestendigheid</w:t>
      </w:r>
      <w:r w:rsidR="00B8550B">
        <w:rPr>
          <w:rFonts w:ascii="Verdana" w:hAnsi="Verdana"/>
          <w:sz w:val="18"/>
          <w:szCs w:val="18"/>
        </w:rPr>
        <w:t xml:space="preserve"> en kijkt ook naar </w:t>
      </w:r>
      <w:r w:rsidRPr="00BA79E6">
        <w:rPr>
          <w:rFonts w:ascii="Verdana" w:hAnsi="Verdana"/>
          <w:sz w:val="18"/>
          <w:szCs w:val="18"/>
        </w:rPr>
        <w:t xml:space="preserve">effectiviteit, </w:t>
      </w:r>
      <w:r w:rsidRPr="00BA79E6">
        <w:rPr>
          <w:rFonts w:ascii="Verdana" w:hAnsi="Verdana"/>
          <w:sz w:val="18"/>
          <w:szCs w:val="18"/>
        </w:rPr>
        <w:lastRenderedPageBreak/>
        <w:t>(afbreuk)risico’s en kosten.</w:t>
      </w:r>
      <w:r w:rsidR="00223816">
        <w:rPr>
          <w:rFonts w:ascii="Verdana" w:hAnsi="Verdana"/>
          <w:sz w:val="18"/>
          <w:szCs w:val="18"/>
        </w:rPr>
        <w:t xml:space="preserve"> </w:t>
      </w:r>
      <w:r w:rsidRPr="00BA79E6">
        <w:rPr>
          <w:rFonts w:ascii="Verdana" w:hAnsi="Verdana"/>
          <w:sz w:val="18"/>
          <w:szCs w:val="18"/>
        </w:rPr>
        <w:t xml:space="preserve">Het toezicht </w:t>
      </w:r>
      <w:r w:rsidR="006875F4">
        <w:rPr>
          <w:rFonts w:ascii="Verdana" w:hAnsi="Verdana"/>
          <w:sz w:val="18"/>
          <w:szCs w:val="18"/>
        </w:rPr>
        <w:t xml:space="preserve">koppelt periodiek terug </w:t>
      </w:r>
      <w:r w:rsidRPr="00BA79E6" w:rsidR="006875F4">
        <w:rPr>
          <w:rFonts w:ascii="Verdana" w:hAnsi="Verdana"/>
          <w:sz w:val="18"/>
          <w:szCs w:val="18"/>
        </w:rPr>
        <w:t xml:space="preserve">aan het beleid </w:t>
      </w:r>
      <w:r w:rsidR="006875F4">
        <w:rPr>
          <w:rFonts w:ascii="Verdana" w:hAnsi="Verdana"/>
          <w:sz w:val="18"/>
          <w:szCs w:val="18"/>
        </w:rPr>
        <w:t xml:space="preserve">en laat zien te </w:t>
      </w:r>
      <w:r w:rsidRPr="00BA79E6">
        <w:rPr>
          <w:rFonts w:ascii="Verdana" w:hAnsi="Verdana"/>
          <w:sz w:val="18"/>
          <w:szCs w:val="18"/>
        </w:rPr>
        <w:t>beschikken over voldoende politiek-bestuurlijke sensitiviteit.</w:t>
      </w:r>
      <w:r w:rsidRPr="00CB4B3F">
        <w:rPr>
          <w:rFonts w:ascii="Verdana" w:hAnsi="Verdana"/>
          <w:sz w:val="18"/>
          <w:szCs w:val="18"/>
        </w:rPr>
        <w:t xml:space="preserve"> </w:t>
      </w:r>
      <w:r w:rsidR="00E07887">
        <w:rPr>
          <w:rFonts w:ascii="Verdana" w:hAnsi="Verdana"/>
          <w:sz w:val="18"/>
          <w:szCs w:val="18"/>
        </w:rPr>
        <w:t xml:space="preserve">                                                            </w:t>
      </w:r>
    </w:p>
    <w:p w:rsidRPr="007261C8" w:rsidR="007261C8" w:rsidP="007261C8" w:rsidRDefault="007261C8">
      <w:pPr>
        <w:rPr>
          <w:rFonts w:ascii="Verdana" w:hAnsi="Verdana"/>
          <w:sz w:val="18"/>
          <w:szCs w:val="18"/>
        </w:rPr>
      </w:pPr>
      <w:r w:rsidRPr="00BA79E6">
        <w:rPr>
          <w:rFonts w:ascii="Verdana" w:hAnsi="Verdana"/>
          <w:sz w:val="18"/>
          <w:szCs w:val="18"/>
        </w:rPr>
        <w:t>Het kabinet is van oordeel dat het realiseren van maatschappelijke doelstellingen en het borgen van publieke belangen een gezamenlijke verantwoordelijkheid is van beleid en toezicht</w:t>
      </w:r>
      <w:r>
        <w:rPr>
          <w:rFonts w:ascii="Verdana" w:hAnsi="Verdana"/>
          <w:sz w:val="18"/>
          <w:szCs w:val="18"/>
        </w:rPr>
        <w:t>.</w:t>
      </w:r>
      <w:r>
        <w:rPr>
          <w:rFonts w:ascii="Verdana" w:hAnsi="Verdana"/>
          <w:color w:val="FF0000"/>
          <w:sz w:val="18"/>
          <w:szCs w:val="18"/>
        </w:rPr>
        <w:t xml:space="preserve"> </w:t>
      </w:r>
      <w:r w:rsidRPr="007261C8">
        <w:rPr>
          <w:rFonts w:ascii="Verdana" w:hAnsi="Verdana"/>
          <w:sz w:val="18"/>
          <w:szCs w:val="18"/>
        </w:rPr>
        <w:t xml:space="preserve">Samen dienen zij - in dialoog met burgers en bedrijven - publieke belangen te vertalen naar goede toezichtarrangementen. </w:t>
      </w:r>
    </w:p>
    <w:p w:rsidR="00CD706C" w:rsidP="00CB4B3F" w:rsidRDefault="00E07887">
      <w:pPr>
        <w:spacing w:after="120"/>
        <w:rPr>
          <w:rFonts w:ascii="Verdana" w:hAnsi="Verdana"/>
          <w:sz w:val="18"/>
          <w:szCs w:val="18"/>
        </w:rPr>
      </w:pPr>
      <w:r>
        <w:rPr>
          <w:rFonts w:ascii="Verdana" w:hAnsi="Verdana"/>
          <w:sz w:val="18"/>
          <w:szCs w:val="18"/>
        </w:rPr>
        <w:t xml:space="preserve">Er is over al deze zaken meer </w:t>
      </w:r>
      <w:r w:rsidR="00E569AD">
        <w:rPr>
          <w:rFonts w:ascii="Verdana" w:hAnsi="Verdana"/>
          <w:sz w:val="18"/>
          <w:szCs w:val="18"/>
        </w:rPr>
        <w:t xml:space="preserve">samenspel </w:t>
      </w:r>
      <w:r>
        <w:rPr>
          <w:rFonts w:ascii="Verdana" w:hAnsi="Verdana"/>
          <w:sz w:val="18"/>
          <w:szCs w:val="18"/>
        </w:rPr>
        <w:t xml:space="preserve">tussen beleid en toezicht nodig. </w:t>
      </w:r>
      <w:r w:rsidR="00CD706C">
        <w:rPr>
          <w:rFonts w:ascii="Verdana" w:hAnsi="Verdana"/>
          <w:sz w:val="18"/>
          <w:szCs w:val="18"/>
        </w:rPr>
        <w:t>Het kabinet zal, voor zover dat nog niet het geval is, in regels of werkafspraken</w:t>
      </w:r>
      <w:r w:rsidRPr="00C52256" w:rsidR="00CD706C">
        <w:rPr>
          <w:rFonts w:ascii="Verdana" w:hAnsi="Verdana"/>
          <w:sz w:val="18"/>
          <w:szCs w:val="18"/>
        </w:rPr>
        <w:t xml:space="preserve"> tussen departement en toezichthouder</w:t>
      </w:r>
      <w:r w:rsidR="00CD706C">
        <w:rPr>
          <w:rFonts w:ascii="Verdana" w:hAnsi="Verdana"/>
          <w:sz w:val="18"/>
          <w:szCs w:val="18"/>
        </w:rPr>
        <w:t xml:space="preserve"> (bijvoorbeeld het relatie- of informatiestatuut) </w:t>
      </w:r>
      <w:r w:rsidR="006875F4">
        <w:rPr>
          <w:rFonts w:ascii="Verdana" w:hAnsi="Verdana"/>
          <w:sz w:val="18"/>
          <w:szCs w:val="18"/>
        </w:rPr>
        <w:t xml:space="preserve">doen </w:t>
      </w:r>
      <w:r w:rsidR="00CD706C">
        <w:rPr>
          <w:rFonts w:ascii="Verdana" w:hAnsi="Verdana"/>
          <w:sz w:val="18"/>
          <w:szCs w:val="18"/>
        </w:rPr>
        <w:t xml:space="preserve">opnemen </w:t>
      </w:r>
      <w:r w:rsidRPr="00C52256" w:rsidR="00CD706C">
        <w:rPr>
          <w:rFonts w:ascii="Verdana" w:hAnsi="Verdana"/>
          <w:sz w:val="18"/>
          <w:szCs w:val="18"/>
        </w:rPr>
        <w:t xml:space="preserve">dat er periodiek </w:t>
      </w:r>
      <w:r w:rsidR="006875F4">
        <w:rPr>
          <w:rFonts w:ascii="Verdana" w:hAnsi="Verdana"/>
          <w:sz w:val="18"/>
          <w:szCs w:val="18"/>
        </w:rPr>
        <w:t>overleg</w:t>
      </w:r>
      <w:r w:rsidR="00CD706C">
        <w:rPr>
          <w:rFonts w:ascii="Verdana" w:hAnsi="Verdana"/>
          <w:sz w:val="18"/>
          <w:szCs w:val="18"/>
        </w:rPr>
        <w:t xml:space="preserve"> </w:t>
      </w:r>
      <w:r w:rsidRPr="00C52256" w:rsidR="00CD706C">
        <w:rPr>
          <w:rFonts w:ascii="Verdana" w:hAnsi="Verdana"/>
          <w:sz w:val="18"/>
          <w:szCs w:val="18"/>
        </w:rPr>
        <w:t xml:space="preserve">tussen beleid en toezicht </w:t>
      </w:r>
      <w:r w:rsidR="00CD706C">
        <w:rPr>
          <w:rFonts w:ascii="Verdana" w:hAnsi="Verdana"/>
          <w:sz w:val="18"/>
          <w:szCs w:val="18"/>
        </w:rPr>
        <w:t xml:space="preserve">plaatsvindt </w:t>
      </w:r>
      <w:r w:rsidRPr="00C52256" w:rsidR="00CD706C">
        <w:rPr>
          <w:rFonts w:ascii="Verdana" w:hAnsi="Verdana"/>
          <w:sz w:val="18"/>
          <w:szCs w:val="18"/>
        </w:rPr>
        <w:t>over knelpunten</w:t>
      </w:r>
      <w:r w:rsidR="00CD706C">
        <w:rPr>
          <w:rFonts w:ascii="Verdana" w:hAnsi="Verdana"/>
          <w:sz w:val="18"/>
          <w:szCs w:val="18"/>
        </w:rPr>
        <w:t xml:space="preserve"> in de onderlinge samenwerking en</w:t>
      </w:r>
      <w:r w:rsidRPr="00C52256" w:rsidR="00CD706C">
        <w:rPr>
          <w:rFonts w:ascii="Verdana" w:hAnsi="Verdana"/>
          <w:sz w:val="18"/>
          <w:szCs w:val="18"/>
        </w:rPr>
        <w:t xml:space="preserve"> ontwikkelingen in de sector</w:t>
      </w:r>
      <w:r w:rsidR="00CD706C">
        <w:rPr>
          <w:rFonts w:ascii="Verdana" w:hAnsi="Verdana"/>
          <w:sz w:val="18"/>
          <w:szCs w:val="18"/>
        </w:rPr>
        <w:t>.</w:t>
      </w:r>
    </w:p>
    <w:p w:rsidRPr="00D8198C" w:rsidR="00CD706C" w:rsidP="007504E5" w:rsidRDefault="00CD706C">
      <w:pPr>
        <w:spacing w:before="160" w:after="120"/>
        <w:rPr>
          <w:rFonts w:ascii="Verdana" w:hAnsi="Verdana"/>
          <w:color w:val="000000"/>
          <w:sz w:val="18"/>
          <w:szCs w:val="18"/>
          <w:u w:val="single"/>
        </w:rPr>
      </w:pPr>
      <w:r w:rsidRPr="00D8198C">
        <w:rPr>
          <w:rFonts w:ascii="Verdana" w:hAnsi="Verdana"/>
          <w:sz w:val="18"/>
          <w:szCs w:val="18"/>
          <w:u w:val="single"/>
        </w:rPr>
        <w:t>3.3 De publieke verantwoording over het toezicht</w:t>
      </w:r>
      <w:r w:rsidRPr="00D8198C">
        <w:rPr>
          <w:rFonts w:ascii="Verdana" w:hAnsi="Verdana"/>
          <w:color w:val="000000"/>
          <w:sz w:val="18"/>
          <w:szCs w:val="18"/>
          <w:u w:val="single"/>
        </w:rPr>
        <w:t xml:space="preserve"> </w:t>
      </w:r>
    </w:p>
    <w:p w:rsidRPr="00BA79E6" w:rsidR="00CD706C" w:rsidP="00A32E31" w:rsidRDefault="00CD706C">
      <w:pPr>
        <w:rPr>
          <w:rFonts w:ascii="Verdana" w:hAnsi="Verdana"/>
          <w:color w:val="000000"/>
          <w:sz w:val="18"/>
          <w:szCs w:val="18"/>
        </w:rPr>
      </w:pPr>
      <w:r>
        <w:rPr>
          <w:rFonts w:ascii="Verdana" w:hAnsi="Verdana"/>
          <w:color w:val="000000"/>
          <w:sz w:val="18"/>
          <w:szCs w:val="18"/>
        </w:rPr>
        <w:t xml:space="preserve">De WRR pleit voor </w:t>
      </w:r>
      <w:r w:rsidRPr="00BA79E6">
        <w:rPr>
          <w:rFonts w:ascii="Verdana" w:hAnsi="Verdana"/>
          <w:color w:val="000000"/>
          <w:sz w:val="18"/>
          <w:szCs w:val="18"/>
        </w:rPr>
        <w:t xml:space="preserve">een adequate </w:t>
      </w:r>
      <w:r>
        <w:rPr>
          <w:rFonts w:ascii="Verdana" w:hAnsi="Verdana"/>
          <w:color w:val="000000"/>
          <w:sz w:val="18"/>
          <w:szCs w:val="18"/>
        </w:rPr>
        <w:t xml:space="preserve">publieke </w:t>
      </w:r>
      <w:r w:rsidRPr="00BA79E6">
        <w:rPr>
          <w:rFonts w:ascii="Verdana" w:hAnsi="Verdana"/>
          <w:color w:val="000000"/>
          <w:sz w:val="18"/>
          <w:szCs w:val="18"/>
        </w:rPr>
        <w:t>verantwoording</w:t>
      </w:r>
      <w:r w:rsidRPr="00BA79E6">
        <w:rPr>
          <w:rFonts w:ascii="Verdana" w:hAnsi="Verdana"/>
          <w:sz w:val="18"/>
          <w:szCs w:val="18"/>
        </w:rPr>
        <w:t xml:space="preserve"> </w:t>
      </w:r>
      <w:r>
        <w:rPr>
          <w:rFonts w:ascii="Verdana" w:hAnsi="Verdana"/>
          <w:sz w:val="18"/>
          <w:szCs w:val="18"/>
        </w:rPr>
        <w:t xml:space="preserve">van toezichthouders </w:t>
      </w:r>
      <w:r w:rsidRPr="00BA79E6">
        <w:rPr>
          <w:rFonts w:ascii="Verdana" w:hAnsi="Verdana"/>
          <w:sz w:val="18"/>
          <w:szCs w:val="18"/>
        </w:rPr>
        <w:t>over ingezette capaciteit, instrumenten en bereikte resultaten</w:t>
      </w:r>
      <w:r>
        <w:rPr>
          <w:rFonts w:ascii="Verdana" w:hAnsi="Verdana"/>
          <w:sz w:val="18"/>
          <w:szCs w:val="18"/>
        </w:rPr>
        <w:t xml:space="preserve"> (aanbeveling 6)</w:t>
      </w:r>
      <w:r w:rsidRPr="00BA79E6">
        <w:rPr>
          <w:rFonts w:ascii="Verdana" w:hAnsi="Verdana"/>
          <w:color w:val="000000"/>
          <w:sz w:val="18"/>
          <w:szCs w:val="18"/>
        </w:rPr>
        <w:t>. Het k</w:t>
      </w:r>
      <w:r>
        <w:rPr>
          <w:rFonts w:ascii="Verdana" w:hAnsi="Verdana"/>
          <w:color w:val="000000"/>
          <w:sz w:val="18"/>
          <w:szCs w:val="18"/>
        </w:rPr>
        <w:t>abinet</w:t>
      </w:r>
      <w:r w:rsidRPr="00864109">
        <w:rPr>
          <w:rFonts w:ascii="Verdana" w:hAnsi="Verdana"/>
          <w:color w:val="000000"/>
          <w:sz w:val="18"/>
          <w:szCs w:val="18"/>
        </w:rPr>
        <w:t xml:space="preserve"> </w:t>
      </w:r>
      <w:r>
        <w:rPr>
          <w:rFonts w:ascii="Verdana" w:hAnsi="Verdana"/>
          <w:color w:val="000000"/>
          <w:sz w:val="18"/>
          <w:szCs w:val="18"/>
        </w:rPr>
        <w:t>onderschrijft de noodzaak daarvan, gegeven d</w:t>
      </w:r>
      <w:r w:rsidRPr="00BA79E6">
        <w:rPr>
          <w:rFonts w:ascii="Verdana" w:hAnsi="Verdana"/>
          <w:color w:val="000000"/>
          <w:sz w:val="18"/>
          <w:szCs w:val="18"/>
        </w:rPr>
        <w:t>e toegenomen zichtbaarheid van het toezicht</w:t>
      </w:r>
      <w:r>
        <w:rPr>
          <w:rFonts w:ascii="Verdana" w:hAnsi="Verdana"/>
          <w:color w:val="000000"/>
          <w:sz w:val="18"/>
          <w:szCs w:val="18"/>
        </w:rPr>
        <w:t>. Het kabinet verwacht dat het toezicht verantwoording aflegt over aanpak en resultaten, zowel aan het parlement (zo nodig door de verantwoordelijke minister), maa</w:t>
      </w:r>
      <w:r w:rsidRPr="00BA79E6">
        <w:rPr>
          <w:rFonts w:ascii="Verdana" w:hAnsi="Verdana"/>
          <w:sz w:val="18"/>
          <w:szCs w:val="18"/>
        </w:rPr>
        <w:t>r zeker ook - via websites en anderszins -  aan de samenleving</w:t>
      </w:r>
      <w:r w:rsidRPr="006875F4">
        <w:rPr>
          <w:rStyle w:val="Voetnootmarkering"/>
          <w:rFonts w:ascii="Verdana" w:hAnsi="Verdana"/>
          <w:sz w:val="16"/>
          <w:szCs w:val="16"/>
        </w:rPr>
        <w:footnoteReference w:id="21"/>
      </w:r>
      <w:r w:rsidRPr="00BA79E6">
        <w:rPr>
          <w:rFonts w:ascii="Verdana" w:hAnsi="Verdana"/>
          <w:sz w:val="18"/>
          <w:szCs w:val="18"/>
        </w:rPr>
        <w:t xml:space="preserve">. </w:t>
      </w:r>
      <w:r w:rsidRPr="00BA79E6">
        <w:rPr>
          <w:rFonts w:ascii="Verdana" w:hAnsi="Verdana"/>
          <w:color w:val="000000"/>
          <w:sz w:val="18"/>
          <w:szCs w:val="18"/>
        </w:rPr>
        <w:t xml:space="preserve">Openheid is niet alleen goed vanuit het oogpunt van verantwoording, maar kan </w:t>
      </w:r>
      <w:r>
        <w:rPr>
          <w:rFonts w:ascii="Verdana" w:hAnsi="Verdana"/>
          <w:color w:val="000000"/>
          <w:sz w:val="18"/>
          <w:szCs w:val="18"/>
        </w:rPr>
        <w:t xml:space="preserve">in zichzelf </w:t>
      </w:r>
      <w:r w:rsidRPr="00BA79E6">
        <w:rPr>
          <w:rFonts w:ascii="Verdana" w:hAnsi="Verdana"/>
          <w:color w:val="000000"/>
          <w:sz w:val="18"/>
          <w:szCs w:val="18"/>
        </w:rPr>
        <w:t xml:space="preserve">ook zelf een effectief toezichtinstrument zijn. </w:t>
      </w:r>
      <w:r>
        <w:rPr>
          <w:rFonts w:ascii="Verdana" w:hAnsi="Verdana"/>
          <w:color w:val="000000"/>
          <w:sz w:val="18"/>
          <w:szCs w:val="18"/>
        </w:rPr>
        <w:t>De naleving kan erdoor worden verbeterd.</w:t>
      </w:r>
      <w:r w:rsidRPr="0005003C">
        <w:rPr>
          <w:rFonts w:ascii="Verdana" w:hAnsi="Verdana"/>
          <w:color w:val="000000"/>
          <w:sz w:val="18"/>
          <w:szCs w:val="18"/>
        </w:rPr>
        <w:t xml:space="preserve"> </w:t>
      </w:r>
    </w:p>
    <w:p w:rsidRPr="00BA79E6" w:rsidR="00CD706C" w:rsidP="00A32E31" w:rsidRDefault="00CD706C">
      <w:pPr>
        <w:rPr>
          <w:rFonts w:ascii="Verdana" w:hAnsi="Verdana"/>
          <w:sz w:val="18"/>
          <w:szCs w:val="18"/>
          <w:lang w:eastAsia="nl-NL"/>
        </w:rPr>
      </w:pPr>
      <w:r w:rsidRPr="00BA79E6">
        <w:rPr>
          <w:rFonts w:ascii="Verdana" w:hAnsi="Verdana"/>
          <w:sz w:val="18"/>
          <w:szCs w:val="18"/>
        </w:rPr>
        <w:t>Publieke verantwoording is dus goed voor het vertrouwen van de samenleving in het toezicht. Toezicht dat vertrouwen geniet, wint aan gezag.</w:t>
      </w:r>
      <w:r w:rsidRPr="00BA79E6">
        <w:rPr>
          <w:rFonts w:ascii="Verdana" w:hAnsi="Verdana"/>
          <w:sz w:val="18"/>
          <w:szCs w:val="18"/>
          <w:lang w:eastAsia="nl-NL"/>
        </w:rPr>
        <w:t xml:space="preserve"> </w:t>
      </w:r>
      <w:r>
        <w:rPr>
          <w:rFonts w:ascii="Verdana" w:hAnsi="Verdana"/>
          <w:sz w:val="18"/>
          <w:szCs w:val="18"/>
          <w:lang w:eastAsia="nl-NL"/>
        </w:rPr>
        <w:t>Daarnaast kunnen toezichthouders worden aangesproken op hun acties en functioneren en kunnen zij hiervan leren</w:t>
      </w:r>
      <w:r w:rsidRPr="00B431DD" w:rsidR="00B431DD">
        <w:rPr>
          <w:rStyle w:val="Voetnootmarkering"/>
          <w:rFonts w:ascii="Verdana" w:hAnsi="Verdana"/>
          <w:sz w:val="16"/>
          <w:szCs w:val="16"/>
          <w:lang w:eastAsia="nl-NL"/>
        </w:rPr>
        <w:footnoteReference w:id="22"/>
      </w:r>
      <w:r w:rsidRPr="00B431DD">
        <w:rPr>
          <w:rFonts w:ascii="Verdana" w:hAnsi="Verdana"/>
          <w:sz w:val="16"/>
          <w:szCs w:val="16"/>
          <w:lang w:eastAsia="nl-NL"/>
        </w:rPr>
        <w:t>.</w:t>
      </w:r>
    </w:p>
    <w:p w:rsidR="00646C31" w:rsidP="004E2050" w:rsidRDefault="00646C31">
      <w:pPr>
        <w:spacing w:after="0"/>
        <w:rPr>
          <w:rFonts w:ascii="Verdana" w:hAnsi="Verdana"/>
          <w:b/>
          <w:sz w:val="18"/>
          <w:szCs w:val="18"/>
        </w:rPr>
      </w:pPr>
      <w:r w:rsidRPr="00646C31">
        <w:rPr>
          <w:rFonts w:ascii="Verdana" w:hAnsi="Verdana"/>
          <w:b/>
          <w:sz w:val="18"/>
          <w:szCs w:val="18"/>
        </w:rPr>
        <w:t>Tot slo</w:t>
      </w:r>
      <w:r>
        <w:rPr>
          <w:rFonts w:ascii="Verdana" w:hAnsi="Verdana"/>
          <w:b/>
          <w:sz w:val="18"/>
          <w:szCs w:val="18"/>
        </w:rPr>
        <w:t>t</w:t>
      </w:r>
    </w:p>
    <w:p w:rsidRPr="004E2050" w:rsidR="005D4104" w:rsidP="005D4104" w:rsidRDefault="005D4104">
      <w:pPr>
        <w:rPr>
          <w:rFonts w:ascii="Verdana" w:hAnsi="Verdana"/>
          <w:sz w:val="18"/>
          <w:szCs w:val="18"/>
        </w:rPr>
      </w:pPr>
      <w:r>
        <w:rPr>
          <w:rFonts w:ascii="Verdana" w:hAnsi="Verdana"/>
          <w:sz w:val="18"/>
          <w:szCs w:val="18"/>
        </w:rPr>
        <w:t xml:space="preserve">Overheidstoezicht vervult een belangrijke rol in onze maatschappij. </w:t>
      </w:r>
      <w:r w:rsidRPr="00BA79E6">
        <w:rPr>
          <w:rFonts w:ascii="Verdana" w:hAnsi="Verdana"/>
          <w:sz w:val="18"/>
          <w:szCs w:val="18"/>
        </w:rPr>
        <w:t xml:space="preserve">Het kabinet spreekt graag zijn grote waardering uit </w:t>
      </w:r>
      <w:r>
        <w:rPr>
          <w:rFonts w:ascii="Verdana" w:hAnsi="Verdana"/>
          <w:sz w:val="18"/>
          <w:szCs w:val="18"/>
        </w:rPr>
        <w:t>aan</w:t>
      </w:r>
      <w:r w:rsidRPr="00BA79E6">
        <w:rPr>
          <w:rFonts w:ascii="Verdana" w:hAnsi="Verdana"/>
          <w:sz w:val="18"/>
          <w:szCs w:val="18"/>
        </w:rPr>
        <w:t xml:space="preserve"> allen, die hieraan </w:t>
      </w:r>
      <w:r>
        <w:rPr>
          <w:rFonts w:ascii="Verdana" w:hAnsi="Verdana"/>
          <w:sz w:val="18"/>
          <w:szCs w:val="18"/>
        </w:rPr>
        <w:t xml:space="preserve">dagelijks </w:t>
      </w:r>
      <w:r w:rsidRPr="00BA79E6">
        <w:rPr>
          <w:rFonts w:ascii="Verdana" w:hAnsi="Verdana"/>
          <w:sz w:val="18"/>
          <w:szCs w:val="18"/>
        </w:rPr>
        <w:t>een bijdrage</w:t>
      </w:r>
      <w:r w:rsidR="00C9625D">
        <w:rPr>
          <w:rFonts w:ascii="Verdana" w:hAnsi="Verdana"/>
          <w:sz w:val="18"/>
          <w:szCs w:val="18"/>
        </w:rPr>
        <w:t xml:space="preserve"> leveren</w:t>
      </w:r>
      <w:r w:rsidRPr="00BA79E6">
        <w:rPr>
          <w:rFonts w:ascii="Verdana" w:hAnsi="Verdana"/>
          <w:sz w:val="18"/>
          <w:szCs w:val="18"/>
        </w:rPr>
        <w:t>.</w:t>
      </w:r>
      <w:r>
        <w:rPr>
          <w:rFonts w:ascii="Verdana" w:hAnsi="Verdana"/>
          <w:sz w:val="18"/>
          <w:szCs w:val="18"/>
        </w:rPr>
        <w:t xml:space="preserve"> </w:t>
      </w:r>
      <w:r w:rsidR="00C9625D">
        <w:rPr>
          <w:rFonts w:ascii="Verdana" w:hAnsi="Verdana"/>
          <w:sz w:val="18"/>
          <w:szCs w:val="18"/>
        </w:rPr>
        <w:t>H</w:t>
      </w:r>
      <w:r w:rsidRPr="00BA79E6">
        <w:rPr>
          <w:rFonts w:ascii="Verdana" w:hAnsi="Verdana"/>
          <w:sz w:val="18"/>
          <w:szCs w:val="18"/>
        </w:rPr>
        <w:t xml:space="preserve">et kabinet </w:t>
      </w:r>
      <w:r w:rsidR="00C9625D">
        <w:rPr>
          <w:rFonts w:ascii="Verdana" w:hAnsi="Verdana"/>
          <w:sz w:val="18"/>
          <w:szCs w:val="18"/>
        </w:rPr>
        <w:t xml:space="preserve">doet </w:t>
      </w:r>
      <w:r>
        <w:rPr>
          <w:rFonts w:ascii="Verdana" w:hAnsi="Verdana"/>
          <w:sz w:val="18"/>
          <w:szCs w:val="18"/>
        </w:rPr>
        <w:t xml:space="preserve">in deze reactie </w:t>
      </w:r>
      <w:r w:rsidR="00C9625D">
        <w:rPr>
          <w:rFonts w:ascii="Verdana" w:hAnsi="Verdana"/>
          <w:sz w:val="18"/>
          <w:szCs w:val="18"/>
        </w:rPr>
        <w:t xml:space="preserve">een aantal voorstellen en spreekt de verwachting uit dat het </w:t>
      </w:r>
      <w:r>
        <w:rPr>
          <w:rFonts w:ascii="Verdana" w:hAnsi="Verdana"/>
          <w:sz w:val="18"/>
          <w:szCs w:val="18"/>
        </w:rPr>
        <w:t>opnieuw</w:t>
      </w:r>
      <w:r w:rsidR="00C9625D">
        <w:rPr>
          <w:rFonts w:ascii="Verdana" w:hAnsi="Verdana"/>
          <w:sz w:val="18"/>
          <w:szCs w:val="18"/>
        </w:rPr>
        <w:t xml:space="preserve"> op de</w:t>
      </w:r>
      <w:r>
        <w:rPr>
          <w:rFonts w:ascii="Verdana" w:hAnsi="Verdana"/>
          <w:sz w:val="18"/>
          <w:szCs w:val="18"/>
        </w:rPr>
        <w:t xml:space="preserve"> </w:t>
      </w:r>
      <w:r w:rsidRPr="00BA79E6">
        <w:rPr>
          <w:rFonts w:ascii="Verdana" w:hAnsi="Verdana"/>
          <w:sz w:val="18"/>
          <w:szCs w:val="18"/>
        </w:rPr>
        <w:t>inzet van toezichtorganis</w:t>
      </w:r>
      <w:r>
        <w:rPr>
          <w:rFonts w:ascii="Verdana" w:hAnsi="Verdana"/>
          <w:sz w:val="18"/>
          <w:szCs w:val="18"/>
        </w:rPr>
        <w:t>aties en toezichtprofessionals</w:t>
      </w:r>
      <w:r w:rsidR="00C9625D">
        <w:rPr>
          <w:rFonts w:ascii="Verdana" w:hAnsi="Verdana"/>
          <w:sz w:val="18"/>
          <w:szCs w:val="18"/>
        </w:rPr>
        <w:t xml:space="preserve"> in deze mag rekenen: </w:t>
      </w:r>
      <w:r>
        <w:rPr>
          <w:rFonts w:ascii="Verdana" w:hAnsi="Verdana"/>
          <w:sz w:val="18"/>
          <w:szCs w:val="18"/>
        </w:rPr>
        <w:t xml:space="preserve"> </w:t>
      </w:r>
    </w:p>
    <w:p w:rsidRPr="00C9625D" w:rsidR="00646C31" w:rsidP="00C9625D" w:rsidRDefault="00C9625D">
      <w:pPr>
        <w:pStyle w:val="Lijstalinea"/>
        <w:numPr>
          <w:ilvl w:val="0"/>
          <w:numId w:val="28"/>
        </w:numPr>
        <w:spacing w:after="0"/>
        <w:rPr>
          <w:rFonts w:ascii="Verdana" w:hAnsi="Verdana"/>
          <w:b w:val="0"/>
          <w:sz w:val="18"/>
          <w:szCs w:val="18"/>
        </w:rPr>
      </w:pPr>
      <w:r w:rsidRPr="00C9625D">
        <w:rPr>
          <w:rFonts w:ascii="Verdana" w:hAnsi="Verdana"/>
          <w:b w:val="0"/>
          <w:sz w:val="18"/>
          <w:szCs w:val="18"/>
        </w:rPr>
        <w:t xml:space="preserve">Het </w:t>
      </w:r>
      <w:r w:rsidRPr="00C9625D" w:rsidR="00CD706C">
        <w:rPr>
          <w:rFonts w:ascii="Verdana" w:hAnsi="Verdana"/>
          <w:b w:val="0"/>
          <w:sz w:val="18"/>
          <w:szCs w:val="18"/>
        </w:rPr>
        <w:t xml:space="preserve">kabinet </w:t>
      </w:r>
      <w:r w:rsidRPr="00C9625D">
        <w:rPr>
          <w:rFonts w:ascii="Verdana" w:hAnsi="Verdana"/>
          <w:b w:val="0"/>
          <w:sz w:val="18"/>
          <w:szCs w:val="18"/>
        </w:rPr>
        <w:t xml:space="preserve">is van mening </w:t>
      </w:r>
      <w:r w:rsidRPr="00C9625D" w:rsidR="005D4104">
        <w:rPr>
          <w:rFonts w:ascii="Verdana" w:hAnsi="Verdana"/>
          <w:b w:val="0"/>
          <w:sz w:val="18"/>
          <w:szCs w:val="18"/>
        </w:rPr>
        <w:t>dat de</w:t>
      </w:r>
      <w:r w:rsidRPr="00C9625D" w:rsidR="00646C31">
        <w:rPr>
          <w:rFonts w:ascii="Verdana" w:hAnsi="Verdana"/>
          <w:b w:val="0"/>
          <w:sz w:val="18"/>
          <w:szCs w:val="18"/>
        </w:rPr>
        <w:t xml:space="preserve"> </w:t>
      </w:r>
      <w:r w:rsidRPr="00C9625D" w:rsidR="005D4104">
        <w:rPr>
          <w:rFonts w:ascii="Verdana" w:hAnsi="Verdana"/>
          <w:b w:val="0"/>
          <w:sz w:val="18"/>
          <w:szCs w:val="18"/>
        </w:rPr>
        <w:t>zorg voor een effectieve borging van publieke belangen binnen h</w:t>
      </w:r>
      <w:r w:rsidRPr="00C9625D" w:rsidR="00CD706C">
        <w:rPr>
          <w:rFonts w:ascii="Verdana" w:hAnsi="Verdana"/>
          <w:b w:val="0"/>
          <w:sz w:val="18"/>
          <w:szCs w:val="18"/>
        </w:rPr>
        <w:t xml:space="preserve">et toezicht </w:t>
      </w:r>
      <w:r w:rsidRPr="00C9625D" w:rsidR="005D4104">
        <w:rPr>
          <w:rFonts w:ascii="Verdana" w:hAnsi="Verdana"/>
          <w:b w:val="0"/>
          <w:sz w:val="18"/>
          <w:szCs w:val="18"/>
        </w:rPr>
        <w:t xml:space="preserve">een </w:t>
      </w:r>
      <w:r w:rsidRPr="00C9625D" w:rsidR="00CD706C">
        <w:rPr>
          <w:rFonts w:ascii="Verdana" w:hAnsi="Verdana"/>
          <w:b w:val="0"/>
          <w:sz w:val="18"/>
          <w:szCs w:val="18"/>
        </w:rPr>
        <w:t>meer centra</w:t>
      </w:r>
      <w:r w:rsidRPr="00C9625D" w:rsidR="005D4104">
        <w:rPr>
          <w:rFonts w:ascii="Verdana" w:hAnsi="Verdana"/>
          <w:b w:val="0"/>
          <w:sz w:val="18"/>
          <w:szCs w:val="18"/>
        </w:rPr>
        <w:t>le plek moet krijgen.</w:t>
      </w:r>
      <w:r w:rsidRPr="00C9625D" w:rsidR="00646C31">
        <w:rPr>
          <w:rFonts w:ascii="Verdana" w:hAnsi="Verdana"/>
          <w:b w:val="0"/>
          <w:sz w:val="18"/>
          <w:szCs w:val="18"/>
        </w:rPr>
        <w:t xml:space="preserve"> </w:t>
      </w:r>
      <w:r w:rsidR="00503AD3">
        <w:rPr>
          <w:rFonts w:ascii="Verdana" w:hAnsi="Verdana"/>
          <w:b w:val="0"/>
          <w:sz w:val="18"/>
          <w:szCs w:val="18"/>
        </w:rPr>
        <w:t xml:space="preserve">Beleid en toezicht zijn </w:t>
      </w:r>
      <w:r w:rsidRPr="00C9625D" w:rsidR="004E2050">
        <w:rPr>
          <w:rFonts w:ascii="Verdana" w:hAnsi="Verdana"/>
          <w:b w:val="0"/>
          <w:sz w:val="18"/>
          <w:szCs w:val="18"/>
        </w:rPr>
        <w:t xml:space="preserve">aan zet  om </w:t>
      </w:r>
      <w:r w:rsidR="00503AD3">
        <w:rPr>
          <w:rFonts w:ascii="Verdana" w:hAnsi="Verdana"/>
          <w:b w:val="0"/>
          <w:sz w:val="18"/>
          <w:szCs w:val="18"/>
        </w:rPr>
        <w:t xml:space="preserve">- in dialoog met burgers en bedrijven - </w:t>
      </w:r>
      <w:r w:rsidRPr="00C9625D" w:rsidR="004E2050">
        <w:rPr>
          <w:rFonts w:ascii="Verdana" w:hAnsi="Verdana"/>
          <w:b w:val="0"/>
          <w:sz w:val="18"/>
          <w:szCs w:val="18"/>
        </w:rPr>
        <w:t xml:space="preserve">de publieke belangen te vertalen naar </w:t>
      </w:r>
      <w:r w:rsidRPr="00C9625D" w:rsidR="002861E8">
        <w:rPr>
          <w:rFonts w:ascii="Verdana" w:hAnsi="Verdana"/>
          <w:b w:val="0"/>
          <w:sz w:val="18"/>
          <w:szCs w:val="18"/>
        </w:rPr>
        <w:t>goede toezichtarrangementen. </w:t>
      </w:r>
    </w:p>
    <w:p w:rsidRPr="00C9625D" w:rsidR="004E2050" w:rsidP="00C9625D" w:rsidRDefault="002861E8">
      <w:pPr>
        <w:pStyle w:val="Lijstalinea"/>
        <w:numPr>
          <w:ilvl w:val="0"/>
          <w:numId w:val="28"/>
        </w:numPr>
        <w:spacing w:after="0"/>
        <w:rPr>
          <w:rFonts w:ascii="Verdana" w:hAnsi="Verdana"/>
          <w:b w:val="0"/>
          <w:sz w:val="18"/>
          <w:szCs w:val="18"/>
        </w:rPr>
      </w:pPr>
      <w:r w:rsidRPr="00C9625D">
        <w:rPr>
          <w:rFonts w:ascii="Verdana" w:hAnsi="Verdana"/>
          <w:b w:val="0"/>
          <w:sz w:val="18"/>
          <w:szCs w:val="18"/>
        </w:rPr>
        <w:t>He</w:t>
      </w:r>
      <w:r w:rsidR="00CA6C39">
        <w:rPr>
          <w:rFonts w:ascii="Verdana" w:hAnsi="Verdana"/>
          <w:b w:val="0"/>
          <w:sz w:val="18"/>
          <w:szCs w:val="18"/>
        </w:rPr>
        <w:t>t kabinet blijft</w:t>
      </w:r>
      <w:r w:rsidRPr="00C9625D">
        <w:rPr>
          <w:rFonts w:ascii="Verdana" w:hAnsi="Verdana"/>
          <w:b w:val="0"/>
          <w:sz w:val="18"/>
          <w:szCs w:val="18"/>
        </w:rPr>
        <w:t xml:space="preserve"> kritisch kijken naar nut en noodzaak van nieuwe regels en zoveel mogelijk weerstand bieden aan de </w:t>
      </w:r>
      <w:proofErr w:type="spellStart"/>
      <w:r w:rsidRPr="00C9625D">
        <w:rPr>
          <w:rFonts w:ascii="Verdana" w:hAnsi="Verdana"/>
          <w:b w:val="0"/>
          <w:sz w:val="18"/>
          <w:szCs w:val="18"/>
        </w:rPr>
        <w:t>risico</w:t>
      </w:r>
      <w:r w:rsidR="00264E5A">
        <w:rPr>
          <w:rFonts w:ascii="Verdana" w:hAnsi="Verdana"/>
          <w:b w:val="0"/>
          <w:sz w:val="18"/>
          <w:szCs w:val="18"/>
        </w:rPr>
        <w:t>-</w:t>
      </w:r>
      <w:r w:rsidRPr="00C9625D">
        <w:rPr>
          <w:rFonts w:ascii="Verdana" w:hAnsi="Verdana"/>
          <w:b w:val="0"/>
          <w:sz w:val="18"/>
          <w:szCs w:val="18"/>
        </w:rPr>
        <w:t>regelreflex</w:t>
      </w:r>
      <w:proofErr w:type="spellEnd"/>
      <w:r w:rsidRPr="00C9625D">
        <w:rPr>
          <w:rFonts w:ascii="Verdana" w:hAnsi="Verdana"/>
          <w:b w:val="0"/>
          <w:sz w:val="18"/>
          <w:szCs w:val="18"/>
        </w:rPr>
        <w:t xml:space="preserve">. Het kabinet </w:t>
      </w:r>
      <w:r w:rsidRPr="00C9625D" w:rsidR="00646C31">
        <w:rPr>
          <w:rFonts w:ascii="Verdana" w:hAnsi="Verdana"/>
          <w:b w:val="0"/>
          <w:sz w:val="18"/>
          <w:szCs w:val="18"/>
        </w:rPr>
        <w:t>benadrukt</w:t>
      </w:r>
      <w:r w:rsidRPr="00C9625D">
        <w:rPr>
          <w:rFonts w:ascii="Verdana" w:hAnsi="Verdana"/>
          <w:b w:val="0"/>
          <w:sz w:val="18"/>
          <w:szCs w:val="18"/>
        </w:rPr>
        <w:t xml:space="preserve"> primair de verantwoordelijkheid van ondertoezichtstaanden ten aanzien van de naleving van regels.</w:t>
      </w:r>
    </w:p>
    <w:p w:rsidRPr="00C9625D" w:rsidR="00C9625D" w:rsidP="00C9625D" w:rsidRDefault="007D1A4B">
      <w:pPr>
        <w:pStyle w:val="Lijstalinea"/>
        <w:numPr>
          <w:ilvl w:val="0"/>
          <w:numId w:val="28"/>
        </w:numPr>
        <w:rPr>
          <w:rFonts w:ascii="Verdana" w:hAnsi="Verdana"/>
          <w:b w:val="0"/>
          <w:sz w:val="18"/>
          <w:szCs w:val="18"/>
        </w:rPr>
      </w:pPr>
      <w:r w:rsidRPr="00C9625D">
        <w:rPr>
          <w:rFonts w:ascii="Verdana" w:hAnsi="Verdana"/>
          <w:b w:val="0"/>
          <w:sz w:val="18"/>
          <w:szCs w:val="18"/>
        </w:rPr>
        <w:t>Het kabinet ziet het als zijn taak ervoor te zorgen dat er sprake blijft van een goede verhouding tussen de beoogde opbrengsten van het toezicht en de inzet in personele zin.</w:t>
      </w:r>
      <w:r w:rsidR="00C9625D">
        <w:rPr>
          <w:rFonts w:ascii="Verdana" w:hAnsi="Verdana"/>
          <w:b w:val="0"/>
          <w:sz w:val="18"/>
          <w:szCs w:val="18"/>
        </w:rPr>
        <w:t xml:space="preserve"> </w:t>
      </w:r>
      <w:r w:rsidRPr="00C9625D">
        <w:rPr>
          <w:rFonts w:ascii="Verdana" w:hAnsi="Verdana"/>
          <w:b w:val="0"/>
          <w:sz w:val="18"/>
          <w:szCs w:val="18"/>
        </w:rPr>
        <w:t>Het kabinet zal daarom bij evaluaties van toezichthouders expliciet aandacht aan deze verhouding besteden.</w:t>
      </w:r>
      <w:r w:rsidRPr="00C9625D" w:rsidR="002861E8">
        <w:rPr>
          <w:rFonts w:ascii="Verdana" w:hAnsi="Verdana"/>
          <w:b w:val="0"/>
          <w:sz w:val="18"/>
          <w:szCs w:val="18"/>
        </w:rPr>
        <w:t xml:space="preserve">  </w:t>
      </w:r>
    </w:p>
    <w:p w:rsidRPr="00C9625D" w:rsidR="00C9625D" w:rsidP="00C9625D" w:rsidRDefault="004E2050">
      <w:pPr>
        <w:pStyle w:val="Lijstalinea"/>
        <w:numPr>
          <w:ilvl w:val="0"/>
          <w:numId w:val="28"/>
        </w:numPr>
        <w:rPr>
          <w:rFonts w:ascii="Verdana" w:hAnsi="Verdana"/>
          <w:b w:val="0"/>
          <w:sz w:val="18"/>
          <w:szCs w:val="18"/>
        </w:rPr>
      </w:pPr>
      <w:r w:rsidRPr="00C9625D">
        <w:rPr>
          <w:rFonts w:ascii="Verdana" w:hAnsi="Verdana"/>
          <w:b w:val="0"/>
          <w:sz w:val="18"/>
          <w:szCs w:val="18"/>
        </w:rPr>
        <w:t>Het kabinet roept toezichthouders</w:t>
      </w:r>
      <w:r w:rsidR="00CA6C39">
        <w:rPr>
          <w:rFonts w:ascii="Verdana" w:hAnsi="Verdana"/>
          <w:b w:val="0"/>
          <w:sz w:val="18"/>
          <w:szCs w:val="18"/>
        </w:rPr>
        <w:t xml:space="preserve"> op </w:t>
      </w:r>
      <w:r w:rsidRPr="00C9625D">
        <w:rPr>
          <w:rFonts w:ascii="Verdana" w:hAnsi="Verdana"/>
          <w:b w:val="0"/>
          <w:sz w:val="18"/>
          <w:szCs w:val="18"/>
        </w:rPr>
        <w:t xml:space="preserve">zo mogelijk te rapporteren over de effecten </w:t>
      </w:r>
      <w:r w:rsidRPr="00C9625D" w:rsidR="00EE3E23">
        <w:rPr>
          <w:rFonts w:ascii="Verdana" w:hAnsi="Verdana"/>
          <w:b w:val="0"/>
          <w:sz w:val="18"/>
          <w:szCs w:val="18"/>
        </w:rPr>
        <w:t xml:space="preserve">en effectiviteit </w:t>
      </w:r>
      <w:r w:rsidRPr="00C9625D">
        <w:rPr>
          <w:rFonts w:ascii="Verdana" w:hAnsi="Verdana"/>
          <w:b w:val="0"/>
          <w:sz w:val="18"/>
          <w:szCs w:val="18"/>
        </w:rPr>
        <w:t xml:space="preserve">van hun optreden. Effectmetingen en </w:t>
      </w:r>
      <w:proofErr w:type="spellStart"/>
      <w:r w:rsidRPr="00C9625D">
        <w:rPr>
          <w:rFonts w:ascii="Verdana" w:hAnsi="Verdana"/>
          <w:b w:val="0"/>
          <w:sz w:val="18"/>
          <w:szCs w:val="18"/>
        </w:rPr>
        <w:t>outcomeberekeningen</w:t>
      </w:r>
      <w:proofErr w:type="spellEnd"/>
      <w:r w:rsidRPr="00C9625D">
        <w:rPr>
          <w:rFonts w:ascii="Verdana" w:hAnsi="Verdana"/>
          <w:b w:val="0"/>
          <w:sz w:val="18"/>
          <w:szCs w:val="18"/>
        </w:rPr>
        <w:t xml:space="preserve"> zullen door de verantwoordelijke ministers expliciet worden betrokken in de periodieke evaluaties waarin zij de effectiviteit en efficiëntie van de toezichthouders beoordelen. </w:t>
      </w:r>
      <w:r w:rsidRPr="00C9625D" w:rsidR="002861E8">
        <w:rPr>
          <w:rFonts w:ascii="Verdana" w:hAnsi="Verdana"/>
          <w:b w:val="0"/>
          <w:sz w:val="18"/>
          <w:szCs w:val="18"/>
        </w:rPr>
        <w:t xml:space="preserve">                                                                                                       </w:t>
      </w:r>
    </w:p>
    <w:p w:rsidRPr="00C9625D" w:rsidR="00C9625D" w:rsidP="00C9625D" w:rsidRDefault="00CA6C39">
      <w:pPr>
        <w:pStyle w:val="Lijstalinea"/>
        <w:numPr>
          <w:ilvl w:val="0"/>
          <w:numId w:val="28"/>
        </w:numPr>
        <w:rPr>
          <w:rFonts w:ascii="Verdana" w:hAnsi="Verdana"/>
          <w:b w:val="0"/>
          <w:sz w:val="18"/>
          <w:szCs w:val="18"/>
        </w:rPr>
      </w:pPr>
      <w:r>
        <w:rPr>
          <w:rFonts w:ascii="Verdana" w:hAnsi="Verdana"/>
          <w:b w:val="0"/>
          <w:sz w:val="18"/>
          <w:szCs w:val="18"/>
        </w:rPr>
        <w:t>Het kabinet staat</w:t>
      </w:r>
      <w:r w:rsidR="00E07887">
        <w:rPr>
          <w:rFonts w:ascii="Verdana" w:hAnsi="Verdana"/>
          <w:b w:val="0"/>
          <w:sz w:val="18"/>
          <w:szCs w:val="18"/>
        </w:rPr>
        <w:t xml:space="preserve"> meer</w:t>
      </w:r>
      <w:r w:rsidR="008F26E4">
        <w:rPr>
          <w:rFonts w:ascii="Verdana" w:hAnsi="Verdana"/>
          <w:b w:val="0"/>
          <w:sz w:val="18"/>
          <w:szCs w:val="18"/>
        </w:rPr>
        <w:t xml:space="preserve"> </w:t>
      </w:r>
      <w:r w:rsidRPr="00C9625D" w:rsidR="00EE3E23">
        <w:rPr>
          <w:rFonts w:ascii="Verdana" w:hAnsi="Verdana"/>
          <w:b w:val="0"/>
          <w:sz w:val="18"/>
          <w:szCs w:val="18"/>
        </w:rPr>
        <w:t xml:space="preserve">dialoog </w:t>
      </w:r>
      <w:r w:rsidR="00FC3F55">
        <w:rPr>
          <w:rFonts w:ascii="Verdana" w:hAnsi="Verdana"/>
          <w:b w:val="0"/>
          <w:sz w:val="18"/>
          <w:szCs w:val="18"/>
        </w:rPr>
        <w:t xml:space="preserve">en samenspel </w:t>
      </w:r>
      <w:r w:rsidRPr="00C9625D" w:rsidR="00EE3E23">
        <w:rPr>
          <w:rFonts w:ascii="Verdana" w:hAnsi="Verdana"/>
          <w:b w:val="0"/>
          <w:sz w:val="18"/>
          <w:szCs w:val="18"/>
        </w:rPr>
        <w:t>tussen beleid en toezicht</w:t>
      </w:r>
      <w:r>
        <w:rPr>
          <w:rFonts w:ascii="Verdana" w:hAnsi="Verdana"/>
          <w:b w:val="0"/>
          <w:sz w:val="18"/>
          <w:szCs w:val="18"/>
        </w:rPr>
        <w:t xml:space="preserve"> voor</w:t>
      </w:r>
      <w:r w:rsidRPr="00C9625D" w:rsidR="002861E8">
        <w:rPr>
          <w:rFonts w:ascii="Verdana" w:hAnsi="Verdana"/>
          <w:b w:val="0"/>
          <w:sz w:val="18"/>
          <w:szCs w:val="18"/>
        </w:rPr>
        <w:t>. Die moet gaan</w:t>
      </w:r>
      <w:r w:rsidRPr="00C9625D" w:rsidR="00EE3E23">
        <w:rPr>
          <w:rFonts w:ascii="Verdana" w:hAnsi="Verdana"/>
          <w:b w:val="0"/>
          <w:sz w:val="18"/>
          <w:szCs w:val="18"/>
        </w:rPr>
        <w:t xml:space="preserve"> over knelpunten, </w:t>
      </w:r>
      <w:r w:rsidRPr="00C9625D" w:rsidR="002861E8">
        <w:rPr>
          <w:rFonts w:ascii="Verdana" w:hAnsi="Verdana"/>
          <w:b w:val="0"/>
          <w:sz w:val="18"/>
          <w:szCs w:val="18"/>
        </w:rPr>
        <w:t xml:space="preserve">ervaringen, </w:t>
      </w:r>
      <w:r w:rsidRPr="00C9625D" w:rsidR="00EE3E23">
        <w:rPr>
          <w:rFonts w:ascii="Verdana" w:hAnsi="Verdana"/>
          <w:b w:val="0"/>
          <w:sz w:val="18"/>
          <w:szCs w:val="18"/>
        </w:rPr>
        <w:t>signaleringen,</w:t>
      </w:r>
      <w:r w:rsidRPr="00C9625D" w:rsidR="00646C31">
        <w:rPr>
          <w:rFonts w:ascii="Verdana" w:hAnsi="Verdana"/>
          <w:b w:val="0"/>
          <w:sz w:val="18"/>
          <w:szCs w:val="18"/>
        </w:rPr>
        <w:t xml:space="preserve"> onderlinge</w:t>
      </w:r>
      <w:r w:rsidRPr="00C9625D" w:rsidR="002861E8">
        <w:rPr>
          <w:rFonts w:ascii="Verdana" w:hAnsi="Verdana"/>
          <w:b w:val="0"/>
          <w:sz w:val="18"/>
          <w:szCs w:val="18"/>
        </w:rPr>
        <w:t xml:space="preserve"> samenwerking, over de terugkoppeling van de</w:t>
      </w:r>
      <w:r w:rsidRPr="00C9625D" w:rsidR="00EE3E23">
        <w:rPr>
          <w:rFonts w:ascii="Verdana" w:hAnsi="Verdana"/>
          <w:b w:val="0"/>
          <w:sz w:val="18"/>
          <w:szCs w:val="18"/>
        </w:rPr>
        <w:t xml:space="preserve"> reflectie</w:t>
      </w:r>
      <w:r w:rsidRPr="00C9625D" w:rsidR="002861E8">
        <w:rPr>
          <w:rFonts w:ascii="Verdana" w:hAnsi="Verdana"/>
          <w:b w:val="0"/>
          <w:sz w:val="18"/>
          <w:szCs w:val="18"/>
        </w:rPr>
        <w:t>s van de toezichthouders</w:t>
      </w:r>
      <w:r w:rsidR="00503AD3">
        <w:rPr>
          <w:rFonts w:ascii="Verdana" w:hAnsi="Verdana"/>
          <w:b w:val="0"/>
          <w:sz w:val="18"/>
          <w:szCs w:val="18"/>
        </w:rPr>
        <w:t>. Ook roept het kabinet toezichthouders op om gebruik te maken van krachtenveldanalyses en hierover aan het</w:t>
      </w:r>
      <w:r w:rsidR="002A4D93">
        <w:rPr>
          <w:rFonts w:ascii="Verdana" w:hAnsi="Verdana"/>
          <w:b w:val="0"/>
          <w:sz w:val="18"/>
          <w:szCs w:val="18"/>
        </w:rPr>
        <w:t xml:space="preserve"> beleid t</w:t>
      </w:r>
      <w:r w:rsidR="00503AD3">
        <w:rPr>
          <w:rFonts w:ascii="Verdana" w:hAnsi="Verdana"/>
          <w:b w:val="0"/>
          <w:sz w:val="18"/>
          <w:szCs w:val="18"/>
        </w:rPr>
        <w:t>e rapporteren.</w:t>
      </w:r>
      <w:r w:rsidRPr="00C9625D" w:rsidR="00646C31">
        <w:rPr>
          <w:rFonts w:ascii="Verdana" w:hAnsi="Verdana"/>
          <w:b w:val="0"/>
          <w:sz w:val="18"/>
          <w:szCs w:val="18"/>
        </w:rPr>
        <w:t xml:space="preserve">                                        </w:t>
      </w:r>
    </w:p>
    <w:p w:rsidR="00223816" w:rsidP="00223816" w:rsidRDefault="00223816">
      <w:pPr>
        <w:pStyle w:val="Lijstalinea"/>
        <w:numPr>
          <w:ilvl w:val="0"/>
          <w:numId w:val="28"/>
        </w:numPr>
        <w:spacing w:before="120" w:after="200"/>
        <w:rPr>
          <w:rFonts w:ascii="Verdana" w:hAnsi="Verdana"/>
          <w:b w:val="0"/>
          <w:sz w:val="18"/>
          <w:szCs w:val="18"/>
        </w:rPr>
      </w:pPr>
      <w:r>
        <w:rPr>
          <w:rFonts w:ascii="Verdana" w:hAnsi="Verdana"/>
          <w:b w:val="0"/>
          <w:sz w:val="18"/>
          <w:szCs w:val="18"/>
        </w:rPr>
        <w:t xml:space="preserve">Een project binnen </w:t>
      </w:r>
      <w:r w:rsidRPr="00223816">
        <w:rPr>
          <w:rFonts w:ascii="Verdana" w:hAnsi="Verdana"/>
          <w:b w:val="0"/>
          <w:sz w:val="18"/>
          <w:szCs w:val="18"/>
        </w:rPr>
        <w:t>Hervormingsagenda Rijksdienst richt zich op de mogelijkheid van</w:t>
      </w:r>
      <w:r w:rsidRPr="00223816">
        <w:rPr>
          <w:rFonts w:ascii="Verdana" w:hAnsi="Verdana"/>
          <w:b w:val="0"/>
          <w:color w:val="1F497D"/>
          <w:sz w:val="18"/>
          <w:szCs w:val="18"/>
        </w:rPr>
        <w:t xml:space="preserve"> </w:t>
      </w:r>
      <w:r w:rsidRPr="00223816">
        <w:rPr>
          <w:rFonts w:ascii="Verdana" w:hAnsi="Verdana"/>
          <w:b w:val="0"/>
          <w:sz w:val="18"/>
          <w:szCs w:val="18"/>
        </w:rPr>
        <w:t>verankering van de onafhankelijke positionering in een daartoe op te stellen ministeriële regeling. Het kabinet zal op basis van de definitieve uitkomsten van</w:t>
      </w:r>
      <w:r>
        <w:rPr>
          <w:rFonts w:ascii="Verdana" w:hAnsi="Verdana"/>
          <w:b w:val="0"/>
          <w:sz w:val="18"/>
          <w:szCs w:val="18"/>
        </w:rPr>
        <w:t xml:space="preserve"> di</w:t>
      </w:r>
      <w:r w:rsidRPr="00223816">
        <w:rPr>
          <w:rFonts w:ascii="Verdana" w:hAnsi="Verdana"/>
          <w:b w:val="0"/>
          <w:sz w:val="18"/>
          <w:szCs w:val="18"/>
        </w:rPr>
        <w:t xml:space="preserve">t project een standpunt hieromtrent bepalen. </w:t>
      </w:r>
    </w:p>
    <w:p w:rsidRPr="00223816" w:rsidR="00CA6C39" w:rsidP="00CA6C39" w:rsidRDefault="00CA6C39">
      <w:pPr>
        <w:pStyle w:val="Lijstalinea"/>
        <w:numPr>
          <w:ilvl w:val="0"/>
          <w:numId w:val="28"/>
        </w:numPr>
        <w:spacing w:before="120" w:after="200"/>
        <w:rPr>
          <w:rFonts w:ascii="Verdana" w:hAnsi="Verdana"/>
          <w:sz w:val="18"/>
          <w:szCs w:val="18"/>
        </w:rPr>
      </w:pPr>
      <w:r w:rsidRPr="00223816">
        <w:rPr>
          <w:rFonts w:ascii="Verdana" w:hAnsi="Verdana"/>
          <w:b w:val="0"/>
          <w:sz w:val="18"/>
          <w:szCs w:val="18"/>
        </w:rPr>
        <w:lastRenderedPageBreak/>
        <w:t xml:space="preserve">Het kabinet </w:t>
      </w:r>
      <w:r>
        <w:rPr>
          <w:rFonts w:ascii="Verdana" w:hAnsi="Verdana"/>
          <w:b w:val="0"/>
          <w:sz w:val="18"/>
          <w:szCs w:val="18"/>
        </w:rPr>
        <w:t xml:space="preserve">zet zich in om de publieke belangen </w:t>
      </w:r>
      <w:r w:rsidR="00503AD3">
        <w:rPr>
          <w:rFonts w:ascii="Verdana" w:hAnsi="Verdana"/>
          <w:b w:val="0"/>
          <w:sz w:val="18"/>
          <w:szCs w:val="18"/>
        </w:rPr>
        <w:t xml:space="preserve">effectiever te borgen. Extern toezicht speelt daarin een cruciale rol. </w:t>
      </w:r>
      <w:r w:rsidRPr="00223816">
        <w:rPr>
          <w:rFonts w:ascii="Verdana" w:hAnsi="Verdana"/>
          <w:b w:val="0"/>
          <w:sz w:val="18"/>
          <w:szCs w:val="18"/>
        </w:rPr>
        <w:t>Het beter uitleggen aan de samenleving waar het toezicht voor staat en het meer inzichtelijk maken van de maatschappelijke opbrengsten van toezicht, is een opgave waaraan het kabinet de komende jaren graag - samen met toezi</w:t>
      </w:r>
      <w:r w:rsidR="00503AD3">
        <w:rPr>
          <w:rFonts w:ascii="Verdana" w:hAnsi="Verdana"/>
          <w:b w:val="0"/>
          <w:sz w:val="18"/>
          <w:szCs w:val="18"/>
        </w:rPr>
        <w:t>chthouders en beleid - za</w:t>
      </w:r>
      <w:r w:rsidRPr="00223816">
        <w:rPr>
          <w:rFonts w:ascii="Verdana" w:hAnsi="Verdana"/>
          <w:b w:val="0"/>
          <w:sz w:val="18"/>
          <w:szCs w:val="18"/>
        </w:rPr>
        <w:t>l werken.</w:t>
      </w:r>
    </w:p>
    <w:p w:rsidRPr="00223816" w:rsidR="00CA6C39" w:rsidP="00CA6C39" w:rsidRDefault="00CA6C39">
      <w:pPr>
        <w:pStyle w:val="Lijstalinea"/>
        <w:numPr>
          <w:ilvl w:val="0"/>
          <w:numId w:val="0"/>
        </w:numPr>
        <w:spacing w:before="120" w:after="200"/>
        <w:ind w:left="720"/>
        <w:rPr>
          <w:rFonts w:ascii="Verdana" w:hAnsi="Verdana"/>
          <w:b w:val="0"/>
          <w:sz w:val="18"/>
          <w:szCs w:val="18"/>
        </w:rPr>
      </w:pPr>
    </w:p>
    <w:p w:rsidRPr="004E2050" w:rsidR="00CD706C" w:rsidP="001F2D1D" w:rsidRDefault="00CD706C">
      <w:pPr>
        <w:rPr>
          <w:rFonts w:ascii="Verdana" w:hAnsi="Verdana"/>
          <w:sz w:val="18"/>
          <w:szCs w:val="18"/>
        </w:rPr>
      </w:pPr>
    </w:p>
    <w:sectPr w:rsidRPr="004E2050" w:rsidR="00CD706C" w:rsidSect="00F061CC">
      <w:footerReference w:type="default" r:id="rId8"/>
      <w:pgSz w:w="11906" w:h="16838" w:code="9"/>
      <w:pgMar w:top="1418" w:right="1418" w:bottom="1418" w:left="1418" w:header="709" w:footer="709"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8A7" w:rsidRDefault="000638A7" w:rsidP="001F2D1D">
      <w:r>
        <w:separator/>
      </w:r>
    </w:p>
  </w:endnote>
  <w:endnote w:type="continuationSeparator" w:id="0">
    <w:p w:rsidR="000638A7" w:rsidRDefault="000638A7" w:rsidP="001F2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amp;W Syntax (Adobe)">
    <w:altName w:val="Arial"/>
    <w:charset w:val="00"/>
    <w:family w:val="swiss"/>
    <w:pitch w:val="variable"/>
    <w:sig w:usb0="A0000007" w:usb1="00000000" w:usb2="00000000" w:usb3="00000000" w:csb0="00000111" w:csb1="00000000"/>
  </w:font>
  <w:font w:name="RijksoverheidSerif-Regular">
    <w:panose1 w:val="00000000000000000000"/>
    <w:charset w:val="00"/>
    <w:family w:val="roman"/>
    <w:notTrueType/>
    <w:pitch w:val="default"/>
    <w:sig w:usb0="00000003" w:usb1="00000000" w:usb2="00000000" w:usb3="00000000" w:csb0="00000001" w:csb1="00000000"/>
  </w:font>
  <w:font w:name="RijksoverheidSansText-Bold">
    <w:panose1 w:val="00000000000000000000"/>
    <w:charset w:val="00"/>
    <w:family w:val="swiss"/>
    <w:notTrueType/>
    <w:pitch w:val="default"/>
    <w:sig w:usb0="00000003" w:usb1="00000000" w:usb2="00000000" w:usb3="00000000" w:csb0="00000001" w:csb1="00000000"/>
  </w:font>
  <w:font w:name="DTLDocumentaS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D7" w:rsidRPr="003D64A0" w:rsidRDefault="00BB2D99">
    <w:pPr>
      <w:pStyle w:val="Voettekst"/>
      <w:jc w:val="right"/>
      <w:rPr>
        <w:rFonts w:ascii="Verdana" w:hAnsi="Verdana"/>
        <w:sz w:val="18"/>
      </w:rPr>
    </w:pPr>
    <w:r w:rsidRPr="003D64A0">
      <w:rPr>
        <w:rFonts w:ascii="Verdana" w:hAnsi="Verdana"/>
        <w:sz w:val="18"/>
      </w:rPr>
      <w:fldChar w:fldCharType="begin"/>
    </w:r>
    <w:r w:rsidR="00C874D7" w:rsidRPr="003D64A0">
      <w:rPr>
        <w:rFonts w:ascii="Verdana" w:hAnsi="Verdana"/>
        <w:sz w:val="18"/>
      </w:rPr>
      <w:instrText xml:space="preserve"> PAGE   \* MERGEFORMAT </w:instrText>
    </w:r>
    <w:r w:rsidRPr="003D64A0">
      <w:rPr>
        <w:rFonts w:ascii="Verdana" w:hAnsi="Verdana"/>
        <w:sz w:val="18"/>
      </w:rPr>
      <w:fldChar w:fldCharType="separate"/>
    </w:r>
    <w:r w:rsidR="00FC06A6">
      <w:rPr>
        <w:rFonts w:ascii="Verdana" w:hAnsi="Verdana"/>
        <w:noProof/>
        <w:sz w:val="18"/>
      </w:rPr>
      <w:t>10</w:t>
    </w:r>
    <w:r w:rsidRPr="003D64A0">
      <w:rPr>
        <w:rFonts w:ascii="Verdana" w:hAnsi="Verdana"/>
        <w:sz w:val="18"/>
      </w:rPr>
      <w:fldChar w:fldCharType="end"/>
    </w:r>
  </w:p>
  <w:p w:rsidR="00C874D7" w:rsidRDefault="00C874D7" w:rsidP="001F2D1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8A7" w:rsidRDefault="000638A7" w:rsidP="001F2D1D">
      <w:r>
        <w:separator/>
      </w:r>
    </w:p>
  </w:footnote>
  <w:footnote w:type="continuationSeparator" w:id="0">
    <w:p w:rsidR="000638A7" w:rsidRDefault="000638A7" w:rsidP="001F2D1D">
      <w:r>
        <w:continuationSeparator/>
      </w:r>
    </w:p>
  </w:footnote>
  <w:footnote w:id="1">
    <w:p w:rsidR="00C874D7" w:rsidRDefault="00C874D7">
      <w:pPr>
        <w:pStyle w:val="Voetnoottekst"/>
      </w:pPr>
      <w:r w:rsidRPr="00D8500E">
        <w:rPr>
          <w:rStyle w:val="Voetnootmarkering"/>
          <w:rFonts w:ascii="Verdana" w:hAnsi="Verdana"/>
          <w:sz w:val="16"/>
          <w:szCs w:val="16"/>
        </w:rPr>
        <w:footnoteRef/>
      </w:r>
      <w:r w:rsidRPr="00D8500E">
        <w:rPr>
          <w:rFonts w:ascii="Verdana" w:hAnsi="Verdana"/>
          <w:sz w:val="16"/>
          <w:szCs w:val="16"/>
        </w:rPr>
        <w:t xml:space="preserve"> </w:t>
      </w:r>
      <w:r w:rsidRPr="006E4DC3">
        <w:rPr>
          <w:rFonts w:ascii="Verdana" w:hAnsi="Verdana"/>
          <w:sz w:val="16"/>
          <w:szCs w:val="16"/>
        </w:rPr>
        <w:t>Het kabinet volgt hier onderscheid en definities van het Begrippenkader Rijksinspecties</w:t>
      </w:r>
      <w:r>
        <w:rPr>
          <w:rFonts w:ascii="Verdana" w:hAnsi="Verdana"/>
          <w:sz w:val="16"/>
          <w:szCs w:val="16"/>
        </w:rPr>
        <w:t>.</w:t>
      </w:r>
    </w:p>
  </w:footnote>
  <w:footnote w:id="2">
    <w:p w:rsidR="00C874D7" w:rsidRPr="00C774EA" w:rsidRDefault="00C874D7">
      <w:pPr>
        <w:pStyle w:val="Voetnoottekst"/>
        <w:rPr>
          <w:rFonts w:ascii="Verdana" w:hAnsi="Verdana"/>
          <w:sz w:val="16"/>
          <w:szCs w:val="16"/>
        </w:rPr>
      </w:pPr>
      <w:r w:rsidRPr="00A07B08">
        <w:rPr>
          <w:rStyle w:val="Voetnootmarkering"/>
          <w:rFonts w:ascii="Verdana" w:hAnsi="Verdana"/>
          <w:sz w:val="16"/>
          <w:szCs w:val="16"/>
        </w:rPr>
        <w:footnoteRef/>
      </w:r>
      <w:r>
        <w:t xml:space="preserve"> </w:t>
      </w:r>
      <w:r w:rsidRPr="00C774EA">
        <w:rPr>
          <w:rFonts w:ascii="Verdana" w:hAnsi="Verdana"/>
          <w:bCs/>
          <w:sz w:val="16"/>
          <w:szCs w:val="16"/>
        </w:rPr>
        <w:t>Ook ziet dit toe op de door deze organisaties in samenhang gevormde stelsels</w:t>
      </w:r>
      <w:r>
        <w:rPr>
          <w:rFonts w:ascii="Verdana" w:hAnsi="Verdana"/>
          <w:bCs/>
          <w:sz w:val="16"/>
          <w:szCs w:val="16"/>
        </w:rPr>
        <w:t>.</w:t>
      </w:r>
    </w:p>
  </w:footnote>
  <w:footnote w:id="3">
    <w:p w:rsidR="00C874D7" w:rsidRDefault="00C874D7" w:rsidP="007C7439">
      <w:pPr>
        <w:pStyle w:val="Voetnoottekst"/>
      </w:pPr>
      <w:r w:rsidRPr="00C774EA">
        <w:rPr>
          <w:rStyle w:val="Voetnootmarkering"/>
          <w:rFonts w:ascii="Verdana" w:hAnsi="Verdana"/>
          <w:sz w:val="16"/>
          <w:szCs w:val="16"/>
        </w:rPr>
        <w:footnoteRef/>
      </w:r>
      <w:r w:rsidRPr="00C774EA">
        <w:rPr>
          <w:rFonts w:ascii="Verdana" w:hAnsi="Verdana"/>
          <w:sz w:val="16"/>
          <w:szCs w:val="16"/>
        </w:rPr>
        <w:t xml:space="preserve"> Markttoezicht wordt ook wel gedragstoezicht genoemd, omdat het gedrag van bedrijven centraal staat en niet bijvoorbeeld de kwaliteit van de producten. Overigens wordt in Europees verband het toezicht</w:t>
      </w:r>
      <w:r w:rsidRPr="006E4DC3">
        <w:rPr>
          <w:rFonts w:ascii="Verdana" w:hAnsi="Verdana"/>
          <w:sz w:val="16"/>
          <w:szCs w:val="16"/>
        </w:rPr>
        <w:t xml:space="preserve"> op producten die op de markt worden aangeboden ‘markttoezicht op producten’ genoemd.</w:t>
      </w:r>
    </w:p>
  </w:footnote>
  <w:footnote w:id="4">
    <w:p w:rsidR="00C874D7" w:rsidRDefault="00C874D7" w:rsidP="007C7439">
      <w:pPr>
        <w:pStyle w:val="Voetnoottekst"/>
      </w:pPr>
      <w:r w:rsidRPr="006E4DC3">
        <w:rPr>
          <w:rStyle w:val="Voetnootmarkering"/>
          <w:rFonts w:ascii="Verdana" w:hAnsi="Verdana"/>
          <w:sz w:val="16"/>
          <w:szCs w:val="16"/>
        </w:rPr>
        <w:footnoteRef/>
      </w:r>
      <w:r w:rsidRPr="006E4DC3">
        <w:rPr>
          <w:rFonts w:ascii="Verdana" w:hAnsi="Verdana"/>
          <w:sz w:val="16"/>
          <w:szCs w:val="16"/>
        </w:rPr>
        <w:t xml:space="preserve"> Tweede Kamer, vergaderjaar 2013–2014, 33 822, nr. 1.</w:t>
      </w:r>
    </w:p>
  </w:footnote>
  <w:footnote w:id="5">
    <w:p w:rsidR="00C874D7" w:rsidRDefault="00C874D7" w:rsidP="007C7439">
      <w:pPr>
        <w:pStyle w:val="Voetnoottekst"/>
      </w:pPr>
      <w:r w:rsidRPr="006E4DC3">
        <w:rPr>
          <w:rStyle w:val="Voetnootmarkering"/>
          <w:rFonts w:ascii="Verdana" w:hAnsi="Verdana"/>
          <w:sz w:val="16"/>
          <w:szCs w:val="16"/>
        </w:rPr>
        <w:footnoteRef/>
      </w:r>
      <w:r w:rsidRPr="006E4DC3">
        <w:rPr>
          <w:rFonts w:ascii="Verdana" w:hAnsi="Verdana"/>
          <w:sz w:val="16"/>
          <w:szCs w:val="16"/>
        </w:rPr>
        <w:t xml:space="preserve"> De ambities van het huidige kabinet ten aanzien van de vermindering van de administratieve lasten (waaronder toezichtlasten) voor bedrijven, instellingen, burgers en professionals zijn vastgelegd in het </w:t>
      </w:r>
      <w:proofErr w:type="spellStart"/>
      <w:r w:rsidRPr="006E4DC3">
        <w:rPr>
          <w:rFonts w:ascii="Verdana" w:hAnsi="Verdana"/>
          <w:sz w:val="16"/>
          <w:szCs w:val="16"/>
        </w:rPr>
        <w:t>regeldrukprogramma</w:t>
      </w:r>
      <w:proofErr w:type="spellEnd"/>
      <w:r w:rsidRPr="006E4DC3">
        <w:rPr>
          <w:rFonts w:ascii="Verdana" w:hAnsi="Verdana"/>
          <w:sz w:val="16"/>
          <w:szCs w:val="16"/>
        </w:rPr>
        <w:t xml:space="preserve"> ‘Goed geregeld. Een verantwoorde vermindering van de regeldruk 2012-2017’.</w:t>
      </w:r>
    </w:p>
  </w:footnote>
  <w:footnote w:id="6">
    <w:p w:rsidR="00C874D7" w:rsidRPr="00722EEA" w:rsidRDefault="00C874D7" w:rsidP="001B6306">
      <w:pPr>
        <w:pStyle w:val="Voetnoottekst"/>
        <w:rPr>
          <w:rFonts w:ascii="Verdana" w:hAnsi="Verdana"/>
          <w:sz w:val="16"/>
          <w:szCs w:val="16"/>
        </w:rPr>
      </w:pPr>
      <w:r w:rsidRPr="00887EFD">
        <w:rPr>
          <w:rStyle w:val="Voetnootmarkering"/>
          <w:rFonts w:ascii="Verdana" w:hAnsi="Verdana"/>
          <w:sz w:val="16"/>
          <w:szCs w:val="16"/>
        </w:rPr>
        <w:footnoteRef/>
      </w:r>
      <w:r w:rsidRPr="00887EFD">
        <w:rPr>
          <w:rFonts w:ascii="Verdana" w:hAnsi="Verdana"/>
          <w:sz w:val="16"/>
          <w:szCs w:val="16"/>
        </w:rPr>
        <w:t xml:space="preserve"> Hierbij zij opgemerkt dat</w:t>
      </w:r>
      <w:r w:rsidRPr="00D2243E">
        <w:rPr>
          <w:rFonts w:ascii="Verdana" w:hAnsi="Verdana"/>
          <w:sz w:val="16"/>
          <w:szCs w:val="16"/>
        </w:rPr>
        <w:t xml:space="preserve"> in EU-verband ook en in toenemende mate (veelal zeer gedetailleerde) regelgeving tot </w:t>
      </w:r>
      <w:r w:rsidRPr="00722EEA">
        <w:rPr>
          <w:rFonts w:ascii="Verdana" w:hAnsi="Verdana"/>
          <w:sz w:val="16"/>
          <w:szCs w:val="16"/>
        </w:rPr>
        <w:t>stand komt met gevolgen voor het nationale toezicht en daaruit voortvloeiende regeldruk en toezichtlasten. Het kabinet zet zich in om ook in EU-verband aandacht te vragen voor overbodige, te gedetailleerde en onnodig belastende toezichtbepalingen.</w:t>
      </w:r>
    </w:p>
  </w:footnote>
  <w:footnote w:id="7">
    <w:p w:rsidR="00C874D7" w:rsidRPr="008B7676" w:rsidRDefault="00C874D7">
      <w:pPr>
        <w:pStyle w:val="Voetnoottekst"/>
        <w:rPr>
          <w:rFonts w:ascii="Verdana" w:hAnsi="Verdana"/>
          <w:sz w:val="16"/>
          <w:szCs w:val="16"/>
        </w:rPr>
      </w:pPr>
      <w:r w:rsidRPr="00722EEA">
        <w:rPr>
          <w:rStyle w:val="Voetnootmarkering"/>
          <w:rFonts w:ascii="Verdana" w:hAnsi="Verdana"/>
          <w:sz w:val="16"/>
          <w:szCs w:val="16"/>
        </w:rPr>
        <w:footnoteRef/>
      </w:r>
      <w:r w:rsidRPr="00722EEA">
        <w:rPr>
          <w:rFonts w:ascii="Verdana" w:hAnsi="Verdana"/>
          <w:sz w:val="16"/>
          <w:szCs w:val="16"/>
        </w:rPr>
        <w:t xml:space="preserve"> De </w:t>
      </w:r>
      <w:proofErr w:type="spellStart"/>
      <w:r w:rsidRPr="00722EEA">
        <w:rPr>
          <w:rFonts w:ascii="Verdana" w:hAnsi="Verdana"/>
          <w:sz w:val="16"/>
          <w:szCs w:val="16"/>
        </w:rPr>
        <w:t>risico-regelreflex</w:t>
      </w:r>
      <w:proofErr w:type="spellEnd"/>
      <w:r w:rsidRPr="00722EEA">
        <w:rPr>
          <w:rFonts w:ascii="Verdana" w:hAnsi="Verdana"/>
          <w:sz w:val="16"/>
          <w:szCs w:val="16"/>
        </w:rPr>
        <w:t xml:space="preserve"> is de neiging om het voortdurend verminderen van risico’s (al dan niet naar aanleiding van een in</w:t>
      </w:r>
      <w:r w:rsidRPr="008B7676">
        <w:rPr>
          <w:rFonts w:ascii="Verdana" w:hAnsi="Verdana"/>
          <w:sz w:val="16"/>
          <w:szCs w:val="16"/>
        </w:rPr>
        <w:t>cident) als vanzelfsprekende opgave aan te merken, wat kan leiden tot disproportionele bestuurlijke ingrepen.</w:t>
      </w:r>
    </w:p>
  </w:footnote>
  <w:footnote w:id="8">
    <w:p w:rsidR="00C874D7" w:rsidRPr="008B7676" w:rsidRDefault="00C874D7">
      <w:pPr>
        <w:pStyle w:val="Voetnoottekst"/>
        <w:rPr>
          <w:rFonts w:ascii="Verdana" w:hAnsi="Verdana"/>
          <w:sz w:val="16"/>
          <w:szCs w:val="16"/>
        </w:rPr>
      </w:pPr>
      <w:r w:rsidRPr="008B7676">
        <w:rPr>
          <w:rStyle w:val="Voetnootmarkering"/>
          <w:rFonts w:ascii="Verdana" w:hAnsi="Verdana"/>
          <w:sz w:val="16"/>
          <w:szCs w:val="16"/>
        </w:rPr>
        <w:footnoteRef/>
      </w:r>
      <w:r w:rsidRPr="008B7676">
        <w:rPr>
          <w:rFonts w:ascii="Verdana" w:hAnsi="Verdana"/>
          <w:sz w:val="16"/>
          <w:szCs w:val="16"/>
        </w:rPr>
        <w:t xml:space="preserve"> </w:t>
      </w:r>
      <w:r>
        <w:rPr>
          <w:rFonts w:ascii="Verdana" w:hAnsi="Verdana"/>
          <w:sz w:val="16"/>
          <w:szCs w:val="16"/>
        </w:rPr>
        <w:t>Deze notie</w:t>
      </w:r>
      <w:r w:rsidRPr="008B7676">
        <w:rPr>
          <w:rFonts w:ascii="Verdana" w:hAnsi="Verdana"/>
          <w:sz w:val="16"/>
          <w:szCs w:val="16"/>
        </w:rPr>
        <w:t xml:space="preserve"> en andere worden uitgewerkt in een visie op de rol en verantwoordelijkheid van de overheid bij het omgaan met risico’s en incidenten. Daarin worden specifieke adviezen verwerkt van de WRR, de Rob en de RMO.</w:t>
      </w:r>
    </w:p>
  </w:footnote>
  <w:footnote w:id="9">
    <w:p w:rsidR="00C874D7" w:rsidRDefault="00C874D7" w:rsidP="001B6306">
      <w:pPr>
        <w:pStyle w:val="Voetnoottekst"/>
      </w:pPr>
      <w:r w:rsidRPr="00BA79E6">
        <w:rPr>
          <w:rStyle w:val="Voetnootmarkering"/>
          <w:rFonts w:ascii="Verdana" w:hAnsi="Verdana"/>
          <w:sz w:val="16"/>
          <w:szCs w:val="16"/>
        </w:rPr>
        <w:footnoteRef/>
      </w:r>
      <w:r w:rsidRPr="00BA79E6">
        <w:rPr>
          <w:rFonts w:ascii="Verdana" w:hAnsi="Verdana"/>
          <w:sz w:val="16"/>
          <w:szCs w:val="16"/>
        </w:rPr>
        <w:t xml:space="preserve"> </w:t>
      </w:r>
      <w:r w:rsidRPr="00BA79E6">
        <w:rPr>
          <w:rFonts w:ascii="Verdana" w:hAnsi="Verdana"/>
          <w:bCs/>
          <w:sz w:val="16"/>
          <w:szCs w:val="16"/>
        </w:rPr>
        <w:t xml:space="preserve">In de loop van dit jaar </w:t>
      </w:r>
      <w:r w:rsidRPr="00BA79E6">
        <w:rPr>
          <w:rFonts w:ascii="Verdana" w:hAnsi="Verdana"/>
          <w:sz w:val="16"/>
          <w:szCs w:val="16"/>
        </w:rPr>
        <w:t>verschijnt er een update van het kabinetsstandpunt accreditatie en certificatie; dat zal nader op de relatie tussen privaat toezicht in de vorm van certificatie en overheidstoezicht ingaan; het zal niet ingaan op de relatie van andere vormen van 'privaat toezicht' en overheidstoezicht.</w:t>
      </w:r>
    </w:p>
  </w:footnote>
  <w:footnote w:id="10">
    <w:p w:rsidR="00C874D7" w:rsidRDefault="00C874D7" w:rsidP="001B6306">
      <w:pPr>
        <w:pStyle w:val="Voetnoottekst"/>
      </w:pPr>
      <w:r w:rsidRPr="00BA79E6">
        <w:rPr>
          <w:rStyle w:val="Voetnootmarkering"/>
          <w:rFonts w:ascii="Verdana" w:hAnsi="Verdana"/>
          <w:sz w:val="16"/>
          <w:szCs w:val="16"/>
        </w:rPr>
        <w:footnoteRef/>
      </w:r>
      <w:r w:rsidRPr="00BA79E6">
        <w:rPr>
          <w:rFonts w:ascii="Verdana" w:hAnsi="Verdana"/>
          <w:sz w:val="16"/>
          <w:szCs w:val="16"/>
        </w:rPr>
        <w:t xml:space="preserve"> Bijlage 1 bij Kamerbrief 28479-69 d.d.12-12-2013.</w:t>
      </w:r>
    </w:p>
  </w:footnote>
  <w:footnote w:id="11">
    <w:p w:rsidR="00C874D7" w:rsidRDefault="00C874D7" w:rsidP="001B6306">
      <w:pPr>
        <w:pStyle w:val="Voetnoottekst"/>
      </w:pPr>
      <w:r w:rsidRPr="00BA79E6">
        <w:rPr>
          <w:rStyle w:val="Voetnootmarkering"/>
          <w:rFonts w:ascii="Verdana" w:hAnsi="Verdana"/>
          <w:sz w:val="16"/>
          <w:szCs w:val="16"/>
        </w:rPr>
        <w:footnoteRef/>
      </w:r>
      <w:r w:rsidRPr="00BA79E6">
        <w:rPr>
          <w:rFonts w:ascii="Verdana" w:hAnsi="Verdana"/>
          <w:sz w:val="16"/>
          <w:szCs w:val="16"/>
        </w:rPr>
        <w:t xml:space="preserve"> De Commissie Maatschappelijk verantwoord bestuur en toezicht in de semipublieke</w:t>
      </w:r>
      <w:r>
        <w:rPr>
          <w:rFonts w:ascii="Verdana" w:hAnsi="Verdana"/>
          <w:sz w:val="16"/>
          <w:szCs w:val="16"/>
        </w:rPr>
        <w:t xml:space="preserve"> </w:t>
      </w:r>
      <w:r w:rsidRPr="00BA79E6">
        <w:rPr>
          <w:rFonts w:ascii="Verdana" w:hAnsi="Verdana"/>
          <w:sz w:val="16"/>
          <w:szCs w:val="16"/>
        </w:rPr>
        <w:t>sector (Commissie Halsema).</w:t>
      </w:r>
    </w:p>
  </w:footnote>
  <w:footnote w:id="12">
    <w:p w:rsidR="00C874D7" w:rsidRDefault="00C874D7">
      <w:pPr>
        <w:pStyle w:val="Voetnoottekst"/>
      </w:pPr>
      <w:r w:rsidRPr="00C874D7">
        <w:rPr>
          <w:rStyle w:val="Voetnootmarkering"/>
          <w:rFonts w:ascii="Verdana" w:hAnsi="Verdana"/>
          <w:sz w:val="16"/>
          <w:szCs w:val="16"/>
        </w:rPr>
        <w:footnoteRef/>
      </w:r>
      <w:r>
        <w:t xml:space="preserve"> </w:t>
      </w:r>
      <w:r w:rsidRPr="00223816">
        <w:rPr>
          <w:rFonts w:ascii="Verdana" w:hAnsi="Verdana"/>
          <w:sz w:val="16"/>
          <w:szCs w:val="16"/>
        </w:rPr>
        <w:t>Tweede Kamer, vergaderjaar 2013-2014, 24036, nr. 407</w:t>
      </w:r>
    </w:p>
  </w:footnote>
  <w:footnote w:id="13">
    <w:p w:rsidR="00C874D7" w:rsidRPr="00D52DFD" w:rsidRDefault="00C874D7" w:rsidP="00D52DFD">
      <w:pPr>
        <w:spacing w:after="160"/>
        <w:rPr>
          <w:rFonts w:ascii="Verdana" w:hAnsi="Verdana"/>
          <w:sz w:val="16"/>
          <w:szCs w:val="16"/>
        </w:rPr>
      </w:pPr>
      <w:r w:rsidRPr="00223816">
        <w:rPr>
          <w:rStyle w:val="Voetnootmarkering"/>
          <w:rFonts w:ascii="Verdana" w:hAnsi="Verdana"/>
          <w:sz w:val="16"/>
          <w:szCs w:val="16"/>
        </w:rPr>
        <w:footnoteRef/>
      </w:r>
      <w:r w:rsidRPr="00223816">
        <w:rPr>
          <w:rFonts w:ascii="Verdana" w:hAnsi="Verdana"/>
          <w:sz w:val="16"/>
          <w:szCs w:val="16"/>
        </w:rPr>
        <w:t xml:space="preserve"> </w:t>
      </w:r>
      <w:r w:rsidRPr="00D52DFD">
        <w:rPr>
          <w:rFonts w:ascii="Verdana" w:hAnsi="Verdana"/>
          <w:sz w:val="16"/>
          <w:szCs w:val="16"/>
        </w:rPr>
        <w:t xml:space="preserve">Een uitzondering op dit algemene uitgangspunt is mogelijk als individuele (rechts-)personen of groepen van (rechts-) personen op basis van specifieke onderscheidende criteria aanwijsbaar zijn die in substantiële mate profijt hebben bij toezicht en handhaving door de overheid (het profijtbeginsel) of indien individuele </w:t>
      </w:r>
      <w:r>
        <w:rPr>
          <w:rFonts w:ascii="Verdana" w:hAnsi="Verdana"/>
          <w:sz w:val="16"/>
          <w:szCs w:val="16"/>
        </w:rPr>
        <w:t xml:space="preserve">                   </w:t>
      </w:r>
      <w:r w:rsidRPr="00D52DFD">
        <w:rPr>
          <w:rFonts w:ascii="Verdana" w:hAnsi="Verdana"/>
          <w:sz w:val="16"/>
          <w:szCs w:val="16"/>
        </w:rPr>
        <w:t xml:space="preserve">(rechts-)personen of groepen van (rechts-)personen de overheid aanwijsbaar noodzaken tot meer dan regulier toezicht en handhaving (het‘veroorzaker betaalt’-beginsel). Dit is echter alleen mogelijk als gewaarborgd is dat doorberekening niet leidt tot strijd met de principes van goed toezicht. Tevens mag (gedeeltelijke) doorberekening geen andere negatieve gevolgen hebben, bij voorbeeld een (onaanvaardbare) verhoging van de regeldruk en de </w:t>
      </w:r>
      <w:proofErr w:type="spellStart"/>
      <w:r w:rsidRPr="00D52DFD">
        <w:rPr>
          <w:rFonts w:ascii="Verdana" w:hAnsi="Verdana"/>
          <w:sz w:val="16"/>
          <w:szCs w:val="16"/>
        </w:rPr>
        <w:t>nalevingslasten</w:t>
      </w:r>
      <w:proofErr w:type="spellEnd"/>
      <w:r w:rsidRPr="00D52DFD">
        <w:rPr>
          <w:rFonts w:ascii="Verdana" w:hAnsi="Verdana"/>
          <w:sz w:val="16"/>
          <w:szCs w:val="16"/>
        </w:rPr>
        <w:t xml:space="preserve"> voor het bedrijfsleven.</w:t>
      </w:r>
    </w:p>
    <w:p w:rsidR="00C874D7" w:rsidRDefault="00C874D7">
      <w:pPr>
        <w:pStyle w:val="Voetnoottekst"/>
      </w:pPr>
    </w:p>
  </w:footnote>
  <w:footnote w:id="14">
    <w:p w:rsidR="00C874D7" w:rsidRDefault="00C874D7" w:rsidP="004C56CA">
      <w:pPr>
        <w:rPr>
          <w:rFonts w:ascii="Verdana" w:hAnsi="Verdana"/>
          <w:sz w:val="18"/>
          <w:szCs w:val="18"/>
        </w:rPr>
      </w:pPr>
      <w:r w:rsidRPr="004C56CA">
        <w:rPr>
          <w:rStyle w:val="Voetnootmarkering"/>
          <w:rFonts w:ascii="Verdana" w:hAnsi="Verdana"/>
          <w:sz w:val="16"/>
          <w:szCs w:val="16"/>
        </w:rPr>
        <w:footnoteRef/>
      </w:r>
      <w:r w:rsidRPr="004C56CA">
        <w:rPr>
          <w:rFonts w:ascii="Verdana" w:hAnsi="Verdana"/>
          <w:sz w:val="16"/>
          <w:szCs w:val="16"/>
        </w:rPr>
        <w:t xml:space="preserve"> Reflectief toezicht maakt mogelijk dat </w:t>
      </w:r>
      <w:r w:rsidRPr="004C56CA">
        <w:rPr>
          <w:rStyle w:val="Zwaar"/>
          <w:rFonts w:ascii="Verdana" w:hAnsi="Verdana"/>
          <w:b w:val="0"/>
          <w:iCs/>
          <w:sz w:val="16"/>
          <w:szCs w:val="16"/>
        </w:rPr>
        <w:t xml:space="preserve">het kabinet </w:t>
      </w:r>
      <w:r w:rsidRPr="004C56CA">
        <w:rPr>
          <w:rStyle w:val="Zwaar"/>
          <w:rFonts w:ascii="Verdana" w:hAnsi="Verdana"/>
          <w:b w:val="0"/>
          <w:bCs w:val="0"/>
          <w:sz w:val="16"/>
          <w:szCs w:val="16"/>
        </w:rPr>
        <w:t>(bijvoorbeeld via maatwerkaanpak en regeldruk) – in interactie en samen met bedrijven en burgers – komt met een aanpa</w:t>
      </w:r>
      <w:r>
        <w:rPr>
          <w:rStyle w:val="Zwaar"/>
          <w:rFonts w:ascii="Verdana" w:hAnsi="Verdana"/>
          <w:b w:val="0"/>
          <w:bCs w:val="0"/>
          <w:sz w:val="16"/>
          <w:szCs w:val="16"/>
        </w:rPr>
        <w:t>k</w:t>
      </w:r>
      <w:r w:rsidRPr="004C56CA">
        <w:rPr>
          <w:rStyle w:val="Zwaar"/>
          <w:rFonts w:ascii="Verdana" w:hAnsi="Verdana"/>
          <w:b w:val="0"/>
          <w:bCs w:val="0"/>
          <w:sz w:val="16"/>
          <w:szCs w:val="16"/>
        </w:rPr>
        <w:t xml:space="preserve"> die leidt tot beter, slimmer en efficiënter toezicht. Nadrukkelijk moet daarbij een afweging worden gemaakt tussen de verantwoordelijkheid van bedrijven en burgers zelf en het toezicht dat zij zelf kunnen organiseren en het aanvullend, onafhankelijk toezicht van de overheid.</w:t>
      </w:r>
      <w:r w:rsidRPr="00F67482">
        <w:rPr>
          <w:rStyle w:val="Zwaar"/>
          <w:rFonts w:ascii="Verdana" w:hAnsi="Verdana"/>
          <w:i/>
          <w:iCs/>
          <w:color w:val="FF0000"/>
          <w:sz w:val="20"/>
          <w:szCs w:val="20"/>
        </w:rPr>
        <w:t xml:space="preserve"> </w:t>
      </w:r>
    </w:p>
    <w:p w:rsidR="00C874D7" w:rsidRDefault="00C874D7">
      <w:pPr>
        <w:pStyle w:val="Voetnoottekst"/>
      </w:pPr>
    </w:p>
  </w:footnote>
  <w:footnote w:id="15">
    <w:p w:rsidR="00C874D7" w:rsidRPr="00314857" w:rsidRDefault="00C874D7" w:rsidP="00F33DA0">
      <w:pPr>
        <w:pStyle w:val="Voetnoottekst"/>
        <w:rPr>
          <w:rFonts w:ascii="Verdana" w:hAnsi="Verdana"/>
          <w:sz w:val="16"/>
          <w:szCs w:val="16"/>
        </w:rPr>
      </w:pPr>
      <w:r w:rsidRPr="00BA79E6">
        <w:rPr>
          <w:rStyle w:val="Voetnootmarkering"/>
          <w:rFonts w:ascii="Verdana" w:hAnsi="Verdana"/>
          <w:sz w:val="16"/>
          <w:szCs w:val="16"/>
        </w:rPr>
        <w:footnoteRef/>
      </w:r>
      <w:r w:rsidRPr="00BA79E6">
        <w:rPr>
          <w:rFonts w:ascii="Verdana" w:hAnsi="Verdana"/>
          <w:sz w:val="16"/>
          <w:szCs w:val="16"/>
        </w:rPr>
        <w:t xml:space="preserve">  </w:t>
      </w:r>
      <w:r w:rsidRPr="00314857">
        <w:rPr>
          <w:rFonts w:ascii="Verdana" w:hAnsi="Verdana"/>
          <w:sz w:val="16"/>
          <w:szCs w:val="16"/>
        </w:rPr>
        <w:t xml:space="preserve">Zie 'Criteria voor goed toezicht'(2013) van het </w:t>
      </w:r>
      <w:proofErr w:type="spellStart"/>
      <w:r w:rsidRPr="00314857">
        <w:rPr>
          <w:rFonts w:ascii="Verdana" w:hAnsi="Verdana"/>
          <w:sz w:val="16"/>
          <w:szCs w:val="16"/>
        </w:rPr>
        <w:t>Markttoezichthoudersberaad</w:t>
      </w:r>
      <w:proofErr w:type="spellEnd"/>
      <w:r w:rsidRPr="00314857">
        <w:rPr>
          <w:rFonts w:ascii="Verdana" w:hAnsi="Verdana"/>
          <w:sz w:val="16"/>
          <w:szCs w:val="16"/>
        </w:rPr>
        <w:t xml:space="preserve"> (</w:t>
      </w:r>
      <w:hyperlink r:id="rId1" w:history="1">
        <w:r w:rsidRPr="00314857">
          <w:rPr>
            <w:rStyle w:val="Hyperlink"/>
            <w:rFonts w:ascii="Verdana" w:hAnsi="Verdana" w:cs="Calibri"/>
            <w:sz w:val="16"/>
            <w:szCs w:val="16"/>
          </w:rPr>
          <w:t>https://www.acm.nl/nl/download/publicatie/?id=12609</w:t>
        </w:r>
      </w:hyperlink>
      <w:r w:rsidRPr="00314857">
        <w:rPr>
          <w:rFonts w:ascii="Verdana" w:hAnsi="Verdana"/>
          <w:sz w:val="16"/>
          <w:szCs w:val="16"/>
        </w:rPr>
        <w:t>)  </w:t>
      </w:r>
    </w:p>
  </w:footnote>
  <w:footnote w:id="16">
    <w:p w:rsidR="00C874D7" w:rsidRPr="00223816" w:rsidRDefault="00C874D7" w:rsidP="005F7800">
      <w:pPr>
        <w:pStyle w:val="Voetnoottekst"/>
        <w:rPr>
          <w:rFonts w:ascii="Verdana" w:hAnsi="Verdana"/>
          <w:sz w:val="16"/>
          <w:szCs w:val="16"/>
          <w:lang w:val="en-US"/>
        </w:rPr>
      </w:pPr>
      <w:r w:rsidRPr="00314857">
        <w:rPr>
          <w:rStyle w:val="Voetnootmarkering"/>
          <w:rFonts w:ascii="Verdana" w:hAnsi="Verdana"/>
          <w:sz w:val="16"/>
          <w:szCs w:val="16"/>
        </w:rPr>
        <w:footnoteRef/>
      </w:r>
      <w:r w:rsidRPr="00E07887">
        <w:rPr>
          <w:rFonts w:ascii="Verdana" w:hAnsi="Verdana"/>
          <w:sz w:val="16"/>
          <w:szCs w:val="16"/>
          <w:lang w:val="en-US"/>
        </w:rPr>
        <w:t xml:space="preserve">  </w:t>
      </w:r>
      <w:proofErr w:type="spellStart"/>
      <w:r>
        <w:rPr>
          <w:rFonts w:ascii="Verdana" w:hAnsi="Verdana"/>
          <w:sz w:val="16"/>
          <w:szCs w:val="16"/>
          <w:lang w:val="en-US"/>
        </w:rPr>
        <w:t>Zie</w:t>
      </w:r>
      <w:proofErr w:type="spellEnd"/>
      <w:r>
        <w:rPr>
          <w:rFonts w:ascii="Verdana" w:hAnsi="Verdana"/>
          <w:sz w:val="16"/>
          <w:szCs w:val="16"/>
          <w:lang w:val="en-US"/>
        </w:rPr>
        <w:t xml:space="preserve"> </w:t>
      </w:r>
      <w:r w:rsidRPr="00E07887">
        <w:rPr>
          <w:rStyle w:val="Zwaar"/>
          <w:rFonts w:ascii="Verdana" w:hAnsi="Verdana"/>
          <w:b w:val="0"/>
          <w:sz w:val="16"/>
          <w:szCs w:val="16"/>
          <w:lang w:val="en-US"/>
        </w:rPr>
        <w:t>het rapport ‘</w:t>
      </w:r>
      <w:hyperlink r:id="rId2" w:tgtFrame="_blank" w:tooltip="Bericht" w:history="1">
        <w:r w:rsidRPr="00E07887">
          <w:rPr>
            <w:rStyle w:val="Hyperlink"/>
            <w:rFonts w:ascii="Verdana" w:hAnsi="Verdana"/>
            <w:bCs/>
            <w:sz w:val="16"/>
            <w:szCs w:val="16"/>
            <w:lang w:val="en-US"/>
          </w:rPr>
          <w:t>Regulatory Enforcement and Inspections</w:t>
        </w:r>
      </w:hyperlink>
      <w:r>
        <w:rPr>
          <w:rFonts w:ascii="Verdana" w:hAnsi="Verdana"/>
          <w:sz w:val="16"/>
          <w:szCs w:val="16"/>
          <w:lang w:val="en-US"/>
        </w:rPr>
        <w:t xml:space="preserve">’. </w:t>
      </w:r>
      <w:r w:rsidRPr="005F7800">
        <w:rPr>
          <w:rFonts w:ascii="Verdana" w:hAnsi="Verdana"/>
          <w:sz w:val="16"/>
          <w:szCs w:val="16"/>
        </w:rPr>
        <w:t xml:space="preserve">Dit rapport </w:t>
      </w:r>
      <w:r w:rsidRPr="005F7800">
        <w:rPr>
          <w:rStyle w:val="Zwaar"/>
          <w:rFonts w:ascii="Verdana" w:hAnsi="Verdana"/>
          <w:b w:val="0"/>
          <w:sz w:val="16"/>
          <w:szCs w:val="16"/>
        </w:rPr>
        <w:t>bevat</w:t>
      </w:r>
      <w:r w:rsidRPr="005F7800">
        <w:rPr>
          <w:rStyle w:val="Zwaar"/>
          <w:rFonts w:ascii="Verdana" w:hAnsi="Verdana"/>
          <w:sz w:val="16"/>
          <w:szCs w:val="16"/>
        </w:rPr>
        <w:t xml:space="preserve"> </w:t>
      </w:r>
      <w:r w:rsidRPr="005F7800">
        <w:rPr>
          <w:rStyle w:val="Zwaar"/>
          <w:rFonts w:ascii="Verdana" w:hAnsi="Verdana"/>
          <w:b w:val="0"/>
          <w:sz w:val="16"/>
          <w:szCs w:val="16"/>
        </w:rPr>
        <w:t>‘b</w:t>
      </w:r>
      <w:r w:rsidRPr="005F7800">
        <w:rPr>
          <w:rFonts w:ascii="Verdana" w:hAnsi="Verdana"/>
          <w:sz w:val="16"/>
          <w:szCs w:val="16"/>
        </w:rPr>
        <w:t xml:space="preserve">est </w:t>
      </w:r>
      <w:proofErr w:type="spellStart"/>
      <w:r w:rsidRPr="005F7800">
        <w:rPr>
          <w:rFonts w:ascii="Verdana" w:hAnsi="Verdana"/>
          <w:sz w:val="16"/>
          <w:szCs w:val="16"/>
        </w:rPr>
        <w:t>practice</w:t>
      </w:r>
      <w:proofErr w:type="spellEnd"/>
      <w:r w:rsidRPr="005F7800">
        <w:rPr>
          <w:rFonts w:ascii="Verdana" w:hAnsi="Verdana"/>
          <w:sz w:val="16"/>
          <w:szCs w:val="16"/>
        </w:rPr>
        <w:t xml:space="preserve"> </w:t>
      </w:r>
      <w:proofErr w:type="spellStart"/>
      <w:r w:rsidRPr="005F7800">
        <w:rPr>
          <w:rFonts w:ascii="Verdana" w:hAnsi="Verdana"/>
          <w:sz w:val="16"/>
          <w:szCs w:val="16"/>
        </w:rPr>
        <w:t>principles</w:t>
      </w:r>
      <w:proofErr w:type="spellEnd"/>
      <w:r w:rsidRPr="005F7800">
        <w:rPr>
          <w:rFonts w:ascii="Verdana" w:hAnsi="Verdana"/>
          <w:sz w:val="16"/>
          <w:szCs w:val="16"/>
        </w:rPr>
        <w:t xml:space="preserve"> </w:t>
      </w:r>
      <w:proofErr w:type="spellStart"/>
      <w:r w:rsidRPr="005F7800">
        <w:rPr>
          <w:rFonts w:ascii="Verdana" w:hAnsi="Verdana"/>
          <w:sz w:val="16"/>
          <w:szCs w:val="16"/>
        </w:rPr>
        <w:t>on</w:t>
      </w:r>
      <w:proofErr w:type="spellEnd"/>
      <w:r w:rsidRPr="005F7800">
        <w:rPr>
          <w:rFonts w:ascii="Verdana" w:hAnsi="Verdana"/>
          <w:sz w:val="16"/>
          <w:szCs w:val="16"/>
        </w:rPr>
        <w:t xml:space="preserve"> </w:t>
      </w:r>
      <w:proofErr w:type="spellStart"/>
      <w:r w:rsidRPr="005F7800">
        <w:rPr>
          <w:rFonts w:ascii="Verdana" w:hAnsi="Verdana"/>
          <w:sz w:val="16"/>
          <w:szCs w:val="16"/>
        </w:rPr>
        <w:t>inspections</w:t>
      </w:r>
      <w:proofErr w:type="spellEnd"/>
      <w:r w:rsidRPr="005F7800">
        <w:rPr>
          <w:rFonts w:ascii="Verdana" w:hAnsi="Verdana"/>
          <w:sz w:val="16"/>
          <w:szCs w:val="16"/>
        </w:rPr>
        <w:t xml:space="preserve"> and </w:t>
      </w:r>
      <w:proofErr w:type="spellStart"/>
      <w:r w:rsidRPr="005F7800">
        <w:rPr>
          <w:rFonts w:ascii="Verdana" w:hAnsi="Verdana"/>
          <w:sz w:val="16"/>
          <w:szCs w:val="16"/>
        </w:rPr>
        <w:t>enforcement</w:t>
      </w:r>
      <w:proofErr w:type="spellEnd"/>
      <w:r w:rsidRPr="005F7800">
        <w:rPr>
          <w:rFonts w:ascii="Verdana" w:hAnsi="Verdana"/>
          <w:sz w:val="16"/>
          <w:szCs w:val="16"/>
        </w:rPr>
        <w:t>’:</w:t>
      </w:r>
      <w:r w:rsidRPr="00314857">
        <w:rPr>
          <w:rFonts w:ascii="Verdana" w:hAnsi="Verdana"/>
          <w:sz w:val="16"/>
          <w:szCs w:val="16"/>
        </w:rPr>
        <w:t xml:space="preserve"> principes die</w:t>
      </w:r>
      <w:r w:rsidRPr="00314857">
        <w:rPr>
          <w:rStyle w:val="Zwaar"/>
          <w:rFonts w:ascii="Verdana" w:hAnsi="Verdana"/>
          <w:sz w:val="16"/>
          <w:szCs w:val="16"/>
        </w:rPr>
        <w:t xml:space="preserve"> </w:t>
      </w:r>
      <w:r w:rsidRPr="00314857">
        <w:rPr>
          <w:rStyle w:val="Zwaar"/>
          <w:rFonts w:ascii="Verdana" w:hAnsi="Verdana"/>
          <w:b w:val="0"/>
          <w:sz w:val="16"/>
          <w:szCs w:val="16"/>
        </w:rPr>
        <w:t>informele</w:t>
      </w:r>
      <w:r w:rsidRPr="00314857">
        <w:rPr>
          <w:rStyle w:val="Zwaar"/>
          <w:rFonts w:ascii="Verdana" w:hAnsi="Verdana"/>
          <w:sz w:val="16"/>
          <w:szCs w:val="16"/>
        </w:rPr>
        <w:t xml:space="preserve"> </w:t>
      </w:r>
      <w:proofErr w:type="spellStart"/>
      <w:r w:rsidRPr="00314857">
        <w:rPr>
          <w:rStyle w:val="Nadruk"/>
          <w:rFonts w:ascii="Verdana" w:hAnsi="Verdana"/>
          <w:bCs/>
          <w:sz w:val="16"/>
          <w:szCs w:val="16"/>
        </w:rPr>
        <w:t>guidance</w:t>
      </w:r>
      <w:proofErr w:type="spellEnd"/>
      <w:r w:rsidRPr="00314857">
        <w:rPr>
          <w:rStyle w:val="Zwaar"/>
          <w:rFonts w:ascii="Verdana" w:hAnsi="Verdana"/>
          <w:sz w:val="16"/>
          <w:szCs w:val="16"/>
        </w:rPr>
        <w:t xml:space="preserve"> </w:t>
      </w:r>
      <w:r w:rsidRPr="00314857">
        <w:rPr>
          <w:rStyle w:val="Zwaar"/>
          <w:rFonts w:ascii="Verdana" w:hAnsi="Verdana"/>
          <w:b w:val="0"/>
          <w:sz w:val="16"/>
          <w:szCs w:val="16"/>
        </w:rPr>
        <w:t>geven ten aanzien van beleid, organisatie en instrumenten.</w:t>
      </w:r>
      <w:r w:rsidRPr="00314857">
        <w:rPr>
          <w:rFonts w:ascii="Verdana" w:hAnsi="Verdana"/>
          <w:b/>
          <w:sz w:val="16"/>
          <w:szCs w:val="16"/>
        </w:rPr>
        <w:t xml:space="preserve"> </w:t>
      </w:r>
      <w:r w:rsidRPr="00314857">
        <w:rPr>
          <w:rFonts w:ascii="Verdana" w:hAnsi="Verdana"/>
          <w:sz w:val="16"/>
          <w:szCs w:val="16"/>
          <w:lang w:val="en-US"/>
        </w:rPr>
        <w:t xml:space="preserve">De 11 </w:t>
      </w:r>
      <w:r>
        <w:rPr>
          <w:rFonts w:ascii="Verdana" w:hAnsi="Verdana"/>
          <w:sz w:val="16"/>
          <w:szCs w:val="16"/>
          <w:lang w:val="en-US"/>
        </w:rPr>
        <w:t>OESO-</w:t>
      </w:r>
      <w:proofErr w:type="spellStart"/>
      <w:r w:rsidRPr="00314857">
        <w:rPr>
          <w:rFonts w:ascii="Verdana" w:hAnsi="Verdana"/>
          <w:sz w:val="16"/>
          <w:szCs w:val="16"/>
          <w:lang w:val="en-US"/>
        </w:rPr>
        <w:t>principes</w:t>
      </w:r>
      <w:proofErr w:type="spellEnd"/>
      <w:r w:rsidRPr="00314857">
        <w:rPr>
          <w:rFonts w:ascii="Verdana" w:hAnsi="Verdana"/>
          <w:sz w:val="16"/>
          <w:szCs w:val="16"/>
          <w:lang w:val="en-US"/>
        </w:rPr>
        <w:t xml:space="preserve"> </w:t>
      </w:r>
      <w:proofErr w:type="spellStart"/>
      <w:r w:rsidRPr="00314857">
        <w:rPr>
          <w:rFonts w:ascii="Verdana" w:hAnsi="Verdana"/>
          <w:sz w:val="16"/>
          <w:szCs w:val="16"/>
          <w:lang w:val="en-US"/>
        </w:rPr>
        <w:t>zijn</w:t>
      </w:r>
      <w:proofErr w:type="spellEnd"/>
      <w:r w:rsidRPr="00314857">
        <w:rPr>
          <w:rFonts w:ascii="Verdana" w:hAnsi="Verdana"/>
          <w:sz w:val="16"/>
          <w:szCs w:val="16"/>
          <w:lang w:val="en-US"/>
        </w:rPr>
        <w:t>: evidence-based enforcement, selectivity,</w:t>
      </w:r>
      <w:r>
        <w:rPr>
          <w:rFonts w:ascii="Verdana" w:hAnsi="Verdana"/>
          <w:sz w:val="16"/>
          <w:szCs w:val="16"/>
          <w:lang w:val="en-US"/>
        </w:rPr>
        <w:t xml:space="preserve"> risk </w:t>
      </w:r>
      <w:r w:rsidRPr="00314857">
        <w:rPr>
          <w:rFonts w:ascii="Verdana" w:hAnsi="Verdana"/>
          <w:sz w:val="16"/>
          <w:szCs w:val="16"/>
          <w:lang w:val="en-US"/>
        </w:rPr>
        <w:t>focus and proportionality, responsive regulation, long-term vision, co-ordination and consolidation, transparent governance, information integration, clear and fair process, compliance promotion &amp; professionalism.</w:t>
      </w:r>
    </w:p>
  </w:footnote>
  <w:footnote w:id="17">
    <w:p w:rsidR="00C874D7" w:rsidRDefault="00C874D7">
      <w:pPr>
        <w:pStyle w:val="Voetnoottekst"/>
      </w:pPr>
      <w:r w:rsidRPr="00B8550B">
        <w:rPr>
          <w:rStyle w:val="Voetnootmarkering"/>
          <w:rFonts w:ascii="Verdana" w:hAnsi="Verdana"/>
          <w:sz w:val="16"/>
          <w:szCs w:val="16"/>
        </w:rPr>
        <w:footnoteRef/>
      </w:r>
      <w:r>
        <w:t xml:space="preserve"> </w:t>
      </w:r>
      <w:r w:rsidRPr="00314857">
        <w:rPr>
          <w:rFonts w:ascii="Verdana" w:hAnsi="Verdana"/>
          <w:sz w:val="16"/>
          <w:szCs w:val="16"/>
        </w:rPr>
        <w:t xml:space="preserve">De </w:t>
      </w:r>
      <w:proofErr w:type="spellStart"/>
      <w:r w:rsidRPr="00314857">
        <w:rPr>
          <w:rFonts w:ascii="Verdana" w:hAnsi="Verdana"/>
          <w:sz w:val="16"/>
          <w:szCs w:val="16"/>
        </w:rPr>
        <w:t>KVoT</w:t>
      </w:r>
      <w:proofErr w:type="spellEnd"/>
      <w:r w:rsidRPr="00314857">
        <w:rPr>
          <w:rFonts w:ascii="Verdana" w:hAnsi="Verdana"/>
          <w:sz w:val="16"/>
          <w:szCs w:val="16"/>
        </w:rPr>
        <w:t xml:space="preserve"> 2005 stelt dat toezichthoudende diensten die onderdeel zijn van een departement bij voorkeur direct onder de SG dienen te worden geplaatst.</w:t>
      </w:r>
    </w:p>
  </w:footnote>
  <w:footnote w:id="18">
    <w:p w:rsidR="00C874D7" w:rsidRDefault="00C874D7">
      <w:pPr>
        <w:pStyle w:val="Voetnoottekst"/>
      </w:pPr>
      <w:r w:rsidRPr="00314857">
        <w:rPr>
          <w:rStyle w:val="Voetnootmarkering"/>
          <w:rFonts w:ascii="Verdana" w:hAnsi="Verdana"/>
          <w:sz w:val="16"/>
          <w:szCs w:val="16"/>
        </w:rPr>
        <w:footnoteRef/>
      </w:r>
      <w:r w:rsidRPr="00314857">
        <w:rPr>
          <w:rFonts w:ascii="Verdana" w:hAnsi="Verdana"/>
          <w:sz w:val="16"/>
          <w:szCs w:val="16"/>
        </w:rPr>
        <w:t xml:space="preserve"> Het toezicht van (markt)toezichthouders die </w:t>
      </w:r>
      <w:proofErr w:type="spellStart"/>
      <w:r w:rsidRPr="00314857">
        <w:rPr>
          <w:rFonts w:ascii="Verdana" w:hAnsi="Verdana"/>
          <w:sz w:val="16"/>
          <w:szCs w:val="16"/>
        </w:rPr>
        <w:t>zbo</w:t>
      </w:r>
      <w:proofErr w:type="spellEnd"/>
      <w:r w:rsidRPr="00314857">
        <w:rPr>
          <w:rFonts w:ascii="Verdana" w:hAnsi="Verdana"/>
          <w:sz w:val="16"/>
          <w:szCs w:val="16"/>
        </w:rPr>
        <w:t xml:space="preserve"> zijn is </w:t>
      </w:r>
      <w:r w:rsidRPr="00314857">
        <w:rPr>
          <w:rFonts w:ascii="Verdana" w:hAnsi="Verdana"/>
          <w:i/>
          <w:sz w:val="16"/>
          <w:szCs w:val="16"/>
        </w:rPr>
        <w:t xml:space="preserve">de </w:t>
      </w:r>
      <w:proofErr w:type="spellStart"/>
      <w:r w:rsidRPr="00314857">
        <w:rPr>
          <w:rFonts w:ascii="Verdana" w:hAnsi="Verdana"/>
          <w:i/>
          <w:sz w:val="16"/>
          <w:szCs w:val="16"/>
        </w:rPr>
        <w:t>jure</w:t>
      </w:r>
      <w:proofErr w:type="spellEnd"/>
      <w:r w:rsidRPr="00314857">
        <w:rPr>
          <w:rFonts w:ascii="Verdana" w:hAnsi="Verdana"/>
          <w:sz w:val="16"/>
          <w:szCs w:val="16"/>
        </w:rPr>
        <w:t xml:space="preserve"> onafhankelijk</w:t>
      </w:r>
    </w:p>
  </w:footnote>
  <w:footnote w:id="19">
    <w:p w:rsidR="00C874D7" w:rsidRDefault="00C874D7">
      <w:pPr>
        <w:pStyle w:val="Voetnoottekst"/>
      </w:pPr>
      <w:r w:rsidRPr="00DE3CBB">
        <w:rPr>
          <w:rStyle w:val="Voetnootmarkering"/>
          <w:rFonts w:ascii="Verdana" w:hAnsi="Verdana"/>
          <w:sz w:val="16"/>
          <w:szCs w:val="16"/>
        </w:rPr>
        <w:footnoteRef/>
      </w:r>
      <w:r w:rsidRPr="00DE3CBB">
        <w:rPr>
          <w:rFonts w:ascii="Verdana" w:hAnsi="Verdana"/>
          <w:sz w:val="16"/>
          <w:szCs w:val="16"/>
        </w:rPr>
        <w:t xml:space="preserve"> Op dit punt zijn recent nog verbeterslagen gemaakt. Zo kreeg bij voorbeeld begin dit jaar de Inspectie Leefomgeving en Transport de bevoegdheid om zelfstandig een aanwijzing (eventueel met last onder dwangsom) aan</w:t>
      </w:r>
      <w:r w:rsidR="001A6C05">
        <w:rPr>
          <w:rFonts w:ascii="Verdana" w:hAnsi="Verdana"/>
          <w:sz w:val="16"/>
          <w:szCs w:val="16"/>
        </w:rPr>
        <w:t xml:space="preserve"> </w:t>
      </w:r>
      <w:r w:rsidRPr="00DE3CBB">
        <w:rPr>
          <w:rFonts w:ascii="Verdana" w:hAnsi="Verdana"/>
          <w:sz w:val="16"/>
          <w:szCs w:val="16"/>
        </w:rPr>
        <w:t xml:space="preserve">individuele corporaties te geven in het kader van het </w:t>
      </w:r>
      <w:proofErr w:type="spellStart"/>
      <w:r w:rsidRPr="00DE3CBB">
        <w:rPr>
          <w:rFonts w:ascii="Verdana" w:hAnsi="Verdana"/>
          <w:sz w:val="16"/>
          <w:szCs w:val="16"/>
        </w:rPr>
        <w:t>volkshuisvestelijk</w:t>
      </w:r>
      <w:proofErr w:type="spellEnd"/>
      <w:r w:rsidRPr="00DE3CBB">
        <w:rPr>
          <w:rFonts w:ascii="Verdana" w:hAnsi="Verdana"/>
          <w:sz w:val="16"/>
          <w:szCs w:val="16"/>
        </w:rPr>
        <w:t xml:space="preserve"> toezicht. Recentelijk zijn ook enkele ministeriële sanctiebevoegdheden aan de financieel toezichthouder op corporaties, het zelfstandig bestuursorgaan Centraal Fonds Volkshuisvesting,</w:t>
      </w:r>
      <w:r w:rsidRPr="00DE3CBB">
        <w:rPr>
          <w:rFonts w:ascii="Verdana" w:hAnsi="Verdana"/>
          <w:color w:val="1F497D"/>
          <w:sz w:val="16"/>
          <w:szCs w:val="16"/>
        </w:rPr>
        <w:t xml:space="preserve"> </w:t>
      </w:r>
      <w:r w:rsidRPr="00DE3CBB">
        <w:rPr>
          <w:rFonts w:ascii="Verdana" w:hAnsi="Verdana"/>
          <w:sz w:val="16"/>
          <w:szCs w:val="16"/>
        </w:rPr>
        <w:t>gemandateerd. Voorheen moest het fonds een verzoek daartoe tot de minister richten.</w:t>
      </w:r>
    </w:p>
  </w:footnote>
  <w:footnote w:id="20">
    <w:p w:rsidR="00C874D7" w:rsidRPr="00003F3C" w:rsidRDefault="00C874D7">
      <w:pPr>
        <w:pStyle w:val="Voetnoottekst"/>
        <w:rPr>
          <w:rFonts w:ascii="Verdana" w:hAnsi="Verdana"/>
          <w:sz w:val="16"/>
          <w:szCs w:val="16"/>
        </w:rPr>
      </w:pPr>
      <w:r w:rsidRPr="00003F3C">
        <w:rPr>
          <w:rStyle w:val="Voetnootmarkering"/>
          <w:rFonts w:ascii="Verdana" w:hAnsi="Verdana"/>
          <w:sz w:val="16"/>
          <w:szCs w:val="16"/>
        </w:rPr>
        <w:footnoteRef/>
      </w:r>
      <w:r w:rsidRPr="00003F3C">
        <w:rPr>
          <w:rFonts w:ascii="Verdana" w:hAnsi="Verdana"/>
          <w:sz w:val="16"/>
          <w:szCs w:val="16"/>
        </w:rPr>
        <w:t xml:space="preserve"> </w:t>
      </w:r>
      <w:r>
        <w:rPr>
          <w:rFonts w:ascii="Verdana" w:hAnsi="Verdana"/>
          <w:sz w:val="16"/>
          <w:szCs w:val="16"/>
        </w:rPr>
        <w:t xml:space="preserve">Dit geldt zowel voor nationale wet- en regelgeving als voor regelgeving van Europese oorsprong. Hoe eerder het </w:t>
      </w:r>
      <w:proofErr w:type="spellStart"/>
      <w:r>
        <w:rPr>
          <w:rFonts w:ascii="Verdana" w:hAnsi="Verdana"/>
          <w:sz w:val="16"/>
          <w:szCs w:val="16"/>
        </w:rPr>
        <w:t>beleids</w:t>
      </w:r>
      <w:proofErr w:type="spellEnd"/>
      <w:r>
        <w:rPr>
          <w:rFonts w:ascii="Verdana" w:hAnsi="Verdana"/>
          <w:sz w:val="16"/>
          <w:szCs w:val="16"/>
        </w:rPr>
        <w:t>- en wetgevingstraject inzichten worden gedeeld, des te groter de beïnvloedingsmogelijkheden binnen het Europese speelveld zijn.</w:t>
      </w:r>
    </w:p>
  </w:footnote>
  <w:footnote w:id="21">
    <w:p w:rsidR="00C874D7" w:rsidRPr="001A6C05" w:rsidRDefault="00C874D7">
      <w:pPr>
        <w:pStyle w:val="Voetnoottekst"/>
        <w:rPr>
          <w:rFonts w:ascii="Verdana" w:hAnsi="Verdana"/>
          <w:sz w:val="16"/>
          <w:szCs w:val="16"/>
        </w:rPr>
      </w:pPr>
      <w:r w:rsidRPr="001A6C05">
        <w:rPr>
          <w:rStyle w:val="Voetnootmarkering"/>
          <w:rFonts w:ascii="Verdana" w:hAnsi="Verdana"/>
          <w:sz w:val="16"/>
          <w:szCs w:val="16"/>
        </w:rPr>
        <w:footnoteRef/>
      </w:r>
      <w:r w:rsidRPr="001A6C05">
        <w:rPr>
          <w:rFonts w:ascii="Verdana" w:hAnsi="Verdana"/>
          <w:sz w:val="16"/>
          <w:szCs w:val="16"/>
        </w:rPr>
        <w:t xml:space="preserve"> Binnen de wettelijke geheimhoudingsplicht en vertrouwelijkheid die geldt.</w:t>
      </w:r>
    </w:p>
  </w:footnote>
  <w:footnote w:id="22">
    <w:p w:rsidR="00C874D7" w:rsidRPr="00B431DD" w:rsidRDefault="00C874D7">
      <w:pPr>
        <w:pStyle w:val="Voetnoottekst"/>
        <w:rPr>
          <w:rFonts w:ascii="Verdana" w:hAnsi="Verdana"/>
          <w:sz w:val="16"/>
          <w:szCs w:val="16"/>
        </w:rPr>
      </w:pPr>
      <w:r w:rsidRPr="001A6C05">
        <w:rPr>
          <w:rStyle w:val="Voetnootmarkering"/>
          <w:rFonts w:ascii="Verdana" w:hAnsi="Verdana"/>
          <w:sz w:val="16"/>
          <w:szCs w:val="16"/>
        </w:rPr>
        <w:footnoteRef/>
      </w:r>
      <w:r w:rsidRPr="00B431DD">
        <w:rPr>
          <w:rFonts w:ascii="Verdana" w:hAnsi="Verdana"/>
          <w:sz w:val="16"/>
          <w:szCs w:val="16"/>
        </w:rPr>
        <w:t xml:space="preserve"> </w:t>
      </w:r>
      <w:r w:rsidRPr="001A6C05">
        <w:rPr>
          <w:rFonts w:ascii="Verdana" w:hAnsi="Verdana"/>
          <w:sz w:val="16"/>
          <w:szCs w:val="16"/>
        </w:rPr>
        <w:t>Dergelijke feedback kan ook worden georganiseerd door de toezichthouder. Zo meet de Inspectie van het Onderwijs de tevredenheid van scholen met het inspectiebezoek en de daaraan gekoppelde verbeterafspraken en haalt het uit de bevindingen weer aandachtspunten voor het eigen functioneren.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50AEB"/>
    <w:multiLevelType w:val="hybridMultilevel"/>
    <w:tmpl w:val="00E82762"/>
    <w:lvl w:ilvl="0" w:tplc="305A72CC">
      <w:start w:val="5"/>
      <w:numFmt w:val="decimal"/>
      <w:lvlText w:val="%1."/>
      <w:lvlJc w:val="left"/>
      <w:pPr>
        <w:tabs>
          <w:tab w:val="num" w:pos="720"/>
        </w:tabs>
        <w:ind w:left="720" w:hanging="360"/>
      </w:pPr>
      <w:rPr>
        <w:rFonts w:cs="Times New Roman" w:hint="default"/>
        <w:b/>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20730EA7"/>
    <w:multiLevelType w:val="hybridMultilevel"/>
    <w:tmpl w:val="975C39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3B057CD"/>
    <w:multiLevelType w:val="hybridMultilevel"/>
    <w:tmpl w:val="50F2E0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1DA242F"/>
    <w:multiLevelType w:val="hybridMultilevel"/>
    <w:tmpl w:val="CC043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384135A"/>
    <w:multiLevelType w:val="hybridMultilevel"/>
    <w:tmpl w:val="0C043540"/>
    <w:lvl w:ilvl="0" w:tplc="04090001">
      <w:start w:val="1"/>
      <w:numFmt w:val="bullet"/>
      <w:lvlText w:val=""/>
      <w:lvlJc w:val="left"/>
      <w:pPr>
        <w:ind w:left="720" w:hanging="360"/>
      </w:pPr>
      <w:rPr>
        <w:rFonts w:ascii="Symbol" w:hAnsi="Symbol" w:hint="default"/>
      </w:rPr>
    </w:lvl>
    <w:lvl w:ilvl="1" w:tplc="A31E259C">
      <w:start w:val="1"/>
      <w:numFmt w:val="bullet"/>
      <w:pStyle w:val="Lijstalinea"/>
      <w:lvlText w:val=""/>
      <w:lvlJc w:val="left"/>
      <w:pPr>
        <w:ind w:left="16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E10EFB"/>
    <w:multiLevelType w:val="hybridMultilevel"/>
    <w:tmpl w:val="F8EAE6B0"/>
    <w:lvl w:ilvl="0" w:tplc="79CE788C">
      <w:start w:val="3"/>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F310316"/>
    <w:multiLevelType w:val="hybridMultilevel"/>
    <w:tmpl w:val="A28ECE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40CE72D3"/>
    <w:multiLevelType w:val="hybridMultilevel"/>
    <w:tmpl w:val="CA18A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3181F8E"/>
    <w:multiLevelType w:val="hybridMultilevel"/>
    <w:tmpl w:val="11E28DD6"/>
    <w:lvl w:ilvl="0" w:tplc="A6826520">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4D84455"/>
    <w:multiLevelType w:val="hybridMultilevel"/>
    <w:tmpl w:val="5A6EB486"/>
    <w:lvl w:ilvl="0" w:tplc="CD16765E">
      <w:start w:val="1"/>
      <w:numFmt w:val="decimal"/>
      <w:lvlText w:val="%1."/>
      <w:lvlJc w:val="left"/>
      <w:pPr>
        <w:tabs>
          <w:tab w:val="num" w:pos="284"/>
        </w:tabs>
        <w:ind w:left="567" w:hanging="283"/>
      </w:pPr>
      <w:rPr>
        <w:rFonts w:cs="Times New Roman" w:hint="default"/>
        <w:b/>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10">
    <w:nsid w:val="46AD2C21"/>
    <w:multiLevelType w:val="hybridMultilevel"/>
    <w:tmpl w:val="BBAE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3427C"/>
    <w:multiLevelType w:val="hybridMultilevel"/>
    <w:tmpl w:val="C774610E"/>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2">
    <w:nsid w:val="4D3823B8"/>
    <w:multiLevelType w:val="hybridMultilevel"/>
    <w:tmpl w:val="19B6D83E"/>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13">
    <w:nsid w:val="52501D50"/>
    <w:multiLevelType w:val="hybridMultilevel"/>
    <w:tmpl w:val="9780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F19D2"/>
    <w:multiLevelType w:val="hybridMultilevel"/>
    <w:tmpl w:val="961E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80206"/>
    <w:multiLevelType w:val="hybridMultilevel"/>
    <w:tmpl w:val="4A82B4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hint="default"/>
      </w:rPr>
    </w:lvl>
    <w:lvl w:ilvl="8" w:tplc="04130005">
      <w:start w:val="1"/>
      <w:numFmt w:val="bullet"/>
      <w:lvlText w:val=""/>
      <w:lvlJc w:val="left"/>
      <w:pPr>
        <w:ind w:left="6480" w:hanging="360"/>
      </w:pPr>
      <w:rPr>
        <w:rFonts w:ascii="Wingdings" w:hAnsi="Wingdings" w:hint="default"/>
      </w:rPr>
    </w:lvl>
  </w:abstractNum>
  <w:abstractNum w:abstractNumId="16">
    <w:nsid w:val="5CDE72FC"/>
    <w:multiLevelType w:val="hybridMultilevel"/>
    <w:tmpl w:val="EB6C0DF8"/>
    <w:lvl w:ilvl="0" w:tplc="0413000F">
      <w:start w:val="1"/>
      <w:numFmt w:val="decimal"/>
      <w:lvlText w:val="%1."/>
      <w:lvlJc w:val="left"/>
      <w:pPr>
        <w:tabs>
          <w:tab w:val="num" w:pos="720"/>
        </w:tabs>
        <w:ind w:left="720" w:hanging="360"/>
      </w:pPr>
      <w:rPr>
        <w:rFonts w:cs="Times New Roman"/>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nsid w:val="61694F33"/>
    <w:multiLevelType w:val="hybridMultilevel"/>
    <w:tmpl w:val="4F12B442"/>
    <w:lvl w:ilvl="0" w:tplc="82EAF26E">
      <w:numFmt w:val="bullet"/>
      <w:lvlText w:val="-"/>
      <w:lvlJc w:val="left"/>
      <w:pPr>
        <w:tabs>
          <w:tab w:val="num" w:pos="360"/>
        </w:tabs>
        <w:ind w:left="1080" w:hanging="360"/>
      </w:pPr>
      <w:rPr>
        <w:rFonts w:ascii="Cambria" w:eastAsia="Times New Roman" w:hAnsi="Cambria"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8">
    <w:nsid w:val="61F24EF2"/>
    <w:multiLevelType w:val="hybridMultilevel"/>
    <w:tmpl w:val="0892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D14FA4"/>
    <w:multiLevelType w:val="hybridMultilevel"/>
    <w:tmpl w:val="32488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DA257F"/>
    <w:multiLevelType w:val="hybridMultilevel"/>
    <w:tmpl w:val="47A4DEB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nsid w:val="65EC5C79"/>
    <w:multiLevelType w:val="hybridMultilevel"/>
    <w:tmpl w:val="AA02876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nsid w:val="68305746"/>
    <w:multiLevelType w:val="hybridMultilevel"/>
    <w:tmpl w:val="CA3047F8"/>
    <w:lvl w:ilvl="0" w:tplc="04130001">
      <w:start w:val="1"/>
      <w:numFmt w:val="bullet"/>
      <w:lvlText w:val=""/>
      <w:lvlJc w:val="left"/>
      <w:pPr>
        <w:tabs>
          <w:tab w:val="num" w:pos="433"/>
        </w:tabs>
        <w:ind w:left="433" w:hanging="360"/>
      </w:pPr>
      <w:rPr>
        <w:rFonts w:ascii="Symbol" w:hAnsi="Symbol" w:hint="default"/>
      </w:rPr>
    </w:lvl>
    <w:lvl w:ilvl="1" w:tplc="37344C60">
      <w:start w:val="1"/>
      <w:numFmt w:val="bullet"/>
      <w:lvlText w:val=""/>
      <w:lvlJc w:val="left"/>
      <w:pPr>
        <w:tabs>
          <w:tab w:val="num" w:pos="1513"/>
        </w:tabs>
        <w:ind w:left="1513" w:hanging="360"/>
      </w:pPr>
      <w:rPr>
        <w:rFonts w:ascii="Wingdings" w:hAnsi="Wingdings" w:hint="default"/>
      </w:rPr>
    </w:lvl>
    <w:lvl w:ilvl="2" w:tplc="04130005" w:tentative="1">
      <w:start w:val="1"/>
      <w:numFmt w:val="bullet"/>
      <w:lvlText w:val=""/>
      <w:lvlJc w:val="left"/>
      <w:pPr>
        <w:tabs>
          <w:tab w:val="num" w:pos="2233"/>
        </w:tabs>
        <w:ind w:left="2233" w:hanging="360"/>
      </w:pPr>
      <w:rPr>
        <w:rFonts w:ascii="Wingdings" w:hAnsi="Wingdings" w:hint="default"/>
      </w:rPr>
    </w:lvl>
    <w:lvl w:ilvl="3" w:tplc="04130001" w:tentative="1">
      <w:start w:val="1"/>
      <w:numFmt w:val="bullet"/>
      <w:lvlText w:val=""/>
      <w:lvlJc w:val="left"/>
      <w:pPr>
        <w:tabs>
          <w:tab w:val="num" w:pos="2953"/>
        </w:tabs>
        <w:ind w:left="2953" w:hanging="360"/>
      </w:pPr>
      <w:rPr>
        <w:rFonts w:ascii="Symbol" w:hAnsi="Symbol" w:hint="default"/>
      </w:rPr>
    </w:lvl>
    <w:lvl w:ilvl="4" w:tplc="04130003" w:tentative="1">
      <w:start w:val="1"/>
      <w:numFmt w:val="bullet"/>
      <w:lvlText w:val="o"/>
      <w:lvlJc w:val="left"/>
      <w:pPr>
        <w:tabs>
          <w:tab w:val="num" w:pos="3673"/>
        </w:tabs>
        <w:ind w:left="3673" w:hanging="360"/>
      </w:pPr>
      <w:rPr>
        <w:rFonts w:ascii="Courier New" w:hAnsi="Courier New" w:hint="default"/>
      </w:rPr>
    </w:lvl>
    <w:lvl w:ilvl="5" w:tplc="04130005" w:tentative="1">
      <w:start w:val="1"/>
      <w:numFmt w:val="bullet"/>
      <w:lvlText w:val=""/>
      <w:lvlJc w:val="left"/>
      <w:pPr>
        <w:tabs>
          <w:tab w:val="num" w:pos="4393"/>
        </w:tabs>
        <w:ind w:left="4393" w:hanging="360"/>
      </w:pPr>
      <w:rPr>
        <w:rFonts w:ascii="Wingdings" w:hAnsi="Wingdings" w:hint="default"/>
      </w:rPr>
    </w:lvl>
    <w:lvl w:ilvl="6" w:tplc="04130001" w:tentative="1">
      <w:start w:val="1"/>
      <w:numFmt w:val="bullet"/>
      <w:lvlText w:val=""/>
      <w:lvlJc w:val="left"/>
      <w:pPr>
        <w:tabs>
          <w:tab w:val="num" w:pos="5113"/>
        </w:tabs>
        <w:ind w:left="5113" w:hanging="360"/>
      </w:pPr>
      <w:rPr>
        <w:rFonts w:ascii="Symbol" w:hAnsi="Symbol" w:hint="default"/>
      </w:rPr>
    </w:lvl>
    <w:lvl w:ilvl="7" w:tplc="04130003" w:tentative="1">
      <w:start w:val="1"/>
      <w:numFmt w:val="bullet"/>
      <w:lvlText w:val="o"/>
      <w:lvlJc w:val="left"/>
      <w:pPr>
        <w:tabs>
          <w:tab w:val="num" w:pos="5833"/>
        </w:tabs>
        <w:ind w:left="5833" w:hanging="360"/>
      </w:pPr>
      <w:rPr>
        <w:rFonts w:ascii="Courier New" w:hAnsi="Courier New" w:hint="default"/>
      </w:rPr>
    </w:lvl>
    <w:lvl w:ilvl="8" w:tplc="04130005" w:tentative="1">
      <w:start w:val="1"/>
      <w:numFmt w:val="bullet"/>
      <w:lvlText w:val=""/>
      <w:lvlJc w:val="left"/>
      <w:pPr>
        <w:tabs>
          <w:tab w:val="num" w:pos="6553"/>
        </w:tabs>
        <w:ind w:left="6553" w:hanging="360"/>
      </w:pPr>
      <w:rPr>
        <w:rFonts w:ascii="Wingdings" w:hAnsi="Wingdings" w:hint="default"/>
      </w:rPr>
    </w:lvl>
  </w:abstractNum>
  <w:abstractNum w:abstractNumId="23">
    <w:nsid w:val="6AA57B02"/>
    <w:multiLevelType w:val="hybridMultilevel"/>
    <w:tmpl w:val="96CA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A2691"/>
    <w:multiLevelType w:val="hybridMultilevel"/>
    <w:tmpl w:val="97D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BE7E16"/>
    <w:multiLevelType w:val="hybridMultilevel"/>
    <w:tmpl w:val="729C2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91D0DBC"/>
    <w:multiLevelType w:val="hybridMultilevel"/>
    <w:tmpl w:val="0ECE3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9"/>
  </w:num>
  <w:num w:numId="4">
    <w:abstractNumId w:val="24"/>
  </w:num>
  <w:num w:numId="5">
    <w:abstractNumId w:val="14"/>
  </w:num>
  <w:num w:numId="6">
    <w:abstractNumId w:val="2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26"/>
  </w:num>
  <w:num w:numId="11">
    <w:abstractNumId w:val="25"/>
  </w:num>
  <w:num w:numId="12">
    <w:abstractNumId w:val="3"/>
  </w:num>
  <w:num w:numId="13">
    <w:abstractNumId w:val="7"/>
  </w:num>
  <w:num w:numId="14">
    <w:abstractNumId w:val="16"/>
  </w:num>
  <w:num w:numId="15">
    <w:abstractNumId w:val="21"/>
  </w:num>
  <w:num w:numId="16">
    <w:abstractNumId w:val="20"/>
  </w:num>
  <w:num w:numId="17">
    <w:abstractNumId w:val="0"/>
  </w:num>
  <w:num w:numId="18">
    <w:abstractNumId w:val="2"/>
  </w:num>
  <w:num w:numId="19">
    <w:abstractNumId w:val="15"/>
  </w:num>
  <w:num w:numId="20">
    <w:abstractNumId w:val="13"/>
  </w:num>
  <w:num w:numId="21">
    <w:abstractNumId w:val="9"/>
  </w:num>
  <w:num w:numId="22">
    <w:abstractNumId w:val="5"/>
  </w:num>
  <w:num w:numId="23">
    <w:abstractNumId w:val="8"/>
  </w:num>
  <w:num w:numId="24">
    <w:abstractNumId w:val="6"/>
  </w:num>
  <w:num w:numId="25">
    <w:abstractNumId w:val="18"/>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B7CD1"/>
    <w:rsid w:val="0000050A"/>
    <w:rsid w:val="000008CA"/>
    <w:rsid w:val="00001169"/>
    <w:rsid w:val="0000179C"/>
    <w:rsid w:val="00002B98"/>
    <w:rsid w:val="00003F3C"/>
    <w:rsid w:val="000068C1"/>
    <w:rsid w:val="00006DD4"/>
    <w:rsid w:val="00007890"/>
    <w:rsid w:val="000115B6"/>
    <w:rsid w:val="00012431"/>
    <w:rsid w:val="000131CE"/>
    <w:rsid w:val="0001321C"/>
    <w:rsid w:val="0001462B"/>
    <w:rsid w:val="00014756"/>
    <w:rsid w:val="00015953"/>
    <w:rsid w:val="000163AF"/>
    <w:rsid w:val="00016B00"/>
    <w:rsid w:val="00016E4B"/>
    <w:rsid w:val="0001798A"/>
    <w:rsid w:val="00021D4B"/>
    <w:rsid w:val="00023040"/>
    <w:rsid w:val="00023114"/>
    <w:rsid w:val="000239F3"/>
    <w:rsid w:val="000279DB"/>
    <w:rsid w:val="00027E28"/>
    <w:rsid w:val="00031CA0"/>
    <w:rsid w:val="0003328E"/>
    <w:rsid w:val="0003565D"/>
    <w:rsid w:val="00037207"/>
    <w:rsid w:val="0003740F"/>
    <w:rsid w:val="00037F24"/>
    <w:rsid w:val="0004095E"/>
    <w:rsid w:val="00040CCB"/>
    <w:rsid w:val="00041408"/>
    <w:rsid w:val="00041A28"/>
    <w:rsid w:val="000426D2"/>
    <w:rsid w:val="0004378F"/>
    <w:rsid w:val="000457C7"/>
    <w:rsid w:val="00046643"/>
    <w:rsid w:val="00046CFE"/>
    <w:rsid w:val="00047247"/>
    <w:rsid w:val="00047708"/>
    <w:rsid w:val="0005003C"/>
    <w:rsid w:val="00050ADB"/>
    <w:rsid w:val="0005166E"/>
    <w:rsid w:val="00051CC3"/>
    <w:rsid w:val="00052A4D"/>
    <w:rsid w:val="00052D96"/>
    <w:rsid w:val="00052FCF"/>
    <w:rsid w:val="00054EA5"/>
    <w:rsid w:val="00056B34"/>
    <w:rsid w:val="00056D9A"/>
    <w:rsid w:val="00057D06"/>
    <w:rsid w:val="000638A7"/>
    <w:rsid w:val="00063FB0"/>
    <w:rsid w:val="00065B25"/>
    <w:rsid w:val="00066C06"/>
    <w:rsid w:val="00066CD6"/>
    <w:rsid w:val="000678D8"/>
    <w:rsid w:val="0007025F"/>
    <w:rsid w:val="00070FA6"/>
    <w:rsid w:val="0007173E"/>
    <w:rsid w:val="0007204E"/>
    <w:rsid w:val="00072FDD"/>
    <w:rsid w:val="00074CCC"/>
    <w:rsid w:val="0007602E"/>
    <w:rsid w:val="00076699"/>
    <w:rsid w:val="0007753B"/>
    <w:rsid w:val="0007753F"/>
    <w:rsid w:val="00077A5F"/>
    <w:rsid w:val="00081925"/>
    <w:rsid w:val="00081B15"/>
    <w:rsid w:val="00083C5D"/>
    <w:rsid w:val="00084473"/>
    <w:rsid w:val="00084792"/>
    <w:rsid w:val="00085414"/>
    <w:rsid w:val="00085C81"/>
    <w:rsid w:val="000861C6"/>
    <w:rsid w:val="00086F3C"/>
    <w:rsid w:val="000876CB"/>
    <w:rsid w:val="00090FC7"/>
    <w:rsid w:val="000914A1"/>
    <w:rsid w:val="00091A41"/>
    <w:rsid w:val="00093A51"/>
    <w:rsid w:val="000940D2"/>
    <w:rsid w:val="00094408"/>
    <w:rsid w:val="00095E7F"/>
    <w:rsid w:val="000969E3"/>
    <w:rsid w:val="000A1900"/>
    <w:rsid w:val="000A36D3"/>
    <w:rsid w:val="000A4169"/>
    <w:rsid w:val="000B01F7"/>
    <w:rsid w:val="000B1847"/>
    <w:rsid w:val="000B38E3"/>
    <w:rsid w:val="000B4B89"/>
    <w:rsid w:val="000B5E9F"/>
    <w:rsid w:val="000B72F5"/>
    <w:rsid w:val="000B7CD1"/>
    <w:rsid w:val="000C0143"/>
    <w:rsid w:val="000C33B1"/>
    <w:rsid w:val="000C437E"/>
    <w:rsid w:val="000C4B11"/>
    <w:rsid w:val="000C60C4"/>
    <w:rsid w:val="000C6337"/>
    <w:rsid w:val="000C70D2"/>
    <w:rsid w:val="000C77D4"/>
    <w:rsid w:val="000D0EAB"/>
    <w:rsid w:val="000D2771"/>
    <w:rsid w:val="000D2F6E"/>
    <w:rsid w:val="000D3642"/>
    <w:rsid w:val="000D5620"/>
    <w:rsid w:val="000D5C0F"/>
    <w:rsid w:val="000D62DE"/>
    <w:rsid w:val="000D67BB"/>
    <w:rsid w:val="000D6BE4"/>
    <w:rsid w:val="000D7794"/>
    <w:rsid w:val="000E0448"/>
    <w:rsid w:val="000E05E7"/>
    <w:rsid w:val="000E0D4B"/>
    <w:rsid w:val="000E14AD"/>
    <w:rsid w:val="000E18C0"/>
    <w:rsid w:val="000E30B2"/>
    <w:rsid w:val="000F07AF"/>
    <w:rsid w:val="000F0DE3"/>
    <w:rsid w:val="000F1947"/>
    <w:rsid w:val="000F242C"/>
    <w:rsid w:val="000F2D3D"/>
    <w:rsid w:val="000F30DC"/>
    <w:rsid w:val="000F3977"/>
    <w:rsid w:val="000F4D1A"/>
    <w:rsid w:val="000F4E62"/>
    <w:rsid w:val="000F4F9E"/>
    <w:rsid w:val="000F5C65"/>
    <w:rsid w:val="00100873"/>
    <w:rsid w:val="00101821"/>
    <w:rsid w:val="001028B8"/>
    <w:rsid w:val="00103334"/>
    <w:rsid w:val="00104AA3"/>
    <w:rsid w:val="0010574A"/>
    <w:rsid w:val="00105793"/>
    <w:rsid w:val="001072E4"/>
    <w:rsid w:val="00110647"/>
    <w:rsid w:val="00111179"/>
    <w:rsid w:val="00112480"/>
    <w:rsid w:val="00112E4B"/>
    <w:rsid w:val="001141F6"/>
    <w:rsid w:val="0011641B"/>
    <w:rsid w:val="00116F4C"/>
    <w:rsid w:val="00117622"/>
    <w:rsid w:val="00117FCC"/>
    <w:rsid w:val="00120277"/>
    <w:rsid w:val="001207F6"/>
    <w:rsid w:val="00121297"/>
    <w:rsid w:val="00122132"/>
    <w:rsid w:val="00122289"/>
    <w:rsid w:val="00122DAB"/>
    <w:rsid w:val="00122E3B"/>
    <w:rsid w:val="00123D25"/>
    <w:rsid w:val="001245FC"/>
    <w:rsid w:val="00125386"/>
    <w:rsid w:val="0012543F"/>
    <w:rsid w:val="00125C1A"/>
    <w:rsid w:val="00126047"/>
    <w:rsid w:val="0012699B"/>
    <w:rsid w:val="00127686"/>
    <w:rsid w:val="00127B11"/>
    <w:rsid w:val="00127E8D"/>
    <w:rsid w:val="001308C4"/>
    <w:rsid w:val="00130DB8"/>
    <w:rsid w:val="00131C57"/>
    <w:rsid w:val="00133707"/>
    <w:rsid w:val="001339BC"/>
    <w:rsid w:val="00134DF4"/>
    <w:rsid w:val="00136546"/>
    <w:rsid w:val="00136A36"/>
    <w:rsid w:val="00136F6F"/>
    <w:rsid w:val="0014519A"/>
    <w:rsid w:val="001471A9"/>
    <w:rsid w:val="00150869"/>
    <w:rsid w:val="001509DE"/>
    <w:rsid w:val="00152925"/>
    <w:rsid w:val="001530A1"/>
    <w:rsid w:val="001530DB"/>
    <w:rsid w:val="00153880"/>
    <w:rsid w:val="00153CC9"/>
    <w:rsid w:val="001544E4"/>
    <w:rsid w:val="00155255"/>
    <w:rsid w:val="00155DFC"/>
    <w:rsid w:val="00156537"/>
    <w:rsid w:val="0016106A"/>
    <w:rsid w:val="001610DF"/>
    <w:rsid w:val="00161496"/>
    <w:rsid w:val="00162869"/>
    <w:rsid w:val="00163679"/>
    <w:rsid w:val="00163FD3"/>
    <w:rsid w:val="001644B7"/>
    <w:rsid w:val="001648A4"/>
    <w:rsid w:val="00165075"/>
    <w:rsid w:val="0016560E"/>
    <w:rsid w:val="001674CF"/>
    <w:rsid w:val="00167A53"/>
    <w:rsid w:val="00167F46"/>
    <w:rsid w:val="00171B47"/>
    <w:rsid w:val="0017264C"/>
    <w:rsid w:val="001733D7"/>
    <w:rsid w:val="00174C6B"/>
    <w:rsid w:val="001752B9"/>
    <w:rsid w:val="00175A52"/>
    <w:rsid w:val="00176570"/>
    <w:rsid w:val="00177003"/>
    <w:rsid w:val="00177F86"/>
    <w:rsid w:val="00180FB2"/>
    <w:rsid w:val="00183210"/>
    <w:rsid w:val="001835C8"/>
    <w:rsid w:val="00186036"/>
    <w:rsid w:val="00186B4F"/>
    <w:rsid w:val="0019204D"/>
    <w:rsid w:val="001923B8"/>
    <w:rsid w:val="0019456B"/>
    <w:rsid w:val="00195E8E"/>
    <w:rsid w:val="00196639"/>
    <w:rsid w:val="0019685B"/>
    <w:rsid w:val="00197729"/>
    <w:rsid w:val="001A016E"/>
    <w:rsid w:val="001A0295"/>
    <w:rsid w:val="001A03D8"/>
    <w:rsid w:val="001A0869"/>
    <w:rsid w:val="001A1377"/>
    <w:rsid w:val="001A1F66"/>
    <w:rsid w:val="001A3AC0"/>
    <w:rsid w:val="001A4924"/>
    <w:rsid w:val="001A4BD4"/>
    <w:rsid w:val="001A5337"/>
    <w:rsid w:val="001A533A"/>
    <w:rsid w:val="001A5D59"/>
    <w:rsid w:val="001A6085"/>
    <w:rsid w:val="001A6346"/>
    <w:rsid w:val="001A6855"/>
    <w:rsid w:val="001A6C05"/>
    <w:rsid w:val="001A77F1"/>
    <w:rsid w:val="001B00F9"/>
    <w:rsid w:val="001B1757"/>
    <w:rsid w:val="001B26AA"/>
    <w:rsid w:val="001B40A6"/>
    <w:rsid w:val="001B439F"/>
    <w:rsid w:val="001B4999"/>
    <w:rsid w:val="001B5536"/>
    <w:rsid w:val="001B595B"/>
    <w:rsid w:val="001B6306"/>
    <w:rsid w:val="001C03EE"/>
    <w:rsid w:val="001C1C85"/>
    <w:rsid w:val="001C2122"/>
    <w:rsid w:val="001C2D2E"/>
    <w:rsid w:val="001C2D5A"/>
    <w:rsid w:val="001C364E"/>
    <w:rsid w:val="001C415D"/>
    <w:rsid w:val="001C6099"/>
    <w:rsid w:val="001C685D"/>
    <w:rsid w:val="001C7504"/>
    <w:rsid w:val="001C763E"/>
    <w:rsid w:val="001D0F9F"/>
    <w:rsid w:val="001D14B0"/>
    <w:rsid w:val="001D6157"/>
    <w:rsid w:val="001D6A17"/>
    <w:rsid w:val="001D6EF9"/>
    <w:rsid w:val="001D74C0"/>
    <w:rsid w:val="001E0E01"/>
    <w:rsid w:val="001E1AF0"/>
    <w:rsid w:val="001E3594"/>
    <w:rsid w:val="001E582F"/>
    <w:rsid w:val="001E5B9B"/>
    <w:rsid w:val="001F0721"/>
    <w:rsid w:val="001F2086"/>
    <w:rsid w:val="001F2D1D"/>
    <w:rsid w:val="001F358E"/>
    <w:rsid w:val="001F4C97"/>
    <w:rsid w:val="001F57B1"/>
    <w:rsid w:val="002006EB"/>
    <w:rsid w:val="002015DA"/>
    <w:rsid w:val="002020F0"/>
    <w:rsid w:val="00203768"/>
    <w:rsid w:val="0020403C"/>
    <w:rsid w:val="002043B6"/>
    <w:rsid w:val="002045B0"/>
    <w:rsid w:val="002059DC"/>
    <w:rsid w:val="00205BD4"/>
    <w:rsid w:val="00205F02"/>
    <w:rsid w:val="00206E3F"/>
    <w:rsid w:val="00211CA6"/>
    <w:rsid w:val="00211CC9"/>
    <w:rsid w:val="002142DC"/>
    <w:rsid w:val="002156F9"/>
    <w:rsid w:val="002161EC"/>
    <w:rsid w:val="002165A5"/>
    <w:rsid w:val="00220D54"/>
    <w:rsid w:val="00221804"/>
    <w:rsid w:val="0022269F"/>
    <w:rsid w:val="002227B2"/>
    <w:rsid w:val="00223816"/>
    <w:rsid w:val="00223F58"/>
    <w:rsid w:val="002329B8"/>
    <w:rsid w:val="00233B75"/>
    <w:rsid w:val="00233EE2"/>
    <w:rsid w:val="00234121"/>
    <w:rsid w:val="002346E0"/>
    <w:rsid w:val="002347AA"/>
    <w:rsid w:val="00234D41"/>
    <w:rsid w:val="00235FEE"/>
    <w:rsid w:val="00236CF2"/>
    <w:rsid w:val="00236DC3"/>
    <w:rsid w:val="002375F6"/>
    <w:rsid w:val="002426BA"/>
    <w:rsid w:val="0024280C"/>
    <w:rsid w:val="00245A9C"/>
    <w:rsid w:val="00245C25"/>
    <w:rsid w:val="00245F5B"/>
    <w:rsid w:val="002463CF"/>
    <w:rsid w:val="0025072F"/>
    <w:rsid w:val="00252132"/>
    <w:rsid w:val="00252621"/>
    <w:rsid w:val="0025323C"/>
    <w:rsid w:val="0025416B"/>
    <w:rsid w:val="0025530A"/>
    <w:rsid w:val="00256181"/>
    <w:rsid w:val="00257B94"/>
    <w:rsid w:val="0026223A"/>
    <w:rsid w:val="002624AC"/>
    <w:rsid w:val="00263E81"/>
    <w:rsid w:val="002649D8"/>
    <w:rsid w:val="002649DD"/>
    <w:rsid w:val="00264E5A"/>
    <w:rsid w:val="00265639"/>
    <w:rsid w:val="00267DED"/>
    <w:rsid w:val="00273A15"/>
    <w:rsid w:val="00274A24"/>
    <w:rsid w:val="00274A56"/>
    <w:rsid w:val="00274F30"/>
    <w:rsid w:val="002765DA"/>
    <w:rsid w:val="00276CD6"/>
    <w:rsid w:val="002773FD"/>
    <w:rsid w:val="002778AD"/>
    <w:rsid w:val="00280F37"/>
    <w:rsid w:val="00282C34"/>
    <w:rsid w:val="002861E8"/>
    <w:rsid w:val="00286B1C"/>
    <w:rsid w:val="00287200"/>
    <w:rsid w:val="002874CB"/>
    <w:rsid w:val="002904D6"/>
    <w:rsid w:val="00295327"/>
    <w:rsid w:val="002959D0"/>
    <w:rsid w:val="00295E53"/>
    <w:rsid w:val="00296C83"/>
    <w:rsid w:val="00296FF8"/>
    <w:rsid w:val="002A02A7"/>
    <w:rsid w:val="002A129F"/>
    <w:rsid w:val="002A3C23"/>
    <w:rsid w:val="002A4B37"/>
    <w:rsid w:val="002A4D93"/>
    <w:rsid w:val="002A4ED0"/>
    <w:rsid w:val="002A568E"/>
    <w:rsid w:val="002A5DAE"/>
    <w:rsid w:val="002A74CA"/>
    <w:rsid w:val="002B0002"/>
    <w:rsid w:val="002B0FD2"/>
    <w:rsid w:val="002B1422"/>
    <w:rsid w:val="002B2692"/>
    <w:rsid w:val="002B2B28"/>
    <w:rsid w:val="002B75EF"/>
    <w:rsid w:val="002C02D8"/>
    <w:rsid w:val="002C0DF4"/>
    <w:rsid w:val="002C162F"/>
    <w:rsid w:val="002C167D"/>
    <w:rsid w:val="002C2C1D"/>
    <w:rsid w:val="002C2E44"/>
    <w:rsid w:val="002C32C3"/>
    <w:rsid w:val="002C38B5"/>
    <w:rsid w:val="002C4924"/>
    <w:rsid w:val="002C4E14"/>
    <w:rsid w:val="002C5537"/>
    <w:rsid w:val="002C672A"/>
    <w:rsid w:val="002C7DA3"/>
    <w:rsid w:val="002D1DA5"/>
    <w:rsid w:val="002D1DC4"/>
    <w:rsid w:val="002D34A6"/>
    <w:rsid w:val="002D3B08"/>
    <w:rsid w:val="002D3D9B"/>
    <w:rsid w:val="002D4621"/>
    <w:rsid w:val="002D56B0"/>
    <w:rsid w:val="002D6807"/>
    <w:rsid w:val="002D69BB"/>
    <w:rsid w:val="002D6F6D"/>
    <w:rsid w:val="002D7C18"/>
    <w:rsid w:val="002E3068"/>
    <w:rsid w:val="002E403E"/>
    <w:rsid w:val="002E71E8"/>
    <w:rsid w:val="002F115F"/>
    <w:rsid w:val="002F12FA"/>
    <w:rsid w:val="002F130B"/>
    <w:rsid w:val="002F15B3"/>
    <w:rsid w:val="002F1DDD"/>
    <w:rsid w:val="002F1E1F"/>
    <w:rsid w:val="002F55A8"/>
    <w:rsid w:val="003006F0"/>
    <w:rsid w:val="00301807"/>
    <w:rsid w:val="00302946"/>
    <w:rsid w:val="00303718"/>
    <w:rsid w:val="00303B1C"/>
    <w:rsid w:val="00304CDF"/>
    <w:rsid w:val="003052B1"/>
    <w:rsid w:val="00305DA7"/>
    <w:rsid w:val="00307C89"/>
    <w:rsid w:val="00307F61"/>
    <w:rsid w:val="00311A6E"/>
    <w:rsid w:val="0031220C"/>
    <w:rsid w:val="00312E9C"/>
    <w:rsid w:val="003145A6"/>
    <w:rsid w:val="00314857"/>
    <w:rsid w:val="0031488C"/>
    <w:rsid w:val="00315C3B"/>
    <w:rsid w:val="00317703"/>
    <w:rsid w:val="003219A4"/>
    <w:rsid w:val="003223E8"/>
    <w:rsid w:val="00322CD7"/>
    <w:rsid w:val="003239B1"/>
    <w:rsid w:val="003243C1"/>
    <w:rsid w:val="00325EDF"/>
    <w:rsid w:val="003274D9"/>
    <w:rsid w:val="00331A1E"/>
    <w:rsid w:val="00331B2F"/>
    <w:rsid w:val="003323B8"/>
    <w:rsid w:val="003331CA"/>
    <w:rsid w:val="003339CC"/>
    <w:rsid w:val="00334951"/>
    <w:rsid w:val="00335453"/>
    <w:rsid w:val="0033614F"/>
    <w:rsid w:val="003367CF"/>
    <w:rsid w:val="00336F34"/>
    <w:rsid w:val="003378FC"/>
    <w:rsid w:val="003418EC"/>
    <w:rsid w:val="00342A16"/>
    <w:rsid w:val="0034455D"/>
    <w:rsid w:val="003475B3"/>
    <w:rsid w:val="00347FAA"/>
    <w:rsid w:val="00350B53"/>
    <w:rsid w:val="00350D54"/>
    <w:rsid w:val="0035100D"/>
    <w:rsid w:val="0035165F"/>
    <w:rsid w:val="00351BDC"/>
    <w:rsid w:val="00353018"/>
    <w:rsid w:val="00353B02"/>
    <w:rsid w:val="00353D97"/>
    <w:rsid w:val="00353FBB"/>
    <w:rsid w:val="00354561"/>
    <w:rsid w:val="00354BBC"/>
    <w:rsid w:val="00354E4F"/>
    <w:rsid w:val="003554C6"/>
    <w:rsid w:val="003557CD"/>
    <w:rsid w:val="00357AB5"/>
    <w:rsid w:val="0036061D"/>
    <w:rsid w:val="003610F2"/>
    <w:rsid w:val="00361D54"/>
    <w:rsid w:val="00361E1A"/>
    <w:rsid w:val="00362626"/>
    <w:rsid w:val="00362A8F"/>
    <w:rsid w:val="00364480"/>
    <w:rsid w:val="00366093"/>
    <w:rsid w:val="00366B84"/>
    <w:rsid w:val="00366DC3"/>
    <w:rsid w:val="00367100"/>
    <w:rsid w:val="00373160"/>
    <w:rsid w:val="00373556"/>
    <w:rsid w:val="00373617"/>
    <w:rsid w:val="003741FF"/>
    <w:rsid w:val="003748EE"/>
    <w:rsid w:val="00375480"/>
    <w:rsid w:val="003757CE"/>
    <w:rsid w:val="00376F85"/>
    <w:rsid w:val="003808A2"/>
    <w:rsid w:val="00380C4D"/>
    <w:rsid w:val="00382A3D"/>
    <w:rsid w:val="00383783"/>
    <w:rsid w:val="00383A45"/>
    <w:rsid w:val="00383BA2"/>
    <w:rsid w:val="00384FE5"/>
    <w:rsid w:val="0038514B"/>
    <w:rsid w:val="00386728"/>
    <w:rsid w:val="003878A4"/>
    <w:rsid w:val="00387A17"/>
    <w:rsid w:val="00387F73"/>
    <w:rsid w:val="00390EEF"/>
    <w:rsid w:val="003914BD"/>
    <w:rsid w:val="003927B9"/>
    <w:rsid w:val="0039293F"/>
    <w:rsid w:val="0039322B"/>
    <w:rsid w:val="003937C3"/>
    <w:rsid w:val="00394AFF"/>
    <w:rsid w:val="003960D1"/>
    <w:rsid w:val="0039787E"/>
    <w:rsid w:val="00397B9A"/>
    <w:rsid w:val="00397DD9"/>
    <w:rsid w:val="003A19B2"/>
    <w:rsid w:val="003A1D92"/>
    <w:rsid w:val="003A23E5"/>
    <w:rsid w:val="003A2F8E"/>
    <w:rsid w:val="003A5C6B"/>
    <w:rsid w:val="003B01DF"/>
    <w:rsid w:val="003B1BAB"/>
    <w:rsid w:val="003B2586"/>
    <w:rsid w:val="003B33D8"/>
    <w:rsid w:val="003B4F1E"/>
    <w:rsid w:val="003B5CF3"/>
    <w:rsid w:val="003B69D1"/>
    <w:rsid w:val="003B7069"/>
    <w:rsid w:val="003B74A7"/>
    <w:rsid w:val="003B74F2"/>
    <w:rsid w:val="003B7CDE"/>
    <w:rsid w:val="003C098E"/>
    <w:rsid w:val="003C13D7"/>
    <w:rsid w:val="003C1592"/>
    <w:rsid w:val="003C2D3B"/>
    <w:rsid w:val="003C322C"/>
    <w:rsid w:val="003C3D20"/>
    <w:rsid w:val="003C4237"/>
    <w:rsid w:val="003C4C63"/>
    <w:rsid w:val="003C6295"/>
    <w:rsid w:val="003C6B39"/>
    <w:rsid w:val="003D02D9"/>
    <w:rsid w:val="003D1E5F"/>
    <w:rsid w:val="003D4706"/>
    <w:rsid w:val="003D5265"/>
    <w:rsid w:val="003D64A0"/>
    <w:rsid w:val="003D77AF"/>
    <w:rsid w:val="003E0910"/>
    <w:rsid w:val="003E23A3"/>
    <w:rsid w:val="003E28AA"/>
    <w:rsid w:val="003E509E"/>
    <w:rsid w:val="003E629D"/>
    <w:rsid w:val="003E726A"/>
    <w:rsid w:val="003E7C71"/>
    <w:rsid w:val="003F2E7B"/>
    <w:rsid w:val="003F419A"/>
    <w:rsid w:val="003F7572"/>
    <w:rsid w:val="003F75BC"/>
    <w:rsid w:val="00400DCC"/>
    <w:rsid w:val="00402E2F"/>
    <w:rsid w:val="0040317A"/>
    <w:rsid w:val="00403C2E"/>
    <w:rsid w:val="00405FD1"/>
    <w:rsid w:val="004065F8"/>
    <w:rsid w:val="0041090C"/>
    <w:rsid w:val="00410E5F"/>
    <w:rsid w:val="00411722"/>
    <w:rsid w:val="00412EE9"/>
    <w:rsid w:val="004130AD"/>
    <w:rsid w:val="00417C77"/>
    <w:rsid w:val="004209CA"/>
    <w:rsid w:val="004213BE"/>
    <w:rsid w:val="00422349"/>
    <w:rsid w:val="0042596F"/>
    <w:rsid w:val="0043029F"/>
    <w:rsid w:val="004303C3"/>
    <w:rsid w:val="00431A4C"/>
    <w:rsid w:val="00431D63"/>
    <w:rsid w:val="00433241"/>
    <w:rsid w:val="00435301"/>
    <w:rsid w:val="00436999"/>
    <w:rsid w:val="00437A06"/>
    <w:rsid w:val="004401A2"/>
    <w:rsid w:val="004401E0"/>
    <w:rsid w:val="004418E1"/>
    <w:rsid w:val="004427BF"/>
    <w:rsid w:val="00443FD3"/>
    <w:rsid w:val="00444896"/>
    <w:rsid w:val="0044540A"/>
    <w:rsid w:val="004461F6"/>
    <w:rsid w:val="004472C0"/>
    <w:rsid w:val="004473C7"/>
    <w:rsid w:val="00447E7C"/>
    <w:rsid w:val="004505D5"/>
    <w:rsid w:val="00453DE9"/>
    <w:rsid w:val="00453FE2"/>
    <w:rsid w:val="0045616E"/>
    <w:rsid w:val="00456501"/>
    <w:rsid w:val="0045720E"/>
    <w:rsid w:val="00457280"/>
    <w:rsid w:val="00457CF6"/>
    <w:rsid w:val="00457DC6"/>
    <w:rsid w:val="0046175E"/>
    <w:rsid w:val="0046253A"/>
    <w:rsid w:val="00462666"/>
    <w:rsid w:val="00463C2A"/>
    <w:rsid w:val="0046560C"/>
    <w:rsid w:val="0046725C"/>
    <w:rsid w:val="00467D4B"/>
    <w:rsid w:val="004703A9"/>
    <w:rsid w:val="00470F62"/>
    <w:rsid w:val="00471A6B"/>
    <w:rsid w:val="004721FB"/>
    <w:rsid w:val="00473640"/>
    <w:rsid w:val="00474AC1"/>
    <w:rsid w:val="00475BFC"/>
    <w:rsid w:val="004768D3"/>
    <w:rsid w:val="004821FF"/>
    <w:rsid w:val="00483E4A"/>
    <w:rsid w:val="00484AD5"/>
    <w:rsid w:val="00486712"/>
    <w:rsid w:val="004870DB"/>
    <w:rsid w:val="00490D4F"/>
    <w:rsid w:val="004916DF"/>
    <w:rsid w:val="00496949"/>
    <w:rsid w:val="00497642"/>
    <w:rsid w:val="004A0044"/>
    <w:rsid w:val="004A0AAC"/>
    <w:rsid w:val="004A0E6D"/>
    <w:rsid w:val="004A3948"/>
    <w:rsid w:val="004A3CE4"/>
    <w:rsid w:val="004A663F"/>
    <w:rsid w:val="004A6F46"/>
    <w:rsid w:val="004A7193"/>
    <w:rsid w:val="004B0FDB"/>
    <w:rsid w:val="004B1E04"/>
    <w:rsid w:val="004B2A32"/>
    <w:rsid w:val="004B45F8"/>
    <w:rsid w:val="004B4B91"/>
    <w:rsid w:val="004B5541"/>
    <w:rsid w:val="004B743B"/>
    <w:rsid w:val="004B7C97"/>
    <w:rsid w:val="004C11B1"/>
    <w:rsid w:val="004C1392"/>
    <w:rsid w:val="004C2739"/>
    <w:rsid w:val="004C56CA"/>
    <w:rsid w:val="004C5C36"/>
    <w:rsid w:val="004C5ED2"/>
    <w:rsid w:val="004C76A1"/>
    <w:rsid w:val="004D139B"/>
    <w:rsid w:val="004D1557"/>
    <w:rsid w:val="004D1FBC"/>
    <w:rsid w:val="004D52BC"/>
    <w:rsid w:val="004D5529"/>
    <w:rsid w:val="004D7D7E"/>
    <w:rsid w:val="004E0722"/>
    <w:rsid w:val="004E15B2"/>
    <w:rsid w:val="004E2050"/>
    <w:rsid w:val="004E26E0"/>
    <w:rsid w:val="004E2889"/>
    <w:rsid w:val="004E2EFA"/>
    <w:rsid w:val="004E7823"/>
    <w:rsid w:val="004F152D"/>
    <w:rsid w:val="004F20AE"/>
    <w:rsid w:val="004F2BF8"/>
    <w:rsid w:val="004F2CDE"/>
    <w:rsid w:val="004F35D9"/>
    <w:rsid w:val="004F543B"/>
    <w:rsid w:val="004F5FA6"/>
    <w:rsid w:val="004F781B"/>
    <w:rsid w:val="00500F90"/>
    <w:rsid w:val="005021BA"/>
    <w:rsid w:val="00503AD3"/>
    <w:rsid w:val="00503B91"/>
    <w:rsid w:val="005055D9"/>
    <w:rsid w:val="00505F01"/>
    <w:rsid w:val="00506506"/>
    <w:rsid w:val="0051267E"/>
    <w:rsid w:val="00513B92"/>
    <w:rsid w:val="0051465D"/>
    <w:rsid w:val="0051533C"/>
    <w:rsid w:val="005162D5"/>
    <w:rsid w:val="00517F0C"/>
    <w:rsid w:val="00520275"/>
    <w:rsid w:val="005202FF"/>
    <w:rsid w:val="005218BE"/>
    <w:rsid w:val="00521A44"/>
    <w:rsid w:val="0052211F"/>
    <w:rsid w:val="00522AC4"/>
    <w:rsid w:val="005235B1"/>
    <w:rsid w:val="00525745"/>
    <w:rsid w:val="00526006"/>
    <w:rsid w:val="00526724"/>
    <w:rsid w:val="00531BAF"/>
    <w:rsid w:val="00533410"/>
    <w:rsid w:val="005363C2"/>
    <w:rsid w:val="00536934"/>
    <w:rsid w:val="00536E14"/>
    <w:rsid w:val="00542387"/>
    <w:rsid w:val="0054260A"/>
    <w:rsid w:val="00543363"/>
    <w:rsid w:val="005433ED"/>
    <w:rsid w:val="005447A5"/>
    <w:rsid w:val="0054647D"/>
    <w:rsid w:val="0054649F"/>
    <w:rsid w:val="00546D15"/>
    <w:rsid w:val="00547086"/>
    <w:rsid w:val="005472A9"/>
    <w:rsid w:val="00547527"/>
    <w:rsid w:val="005500AA"/>
    <w:rsid w:val="005504C8"/>
    <w:rsid w:val="005510B7"/>
    <w:rsid w:val="005518A1"/>
    <w:rsid w:val="0055208D"/>
    <w:rsid w:val="0055361E"/>
    <w:rsid w:val="0055567E"/>
    <w:rsid w:val="005561A9"/>
    <w:rsid w:val="00556599"/>
    <w:rsid w:val="00556630"/>
    <w:rsid w:val="00557B3B"/>
    <w:rsid w:val="00557CB0"/>
    <w:rsid w:val="00557ED3"/>
    <w:rsid w:val="005606C4"/>
    <w:rsid w:val="005606E1"/>
    <w:rsid w:val="00561105"/>
    <w:rsid w:val="0056134F"/>
    <w:rsid w:val="0056312F"/>
    <w:rsid w:val="00563EC5"/>
    <w:rsid w:val="0056534A"/>
    <w:rsid w:val="00565BF1"/>
    <w:rsid w:val="00566154"/>
    <w:rsid w:val="0057072A"/>
    <w:rsid w:val="00572F69"/>
    <w:rsid w:val="00573D70"/>
    <w:rsid w:val="00576F01"/>
    <w:rsid w:val="00577899"/>
    <w:rsid w:val="00580132"/>
    <w:rsid w:val="00581420"/>
    <w:rsid w:val="00581AEF"/>
    <w:rsid w:val="00587C11"/>
    <w:rsid w:val="00590F5B"/>
    <w:rsid w:val="00592EF9"/>
    <w:rsid w:val="00592FCB"/>
    <w:rsid w:val="00593148"/>
    <w:rsid w:val="00593654"/>
    <w:rsid w:val="0059373A"/>
    <w:rsid w:val="00593D78"/>
    <w:rsid w:val="00593DAC"/>
    <w:rsid w:val="005952DD"/>
    <w:rsid w:val="00596678"/>
    <w:rsid w:val="005A2250"/>
    <w:rsid w:val="005A34EE"/>
    <w:rsid w:val="005A38BC"/>
    <w:rsid w:val="005A5085"/>
    <w:rsid w:val="005A56B4"/>
    <w:rsid w:val="005A5A39"/>
    <w:rsid w:val="005A5C01"/>
    <w:rsid w:val="005A60F6"/>
    <w:rsid w:val="005A7AC1"/>
    <w:rsid w:val="005B0132"/>
    <w:rsid w:val="005B0B45"/>
    <w:rsid w:val="005B11DD"/>
    <w:rsid w:val="005B17DA"/>
    <w:rsid w:val="005B1AF0"/>
    <w:rsid w:val="005B3A72"/>
    <w:rsid w:val="005B3F20"/>
    <w:rsid w:val="005B4538"/>
    <w:rsid w:val="005B5411"/>
    <w:rsid w:val="005B593F"/>
    <w:rsid w:val="005B5CC0"/>
    <w:rsid w:val="005B6547"/>
    <w:rsid w:val="005B6BD6"/>
    <w:rsid w:val="005C04C7"/>
    <w:rsid w:val="005C0613"/>
    <w:rsid w:val="005C0EBD"/>
    <w:rsid w:val="005C4B9E"/>
    <w:rsid w:val="005C5462"/>
    <w:rsid w:val="005C660B"/>
    <w:rsid w:val="005C66E2"/>
    <w:rsid w:val="005C6C81"/>
    <w:rsid w:val="005D1DEB"/>
    <w:rsid w:val="005D3125"/>
    <w:rsid w:val="005D4104"/>
    <w:rsid w:val="005D4A9D"/>
    <w:rsid w:val="005D4CCF"/>
    <w:rsid w:val="005D59A5"/>
    <w:rsid w:val="005D5A07"/>
    <w:rsid w:val="005D6168"/>
    <w:rsid w:val="005D7398"/>
    <w:rsid w:val="005E0672"/>
    <w:rsid w:val="005E3DB3"/>
    <w:rsid w:val="005E4CDB"/>
    <w:rsid w:val="005E503C"/>
    <w:rsid w:val="005F0B33"/>
    <w:rsid w:val="005F0D22"/>
    <w:rsid w:val="005F1784"/>
    <w:rsid w:val="005F1E10"/>
    <w:rsid w:val="005F25DB"/>
    <w:rsid w:val="005F29A4"/>
    <w:rsid w:val="005F2DD5"/>
    <w:rsid w:val="005F3D32"/>
    <w:rsid w:val="005F4BBD"/>
    <w:rsid w:val="005F5156"/>
    <w:rsid w:val="005F7800"/>
    <w:rsid w:val="00600F60"/>
    <w:rsid w:val="00602877"/>
    <w:rsid w:val="006039BB"/>
    <w:rsid w:val="00606103"/>
    <w:rsid w:val="006064E2"/>
    <w:rsid w:val="00606B17"/>
    <w:rsid w:val="00611157"/>
    <w:rsid w:val="00612B9C"/>
    <w:rsid w:val="00613081"/>
    <w:rsid w:val="006130AE"/>
    <w:rsid w:val="006145FD"/>
    <w:rsid w:val="00617394"/>
    <w:rsid w:val="00621658"/>
    <w:rsid w:val="006222CF"/>
    <w:rsid w:val="0062310E"/>
    <w:rsid w:val="0062533F"/>
    <w:rsid w:val="0062704C"/>
    <w:rsid w:val="0063011E"/>
    <w:rsid w:val="0063195B"/>
    <w:rsid w:val="00633F6C"/>
    <w:rsid w:val="00634457"/>
    <w:rsid w:val="00635792"/>
    <w:rsid w:val="00635B44"/>
    <w:rsid w:val="00635D82"/>
    <w:rsid w:val="006365DA"/>
    <w:rsid w:val="0064132C"/>
    <w:rsid w:val="00641D6D"/>
    <w:rsid w:val="00642307"/>
    <w:rsid w:val="00644809"/>
    <w:rsid w:val="00644D3F"/>
    <w:rsid w:val="00646A52"/>
    <w:rsid w:val="00646C31"/>
    <w:rsid w:val="00646FB2"/>
    <w:rsid w:val="00650A28"/>
    <w:rsid w:val="00650AD6"/>
    <w:rsid w:val="00651CCD"/>
    <w:rsid w:val="00652DF0"/>
    <w:rsid w:val="00653302"/>
    <w:rsid w:val="00654115"/>
    <w:rsid w:val="0065531F"/>
    <w:rsid w:val="0065551D"/>
    <w:rsid w:val="0065554E"/>
    <w:rsid w:val="00655D02"/>
    <w:rsid w:val="006574EB"/>
    <w:rsid w:val="0065780C"/>
    <w:rsid w:val="00660017"/>
    <w:rsid w:val="00662BDC"/>
    <w:rsid w:val="00662C94"/>
    <w:rsid w:val="006631C1"/>
    <w:rsid w:val="00663E85"/>
    <w:rsid w:val="006647DF"/>
    <w:rsid w:val="00664DA9"/>
    <w:rsid w:val="00667433"/>
    <w:rsid w:val="0066760F"/>
    <w:rsid w:val="00667A81"/>
    <w:rsid w:val="006702CF"/>
    <w:rsid w:val="0067056D"/>
    <w:rsid w:val="00671277"/>
    <w:rsid w:val="00673E76"/>
    <w:rsid w:val="00674379"/>
    <w:rsid w:val="00674719"/>
    <w:rsid w:val="00674905"/>
    <w:rsid w:val="006756F8"/>
    <w:rsid w:val="00675A2E"/>
    <w:rsid w:val="00676DF9"/>
    <w:rsid w:val="00680B35"/>
    <w:rsid w:val="00682311"/>
    <w:rsid w:val="0068347D"/>
    <w:rsid w:val="006849F3"/>
    <w:rsid w:val="00685675"/>
    <w:rsid w:val="00686DE4"/>
    <w:rsid w:val="00686E48"/>
    <w:rsid w:val="006875F4"/>
    <w:rsid w:val="0068764A"/>
    <w:rsid w:val="0069063F"/>
    <w:rsid w:val="00691A0C"/>
    <w:rsid w:val="00692D78"/>
    <w:rsid w:val="006933F3"/>
    <w:rsid w:val="006971A0"/>
    <w:rsid w:val="006972F1"/>
    <w:rsid w:val="006A1719"/>
    <w:rsid w:val="006A1B67"/>
    <w:rsid w:val="006A2456"/>
    <w:rsid w:val="006A38EC"/>
    <w:rsid w:val="006A65BA"/>
    <w:rsid w:val="006A7079"/>
    <w:rsid w:val="006B05FE"/>
    <w:rsid w:val="006B06A3"/>
    <w:rsid w:val="006B1489"/>
    <w:rsid w:val="006B33C2"/>
    <w:rsid w:val="006B431A"/>
    <w:rsid w:val="006B5EF0"/>
    <w:rsid w:val="006B71F1"/>
    <w:rsid w:val="006B742F"/>
    <w:rsid w:val="006B77F4"/>
    <w:rsid w:val="006C075B"/>
    <w:rsid w:val="006C108E"/>
    <w:rsid w:val="006C1FD8"/>
    <w:rsid w:val="006C232D"/>
    <w:rsid w:val="006C4D31"/>
    <w:rsid w:val="006C6606"/>
    <w:rsid w:val="006C6985"/>
    <w:rsid w:val="006C7926"/>
    <w:rsid w:val="006D1E25"/>
    <w:rsid w:val="006D63B6"/>
    <w:rsid w:val="006D6D70"/>
    <w:rsid w:val="006E157B"/>
    <w:rsid w:val="006E241B"/>
    <w:rsid w:val="006E2920"/>
    <w:rsid w:val="006E2BE0"/>
    <w:rsid w:val="006E2FD3"/>
    <w:rsid w:val="006E3C0D"/>
    <w:rsid w:val="006E40BE"/>
    <w:rsid w:val="006E40E1"/>
    <w:rsid w:val="006E4D99"/>
    <w:rsid w:val="006E4DC3"/>
    <w:rsid w:val="006E58F8"/>
    <w:rsid w:val="006E5BFB"/>
    <w:rsid w:val="006E6855"/>
    <w:rsid w:val="006E69EE"/>
    <w:rsid w:val="006E6A38"/>
    <w:rsid w:val="006F142E"/>
    <w:rsid w:val="006F149D"/>
    <w:rsid w:val="006F3628"/>
    <w:rsid w:val="006F4ACB"/>
    <w:rsid w:val="006F636D"/>
    <w:rsid w:val="006F6F26"/>
    <w:rsid w:val="006F7628"/>
    <w:rsid w:val="007016DE"/>
    <w:rsid w:val="00702B57"/>
    <w:rsid w:val="00704E20"/>
    <w:rsid w:val="00705B29"/>
    <w:rsid w:val="00706786"/>
    <w:rsid w:val="00706A24"/>
    <w:rsid w:val="0071027E"/>
    <w:rsid w:val="007102FA"/>
    <w:rsid w:val="007108CE"/>
    <w:rsid w:val="007117AB"/>
    <w:rsid w:val="00713106"/>
    <w:rsid w:val="00714AB9"/>
    <w:rsid w:val="00715C77"/>
    <w:rsid w:val="00715E74"/>
    <w:rsid w:val="00716431"/>
    <w:rsid w:val="00717DBC"/>
    <w:rsid w:val="00720724"/>
    <w:rsid w:val="00722EEA"/>
    <w:rsid w:val="00723350"/>
    <w:rsid w:val="00724085"/>
    <w:rsid w:val="00724C44"/>
    <w:rsid w:val="00725253"/>
    <w:rsid w:val="007257F3"/>
    <w:rsid w:val="00725879"/>
    <w:rsid w:val="007259BA"/>
    <w:rsid w:val="007261C8"/>
    <w:rsid w:val="00730DC9"/>
    <w:rsid w:val="00731119"/>
    <w:rsid w:val="00731961"/>
    <w:rsid w:val="00732C43"/>
    <w:rsid w:val="007341BC"/>
    <w:rsid w:val="00734D94"/>
    <w:rsid w:val="00737F15"/>
    <w:rsid w:val="0074001B"/>
    <w:rsid w:val="00740988"/>
    <w:rsid w:val="00740F05"/>
    <w:rsid w:val="00741718"/>
    <w:rsid w:val="00741824"/>
    <w:rsid w:val="007425AD"/>
    <w:rsid w:val="0074297B"/>
    <w:rsid w:val="007479E9"/>
    <w:rsid w:val="007504E5"/>
    <w:rsid w:val="00751968"/>
    <w:rsid w:val="007520B1"/>
    <w:rsid w:val="0075279F"/>
    <w:rsid w:val="00752834"/>
    <w:rsid w:val="007538AA"/>
    <w:rsid w:val="007569F8"/>
    <w:rsid w:val="00760548"/>
    <w:rsid w:val="0076060A"/>
    <w:rsid w:val="0076166D"/>
    <w:rsid w:val="0076170D"/>
    <w:rsid w:val="00762CF6"/>
    <w:rsid w:val="007634EE"/>
    <w:rsid w:val="00763701"/>
    <w:rsid w:val="00770A34"/>
    <w:rsid w:val="00770D7C"/>
    <w:rsid w:val="00770FA3"/>
    <w:rsid w:val="007718FD"/>
    <w:rsid w:val="00771AC9"/>
    <w:rsid w:val="007778B0"/>
    <w:rsid w:val="00780722"/>
    <w:rsid w:val="00781658"/>
    <w:rsid w:val="007825FA"/>
    <w:rsid w:val="007830CD"/>
    <w:rsid w:val="007831C9"/>
    <w:rsid w:val="00783896"/>
    <w:rsid w:val="007847FF"/>
    <w:rsid w:val="00784B60"/>
    <w:rsid w:val="007856B1"/>
    <w:rsid w:val="00785C92"/>
    <w:rsid w:val="00785E7B"/>
    <w:rsid w:val="00787432"/>
    <w:rsid w:val="007902F7"/>
    <w:rsid w:val="00790B26"/>
    <w:rsid w:val="00790E14"/>
    <w:rsid w:val="00792A72"/>
    <w:rsid w:val="007933D7"/>
    <w:rsid w:val="007943C0"/>
    <w:rsid w:val="0079478C"/>
    <w:rsid w:val="00794EC4"/>
    <w:rsid w:val="00795050"/>
    <w:rsid w:val="00795321"/>
    <w:rsid w:val="00795B5D"/>
    <w:rsid w:val="00796263"/>
    <w:rsid w:val="00797288"/>
    <w:rsid w:val="007A0295"/>
    <w:rsid w:val="007A12A7"/>
    <w:rsid w:val="007A3720"/>
    <w:rsid w:val="007A5416"/>
    <w:rsid w:val="007A60D8"/>
    <w:rsid w:val="007A6387"/>
    <w:rsid w:val="007A65FD"/>
    <w:rsid w:val="007A6C25"/>
    <w:rsid w:val="007A6E86"/>
    <w:rsid w:val="007A767B"/>
    <w:rsid w:val="007A7B2A"/>
    <w:rsid w:val="007B18ED"/>
    <w:rsid w:val="007B2F4B"/>
    <w:rsid w:val="007B32C8"/>
    <w:rsid w:val="007B3BCF"/>
    <w:rsid w:val="007B5661"/>
    <w:rsid w:val="007B6466"/>
    <w:rsid w:val="007B7755"/>
    <w:rsid w:val="007B7AE0"/>
    <w:rsid w:val="007C05AE"/>
    <w:rsid w:val="007C2339"/>
    <w:rsid w:val="007C27B6"/>
    <w:rsid w:val="007C2C1B"/>
    <w:rsid w:val="007C30A3"/>
    <w:rsid w:val="007C3DF4"/>
    <w:rsid w:val="007C465B"/>
    <w:rsid w:val="007C5560"/>
    <w:rsid w:val="007C61DD"/>
    <w:rsid w:val="007C7439"/>
    <w:rsid w:val="007D1891"/>
    <w:rsid w:val="007D1A4B"/>
    <w:rsid w:val="007D1E73"/>
    <w:rsid w:val="007D219E"/>
    <w:rsid w:val="007D26A9"/>
    <w:rsid w:val="007D3801"/>
    <w:rsid w:val="007D4673"/>
    <w:rsid w:val="007D4F4E"/>
    <w:rsid w:val="007D54A1"/>
    <w:rsid w:val="007E02F9"/>
    <w:rsid w:val="007E0778"/>
    <w:rsid w:val="007E1AA9"/>
    <w:rsid w:val="007E2031"/>
    <w:rsid w:val="007E2C71"/>
    <w:rsid w:val="007E342E"/>
    <w:rsid w:val="007E3FCF"/>
    <w:rsid w:val="007E43A8"/>
    <w:rsid w:val="007E5004"/>
    <w:rsid w:val="007F0F39"/>
    <w:rsid w:val="007F1D62"/>
    <w:rsid w:val="007F2DA6"/>
    <w:rsid w:val="007F43D6"/>
    <w:rsid w:val="007F7C28"/>
    <w:rsid w:val="00801103"/>
    <w:rsid w:val="008021DD"/>
    <w:rsid w:val="008023ED"/>
    <w:rsid w:val="00802831"/>
    <w:rsid w:val="008058A2"/>
    <w:rsid w:val="008069EF"/>
    <w:rsid w:val="00807124"/>
    <w:rsid w:val="008073E4"/>
    <w:rsid w:val="00810A59"/>
    <w:rsid w:val="0081726F"/>
    <w:rsid w:val="00820C03"/>
    <w:rsid w:val="00821A25"/>
    <w:rsid w:val="00822B34"/>
    <w:rsid w:val="00823BE8"/>
    <w:rsid w:val="008247C4"/>
    <w:rsid w:val="008247D6"/>
    <w:rsid w:val="008255F1"/>
    <w:rsid w:val="00827ADD"/>
    <w:rsid w:val="00831C78"/>
    <w:rsid w:val="008320BE"/>
    <w:rsid w:val="00832597"/>
    <w:rsid w:val="00834116"/>
    <w:rsid w:val="00836A69"/>
    <w:rsid w:val="00836F88"/>
    <w:rsid w:val="00837179"/>
    <w:rsid w:val="00837DA1"/>
    <w:rsid w:val="00840597"/>
    <w:rsid w:val="00841981"/>
    <w:rsid w:val="00842405"/>
    <w:rsid w:val="00842679"/>
    <w:rsid w:val="00843295"/>
    <w:rsid w:val="00843742"/>
    <w:rsid w:val="00843E30"/>
    <w:rsid w:val="00844014"/>
    <w:rsid w:val="00844C24"/>
    <w:rsid w:val="00844C4E"/>
    <w:rsid w:val="00845A1B"/>
    <w:rsid w:val="00845FC3"/>
    <w:rsid w:val="00846183"/>
    <w:rsid w:val="00847174"/>
    <w:rsid w:val="008503DD"/>
    <w:rsid w:val="0085131F"/>
    <w:rsid w:val="00851D8C"/>
    <w:rsid w:val="00852256"/>
    <w:rsid w:val="008526A9"/>
    <w:rsid w:val="00853C9B"/>
    <w:rsid w:val="00860722"/>
    <w:rsid w:val="00862A57"/>
    <w:rsid w:val="0086389F"/>
    <w:rsid w:val="00864109"/>
    <w:rsid w:val="00864619"/>
    <w:rsid w:val="008672C9"/>
    <w:rsid w:val="00867A45"/>
    <w:rsid w:val="00870852"/>
    <w:rsid w:val="00872B66"/>
    <w:rsid w:val="0087474D"/>
    <w:rsid w:val="00874793"/>
    <w:rsid w:val="00876A1C"/>
    <w:rsid w:val="0087702F"/>
    <w:rsid w:val="00877C88"/>
    <w:rsid w:val="0088077E"/>
    <w:rsid w:val="00881460"/>
    <w:rsid w:val="0088169F"/>
    <w:rsid w:val="00881A8C"/>
    <w:rsid w:val="00884D4D"/>
    <w:rsid w:val="00886882"/>
    <w:rsid w:val="008869AF"/>
    <w:rsid w:val="00887AF7"/>
    <w:rsid w:val="00887EFD"/>
    <w:rsid w:val="00890A5D"/>
    <w:rsid w:val="0089121B"/>
    <w:rsid w:val="00892E1D"/>
    <w:rsid w:val="00893090"/>
    <w:rsid w:val="0089740E"/>
    <w:rsid w:val="008A050C"/>
    <w:rsid w:val="008A0BF0"/>
    <w:rsid w:val="008A0EC0"/>
    <w:rsid w:val="008A2314"/>
    <w:rsid w:val="008A3B4D"/>
    <w:rsid w:val="008A4F23"/>
    <w:rsid w:val="008A4FFE"/>
    <w:rsid w:val="008A534C"/>
    <w:rsid w:val="008A5C35"/>
    <w:rsid w:val="008A6BCC"/>
    <w:rsid w:val="008A7F4F"/>
    <w:rsid w:val="008B0CCD"/>
    <w:rsid w:val="008B22AA"/>
    <w:rsid w:val="008B32E2"/>
    <w:rsid w:val="008B4498"/>
    <w:rsid w:val="008B5741"/>
    <w:rsid w:val="008B5E9A"/>
    <w:rsid w:val="008B7266"/>
    <w:rsid w:val="008B7676"/>
    <w:rsid w:val="008B7B31"/>
    <w:rsid w:val="008C0180"/>
    <w:rsid w:val="008C0B9B"/>
    <w:rsid w:val="008C1C30"/>
    <w:rsid w:val="008C218A"/>
    <w:rsid w:val="008C4D5A"/>
    <w:rsid w:val="008C500A"/>
    <w:rsid w:val="008C5DA1"/>
    <w:rsid w:val="008C79A3"/>
    <w:rsid w:val="008D2A6D"/>
    <w:rsid w:val="008D30EC"/>
    <w:rsid w:val="008D5690"/>
    <w:rsid w:val="008D6F09"/>
    <w:rsid w:val="008E43EC"/>
    <w:rsid w:val="008E4829"/>
    <w:rsid w:val="008E48F0"/>
    <w:rsid w:val="008E70C2"/>
    <w:rsid w:val="008E7699"/>
    <w:rsid w:val="008F075C"/>
    <w:rsid w:val="008F1AC6"/>
    <w:rsid w:val="008F26E4"/>
    <w:rsid w:val="008F4F97"/>
    <w:rsid w:val="008F6172"/>
    <w:rsid w:val="008F6B0A"/>
    <w:rsid w:val="008F6EF2"/>
    <w:rsid w:val="008F7CBA"/>
    <w:rsid w:val="00902978"/>
    <w:rsid w:val="0090381A"/>
    <w:rsid w:val="00903C6B"/>
    <w:rsid w:val="00903FFE"/>
    <w:rsid w:val="009043CD"/>
    <w:rsid w:val="009054CC"/>
    <w:rsid w:val="00910465"/>
    <w:rsid w:val="00910C5E"/>
    <w:rsid w:val="00913689"/>
    <w:rsid w:val="00913F04"/>
    <w:rsid w:val="0091423C"/>
    <w:rsid w:val="009148A7"/>
    <w:rsid w:val="00915F6A"/>
    <w:rsid w:val="009165BF"/>
    <w:rsid w:val="00916AA2"/>
    <w:rsid w:val="00921B1B"/>
    <w:rsid w:val="00923271"/>
    <w:rsid w:val="009247F9"/>
    <w:rsid w:val="00924C2F"/>
    <w:rsid w:val="00924E20"/>
    <w:rsid w:val="0092626A"/>
    <w:rsid w:val="00927B54"/>
    <w:rsid w:val="00927F10"/>
    <w:rsid w:val="00930906"/>
    <w:rsid w:val="009327FF"/>
    <w:rsid w:val="00932DCB"/>
    <w:rsid w:val="00933C56"/>
    <w:rsid w:val="009340CF"/>
    <w:rsid w:val="00937E92"/>
    <w:rsid w:val="00937FF5"/>
    <w:rsid w:val="00940E3A"/>
    <w:rsid w:val="00940FBF"/>
    <w:rsid w:val="009410ED"/>
    <w:rsid w:val="00941724"/>
    <w:rsid w:val="00943E84"/>
    <w:rsid w:val="0094474F"/>
    <w:rsid w:val="009457A4"/>
    <w:rsid w:val="009457FD"/>
    <w:rsid w:val="009464F3"/>
    <w:rsid w:val="00953837"/>
    <w:rsid w:val="0095419C"/>
    <w:rsid w:val="00954F11"/>
    <w:rsid w:val="009564C9"/>
    <w:rsid w:val="0095680D"/>
    <w:rsid w:val="00956EEE"/>
    <w:rsid w:val="00960078"/>
    <w:rsid w:val="0096057C"/>
    <w:rsid w:val="00960B05"/>
    <w:rsid w:val="00961094"/>
    <w:rsid w:val="00963C50"/>
    <w:rsid w:val="00963FAA"/>
    <w:rsid w:val="0096600A"/>
    <w:rsid w:val="0096697F"/>
    <w:rsid w:val="00970AB2"/>
    <w:rsid w:val="0097181F"/>
    <w:rsid w:val="00973C4A"/>
    <w:rsid w:val="00973E68"/>
    <w:rsid w:val="0097426F"/>
    <w:rsid w:val="00974784"/>
    <w:rsid w:val="00974847"/>
    <w:rsid w:val="009771DB"/>
    <w:rsid w:val="009803DA"/>
    <w:rsid w:val="009804E4"/>
    <w:rsid w:val="00980E09"/>
    <w:rsid w:val="00980FC1"/>
    <w:rsid w:val="0098110E"/>
    <w:rsid w:val="00981917"/>
    <w:rsid w:val="00983010"/>
    <w:rsid w:val="009863F9"/>
    <w:rsid w:val="00987698"/>
    <w:rsid w:val="009914B6"/>
    <w:rsid w:val="00991843"/>
    <w:rsid w:val="00992064"/>
    <w:rsid w:val="00992FB4"/>
    <w:rsid w:val="00993F3F"/>
    <w:rsid w:val="0099454A"/>
    <w:rsid w:val="009947CF"/>
    <w:rsid w:val="009A00A8"/>
    <w:rsid w:val="009A0E42"/>
    <w:rsid w:val="009A2373"/>
    <w:rsid w:val="009A41A5"/>
    <w:rsid w:val="009A45F5"/>
    <w:rsid w:val="009A4FF2"/>
    <w:rsid w:val="009A55C6"/>
    <w:rsid w:val="009A60BA"/>
    <w:rsid w:val="009A610B"/>
    <w:rsid w:val="009A7C3E"/>
    <w:rsid w:val="009B09EF"/>
    <w:rsid w:val="009B1A15"/>
    <w:rsid w:val="009B1B6E"/>
    <w:rsid w:val="009B1D83"/>
    <w:rsid w:val="009B2633"/>
    <w:rsid w:val="009B28BB"/>
    <w:rsid w:val="009B3C3C"/>
    <w:rsid w:val="009B5318"/>
    <w:rsid w:val="009B7BD1"/>
    <w:rsid w:val="009C1911"/>
    <w:rsid w:val="009C1DBA"/>
    <w:rsid w:val="009C27B1"/>
    <w:rsid w:val="009C3729"/>
    <w:rsid w:val="009C6A98"/>
    <w:rsid w:val="009C7429"/>
    <w:rsid w:val="009C7CC1"/>
    <w:rsid w:val="009D072E"/>
    <w:rsid w:val="009D0EB7"/>
    <w:rsid w:val="009D0EED"/>
    <w:rsid w:val="009D24A9"/>
    <w:rsid w:val="009D28F6"/>
    <w:rsid w:val="009D3249"/>
    <w:rsid w:val="009D369C"/>
    <w:rsid w:val="009D3EEC"/>
    <w:rsid w:val="009D47C4"/>
    <w:rsid w:val="009D53D9"/>
    <w:rsid w:val="009D5D59"/>
    <w:rsid w:val="009D6BCD"/>
    <w:rsid w:val="009D7131"/>
    <w:rsid w:val="009E1D81"/>
    <w:rsid w:val="009E1E6D"/>
    <w:rsid w:val="009E1F86"/>
    <w:rsid w:val="009E36F0"/>
    <w:rsid w:val="009E4384"/>
    <w:rsid w:val="009E5E2A"/>
    <w:rsid w:val="009E602D"/>
    <w:rsid w:val="009E6265"/>
    <w:rsid w:val="009E65D1"/>
    <w:rsid w:val="009E6F2C"/>
    <w:rsid w:val="009E752F"/>
    <w:rsid w:val="009F03E3"/>
    <w:rsid w:val="009F1F03"/>
    <w:rsid w:val="009F317B"/>
    <w:rsid w:val="009F5886"/>
    <w:rsid w:val="009F7467"/>
    <w:rsid w:val="009F7AB4"/>
    <w:rsid w:val="00A00242"/>
    <w:rsid w:val="00A00BBA"/>
    <w:rsid w:val="00A02DFF"/>
    <w:rsid w:val="00A02F05"/>
    <w:rsid w:val="00A034FE"/>
    <w:rsid w:val="00A03E0D"/>
    <w:rsid w:val="00A07623"/>
    <w:rsid w:val="00A07B08"/>
    <w:rsid w:val="00A1034C"/>
    <w:rsid w:val="00A107A9"/>
    <w:rsid w:val="00A11C97"/>
    <w:rsid w:val="00A127A1"/>
    <w:rsid w:val="00A13465"/>
    <w:rsid w:val="00A1497C"/>
    <w:rsid w:val="00A16326"/>
    <w:rsid w:val="00A17C6E"/>
    <w:rsid w:val="00A227A2"/>
    <w:rsid w:val="00A22D3D"/>
    <w:rsid w:val="00A23A98"/>
    <w:rsid w:val="00A2451D"/>
    <w:rsid w:val="00A245BA"/>
    <w:rsid w:val="00A2536B"/>
    <w:rsid w:val="00A2579B"/>
    <w:rsid w:val="00A26D9C"/>
    <w:rsid w:val="00A27750"/>
    <w:rsid w:val="00A278EB"/>
    <w:rsid w:val="00A27E4F"/>
    <w:rsid w:val="00A30D1C"/>
    <w:rsid w:val="00A32E31"/>
    <w:rsid w:val="00A33306"/>
    <w:rsid w:val="00A34069"/>
    <w:rsid w:val="00A35437"/>
    <w:rsid w:val="00A359CC"/>
    <w:rsid w:val="00A35E0E"/>
    <w:rsid w:val="00A37737"/>
    <w:rsid w:val="00A37B03"/>
    <w:rsid w:val="00A4065F"/>
    <w:rsid w:val="00A40DE6"/>
    <w:rsid w:val="00A44CD0"/>
    <w:rsid w:val="00A45600"/>
    <w:rsid w:val="00A46199"/>
    <w:rsid w:val="00A47D0A"/>
    <w:rsid w:val="00A5011E"/>
    <w:rsid w:val="00A5037D"/>
    <w:rsid w:val="00A51554"/>
    <w:rsid w:val="00A52AD8"/>
    <w:rsid w:val="00A52DAF"/>
    <w:rsid w:val="00A54090"/>
    <w:rsid w:val="00A552EC"/>
    <w:rsid w:val="00A55774"/>
    <w:rsid w:val="00A60744"/>
    <w:rsid w:val="00A63271"/>
    <w:rsid w:val="00A63B89"/>
    <w:rsid w:val="00A6508F"/>
    <w:rsid w:val="00A708D4"/>
    <w:rsid w:val="00A767CE"/>
    <w:rsid w:val="00A76912"/>
    <w:rsid w:val="00A81A15"/>
    <w:rsid w:val="00A83A3A"/>
    <w:rsid w:val="00A83B49"/>
    <w:rsid w:val="00A83E01"/>
    <w:rsid w:val="00A846C2"/>
    <w:rsid w:val="00A8587C"/>
    <w:rsid w:val="00A858A3"/>
    <w:rsid w:val="00A867AA"/>
    <w:rsid w:val="00A86A99"/>
    <w:rsid w:val="00A8716B"/>
    <w:rsid w:val="00A915B1"/>
    <w:rsid w:val="00A9267D"/>
    <w:rsid w:val="00A93445"/>
    <w:rsid w:val="00A9405B"/>
    <w:rsid w:val="00A950FC"/>
    <w:rsid w:val="00A962A1"/>
    <w:rsid w:val="00AA0AD4"/>
    <w:rsid w:val="00AA173C"/>
    <w:rsid w:val="00AA2B56"/>
    <w:rsid w:val="00AA5433"/>
    <w:rsid w:val="00AA6E6C"/>
    <w:rsid w:val="00AA7225"/>
    <w:rsid w:val="00AA73B6"/>
    <w:rsid w:val="00AA7A05"/>
    <w:rsid w:val="00AB0BD5"/>
    <w:rsid w:val="00AB0CCE"/>
    <w:rsid w:val="00AB0D98"/>
    <w:rsid w:val="00AB0FE9"/>
    <w:rsid w:val="00AB1E22"/>
    <w:rsid w:val="00AB2398"/>
    <w:rsid w:val="00AB2AB4"/>
    <w:rsid w:val="00AB3D70"/>
    <w:rsid w:val="00AB592F"/>
    <w:rsid w:val="00AB618C"/>
    <w:rsid w:val="00AB67F2"/>
    <w:rsid w:val="00AB7674"/>
    <w:rsid w:val="00AC008E"/>
    <w:rsid w:val="00AC122D"/>
    <w:rsid w:val="00AC1A5A"/>
    <w:rsid w:val="00AC4711"/>
    <w:rsid w:val="00AC6B8C"/>
    <w:rsid w:val="00AC776C"/>
    <w:rsid w:val="00AD0A02"/>
    <w:rsid w:val="00AD1147"/>
    <w:rsid w:val="00AD2576"/>
    <w:rsid w:val="00AD2BFE"/>
    <w:rsid w:val="00AD3504"/>
    <w:rsid w:val="00AD50E4"/>
    <w:rsid w:val="00AD6C68"/>
    <w:rsid w:val="00AE182D"/>
    <w:rsid w:val="00AE1C5C"/>
    <w:rsid w:val="00AE26B8"/>
    <w:rsid w:val="00AE2BFF"/>
    <w:rsid w:val="00AE3276"/>
    <w:rsid w:val="00AE4E33"/>
    <w:rsid w:val="00AE5773"/>
    <w:rsid w:val="00AE5922"/>
    <w:rsid w:val="00AE7323"/>
    <w:rsid w:val="00AF0F7D"/>
    <w:rsid w:val="00AF1735"/>
    <w:rsid w:val="00AF18D2"/>
    <w:rsid w:val="00AF257E"/>
    <w:rsid w:val="00AF3A47"/>
    <w:rsid w:val="00AF4326"/>
    <w:rsid w:val="00AF479A"/>
    <w:rsid w:val="00AF48BF"/>
    <w:rsid w:val="00AF4BED"/>
    <w:rsid w:val="00B00348"/>
    <w:rsid w:val="00B00F12"/>
    <w:rsid w:val="00B01552"/>
    <w:rsid w:val="00B024A3"/>
    <w:rsid w:val="00B031DF"/>
    <w:rsid w:val="00B032DC"/>
    <w:rsid w:val="00B036F0"/>
    <w:rsid w:val="00B04E0E"/>
    <w:rsid w:val="00B051E3"/>
    <w:rsid w:val="00B05251"/>
    <w:rsid w:val="00B05266"/>
    <w:rsid w:val="00B05D5F"/>
    <w:rsid w:val="00B10579"/>
    <w:rsid w:val="00B12141"/>
    <w:rsid w:val="00B13249"/>
    <w:rsid w:val="00B147A6"/>
    <w:rsid w:val="00B14A5D"/>
    <w:rsid w:val="00B15481"/>
    <w:rsid w:val="00B163FA"/>
    <w:rsid w:val="00B1642C"/>
    <w:rsid w:val="00B16B5B"/>
    <w:rsid w:val="00B20215"/>
    <w:rsid w:val="00B202F9"/>
    <w:rsid w:val="00B21F5A"/>
    <w:rsid w:val="00B22359"/>
    <w:rsid w:val="00B23F8C"/>
    <w:rsid w:val="00B24D33"/>
    <w:rsid w:val="00B24F99"/>
    <w:rsid w:val="00B25706"/>
    <w:rsid w:val="00B25DC7"/>
    <w:rsid w:val="00B267D6"/>
    <w:rsid w:val="00B27B93"/>
    <w:rsid w:val="00B30B33"/>
    <w:rsid w:val="00B30C60"/>
    <w:rsid w:val="00B32FBB"/>
    <w:rsid w:val="00B33E4C"/>
    <w:rsid w:val="00B342EF"/>
    <w:rsid w:val="00B34E1A"/>
    <w:rsid w:val="00B34EDD"/>
    <w:rsid w:val="00B35A88"/>
    <w:rsid w:val="00B35DFB"/>
    <w:rsid w:val="00B413F9"/>
    <w:rsid w:val="00B4166D"/>
    <w:rsid w:val="00B424BB"/>
    <w:rsid w:val="00B424EE"/>
    <w:rsid w:val="00B42B2F"/>
    <w:rsid w:val="00B431DD"/>
    <w:rsid w:val="00B435E2"/>
    <w:rsid w:val="00B4439C"/>
    <w:rsid w:val="00B44CE8"/>
    <w:rsid w:val="00B452A5"/>
    <w:rsid w:val="00B4584E"/>
    <w:rsid w:val="00B47E63"/>
    <w:rsid w:val="00B511DD"/>
    <w:rsid w:val="00B51713"/>
    <w:rsid w:val="00B606B6"/>
    <w:rsid w:val="00B60B20"/>
    <w:rsid w:val="00B61921"/>
    <w:rsid w:val="00B62B5D"/>
    <w:rsid w:val="00B63776"/>
    <w:rsid w:val="00B6442D"/>
    <w:rsid w:val="00B6455E"/>
    <w:rsid w:val="00B6598D"/>
    <w:rsid w:val="00B66A50"/>
    <w:rsid w:val="00B66D7E"/>
    <w:rsid w:val="00B671FE"/>
    <w:rsid w:val="00B674F5"/>
    <w:rsid w:val="00B67849"/>
    <w:rsid w:val="00B723BF"/>
    <w:rsid w:val="00B730B7"/>
    <w:rsid w:val="00B73399"/>
    <w:rsid w:val="00B738F2"/>
    <w:rsid w:val="00B739AE"/>
    <w:rsid w:val="00B742D1"/>
    <w:rsid w:val="00B75B88"/>
    <w:rsid w:val="00B77BDF"/>
    <w:rsid w:val="00B80622"/>
    <w:rsid w:val="00B80F3B"/>
    <w:rsid w:val="00B815D4"/>
    <w:rsid w:val="00B82D83"/>
    <w:rsid w:val="00B82EC8"/>
    <w:rsid w:val="00B8349B"/>
    <w:rsid w:val="00B84B4A"/>
    <w:rsid w:val="00B84CBD"/>
    <w:rsid w:val="00B8524E"/>
    <w:rsid w:val="00B8550B"/>
    <w:rsid w:val="00B855D2"/>
    <w:rsid w:val="00B85736"/>
    <w:rsid w:val="00B8675C"/>
    <w:rsid w:val="00B86992"/>
    <w:rsid w:val="00B86BA4"/>
    <w:rsid w:val="00B8752D"/>
    <w:rsid w:val="00B87786"/>
    <w:rsid w:val="00B90786"/>
    <w:rsid w:val="00B93FA8"/>
    <w:rsid w:val="00B940B8"/>
    <w:rsid w:val="00B94914"/>
    <w:rsid w:val="00B94C40"/>
    <w:rsid w:val="00B95EFC"/>
    <w:rsid w:val="00B9764F"/>
    <w:rsid w:val="00B979B9"/>
    <w:rsid w:val="00BA0C27"/>
    <w:rsid w:val="00BA1A66"/>
    <w:rsid w:val="00BA4C81"/>
    <w:rsid w:val="00BA516F"/>
    <w:rsid w:val="00BA5540"/>
    <w:rsid w:val="00BA67BA"/>
    <w:rsid w:val="00BA67E8"/>
    <w:rsid w:val="00BA79E6"/>
    <w:rsid w:val="00BB000D"/>
    <w:rsid w:val="00BB1C14"/>
    <w:rsid w:val="00BB2D99"/>
    <w:rsid w:val="00BB319A"/>
    <w:rsid w:val="00BB39BB"/>
    <w:rsid w:val="00BB6D89"/>
    <w:rsid w:val="00BB70D7"/>
    <w:rsid w:val="00BC042D"/>
    <w:rsid w:val="00BC0D04"/>
    <w:rsid w:val="00BC0E2A"/>
    <w:rsid w:val="00BC194D"/>
    <w:rsid w:val="00BC1FB1"/>
    <w:rsid w:val="00BC220A"/>
    <w:rsid w:val="00BC2A17"/>
    <w:rsid w:val="00BC39DA"/>
    <w:rsid w:val="00BC4B1A"/>
    <w:rsid w:val="00BC505F"/>
    <w:rsid w:val="00BC5464"/>
    <w:rsid w:val="00BC5778"/>
    <w:rsid w:val="00BC5CAE"/>
    <w:rsid w:val="00BC6D3B"/>
    <w:rsid w:val="00BC7783"/>
    <w:rsid w:val="00BC7A99"/>
    <w:rsid w:val="00BD0671"/>
    <w:rsid w:val="00BD131F"/>
    <w:rsid w:val="00BD2C41"/>
    <w:rsid w:val="00BD39D5"/>
    <w:rsid w:val="00BD4D23"/>
    <w:rsid w:val="00BD6AA8"/>
    <w:rsid w:val="00BD75E4"/>
    <w:rsid w:val="00BE00A5"/>
    <w:rsid w:val="00BE042A"/>
    <w:rsid w:val="00BE0A3E"/>
    <w:rsid w:val="00BE0B63"/>
    <w:rsid w:val="00BE17BC"/>
    <w:rsid w:val="00BE34CB"/>
    <w:rsid w:val="00BE351E"/>
    <w:rsid w:val="00BE4807"/>
    <w:rsid w:val="00BE55A8"/>
    <w:rsid w:val="00BF1F73"/>
    <w:rsid w:val="00BF5B10"/>
    <w:rsid w:val="00C005F2"/>
    <w:rsid w:val="00C006E6"/>
    <w:rsid w:val="00C0091B"/>
    <w:rsid w:val="00C01AA4"/>
    <w:rsid w:val="00C02000"/>
    <w:rsid w:val="00C02004"/>
    <w:rsid w:val="00C02DD1"/>
    <w:rsid w:val="00C0354A"/>
    <w:rsid w:val="00C0596D"/>
    <w:rsid w:val="00C06218"/>
    <w:rsid w:val="00C073BE"/>
    <w:rsid w:val="00C076BE"/>
    <w:rsid w:val="00C11C39"/>
    <w:rsid w:val="00C11D7A"/>
    <w:rsid w:val="00C139F6"/>
    <w:rsid w:val="00C15855"/>
    <w:rsid w:val="00C15AFA"/>
    <w:rsid w:val="00C15FF5"/>
    <w:rsid w:val="00C2061F"/>
    <w:rsid w:val="00C20D8A"/>
    <w:rsid w:val="00C21C51"/>
    <w:rsid w:val="00C225FD"/>
    <w:rsid w:val="00C22DB7"/>
    <w:rsid w:val="00C23207"/>
    <w:rsid w:val="00C23338"/>
    <w:rsid w:val="00C23D6B"/>
    <w:rsid w:val="00C2492A"/>
    <w:rsid w:val="00C249F6"/>
    <w:rsid w:val="00C24C08"/>
    <w:rsid w:val="00C24C41"/>
    <w:rsid w:val="00C26045"/>
    <w:rsid w:val="00C26400"/>
    <w:rsid w:val="00C268B0"/>
    <w:rsid w:val="00C26943"/>
    <w:rsid w:val="00C26952"/>
    <w:rsid w:val="00C31AAB"/>
    <w:rsid w:val="00C31C42"/>
    <w:rsid w:val="00C31CC2"/>
    <w:rsid w:val="00C32536"/>
    <w:rsid w:val="00C3286E"/>
    <w:rsid w:val="00C32B2F"/>
    <w:rsid w:val="00C32C28"/>
    <w:rsid w:val="00C33511"/>
    <w:rsid w:val="00C4012A"/>
    <w:rsid w:val="00C409CD"/>
    <w:rsid w:val="00C4133C"/>
    <w:rsid w:val="00C41AEA"/>
    <w:rsid w:val="00C4350A"/>
    <w:rsid w:val="00C449A4"/>
    <w:rsid w:val="00C44ABA"/>
    <w:rsid w:val="00C455FB"/>
    <w:rsid w:val="00C459D3"/>
    <w:rsid w:val="00C47AB2"/>
    <w:rsid w:val="00C50695"/>
    <w:rsid w:val="00C52256"/>
    <w:rsid w:val="00C52389"/>
    <w:rsid w:val="00C540C2"/>
    <w:rsid w:val="00C542C8"/>
    <w:rsid w:val="00C54BEF"/>
    <w:rsid w:val="00C5541E"/>
    <w:rsid w:val="00C554EA"/>
    <w:rsid w:val="00C57A8D"/>
    <w:rsid w:val="00C61540"/>
    <w:rsid w:val="00C62577"/>
    <w:rsid w:val="00C632A0"/>
    <w:rsid w:val="00C65276"/>
    <w:rsid w:val="00C66090"/>
    <w:rsid w:val="00C66E2E"/>
    <w:rsid w:val="00C7046E"/>
    <w:rsid w:val="00C71A53"/>
    <w:rsid w:val="00C72653"/>
    <w:rsid w:val="00C74408"/>
    <w:rsid w:val="00C76C50"/>
    <w:rsid w:val="00C77284"/>
    <w:rsid w:val="00C774EA"/>
    <w:rsid w:val="00C779A9"/>
    <w:rsid w:val="00C77F13"/>
    <w:rsid w:val="00C80D72"/>
    <w:rsid w:val="00C81F0E"/>
    <w:rsid w:val="00C820C3"/>
    <w:rsid w:val="00C8223C"/>
    <w:rsid w:val="00C829E0"/>
    <w:rsid w:val="00C83DA2"/>
    <w:rsid w:val="00C83FE9"/>
    <w:rsid w:val="00C840CB"/>
    <w:rsid w:val="00C85DD6"/>
    <w:rsid w:val="00C866BA"/>
    <w:rsid w:val="00C86757"/>
    <w:rsid w:val="00C869B2"/>
    <w:rsid w:val="00C87015"/>
    <w:rsid w:val="00C874D7"/>
    <w:rsid w:val="00C87ED3"/>
    <w:rsid w:val="00C9016F"/>
    <w:rsid w:val="00C90740"/>
    <w:rsid w:val="00C90BEE"/>
    <w:rsid w:val="00C91816"/>
    <w:rsid w:val="00C92284"/>
    <w:rsid w:val="00C92A0E"/>
    <w:rsid w:val="00C94B04"/>
    <w:rsid w:val="00C9625D"/>
    <w:rsid w:val="00C97308"/>
    <w:rsid w:val="00C97468"/>
    <w:rsid w:val="00C97763"/>
    <w:rsid w:val="00CA037F"/>
    <w:rsid w:val="00CA1868"/>
    <w:rsid w:val="00CA1D92"/>
    <w:rsid w:val="00CA3132"/>
    <w:rsid w:val="00CA3296"/>
    <w:rsid w:val="00CA3C19"/>
    <w:rsid w:val="00CA4D45"/>
    <w:rsid w:val="00CA6C39"/>
    <w:rsid w:val="00CB04DC"/>
    <w:rsid w:val="00CB0BA8"/>
    <w:rsid w:val="00CB0BDA"/>
    <w:rsid w:val="00CB10DE"/>
    <w:rsid w:val="00CB1773"/>
    <w:rsid w:val="00CB195C"/>
    <w:rsid w:val="00CB2BCF"/>
    <w:rsid w:val="00CB387C"/>
    <w:rsid w:val="00CB4B3F"/>
    <w:rsid w:val="00CB4FCF"/>
    <w:rsid w:val="00CB6103"/>
    <w:rsid w:val="00CB6557"/>
    <w:rsid w:val="00CC0FB1"/>
    <w:rsid w:val="00CC69F8"/>
    <w:rsid w:val="00CC6FCD"/>
    <w:rsid w:val="00CC7373"/>
    <w:rsid w:val="00CD0360"/>
    <w:rsid w:val="00CD10D7"/>
    <w:rsid w:val="00CD35DB"/>
    <w:rsid w:val="00CD37FC"/>
    <w:rsid w:val="00CD48B9"/>
    <w:rsid w:val="00CD4C10"/>
    <w:rsid w:val="00CD5FA0"/>
    <w:rsid w:val="00CD6150"/>
    <w:rsid w:val="00CD7053"/>
    <w:rsid w:val="00CD706C"/>
    <w:rsid w:val="00CE09C3"/>
    <w:rsid w:val="00CE0CBC"/>
    <w:rsid w:val="00CE268A"/>
    <w:rsid w:val="00CE28F3"/>
    <w:rsid w:val="00CE3197"/>
    <w:rsid w:val="00CE42D4"/>
    <w:rsid w:val="00CE5137"/>
    <w:rsid w:val="00CE5B48"/>
    <w:rsid w:val="00CE754B"/>
    <w:rsid w:val="00CF0137"/>
    <w:rsid w:val="00CF08AA"/>
    <w:rsid w:val="00CF0C3C"/>
    <w:rsid w:val="00CF110B"/>
    <w:rsid w:val="00CF36BA"/>
    <w:rsid w:val="00CF4515"/>
    <w:rsid w:val="00CF59B5"/>
    <w:rsid w:val="00CF7940"/>
    <w:rsid w:val="00D019AF"/>
    <w:rsid w:val="00D01CF2"/>
    <w:rsid w:val="00D03A87"/>
    <w:rsid w:val="00D045C2"/>
    <w:rsid w:val="00D047E7"/>
    <w:rsid w:val="00D04B9E"/>
    <w:rsid w:val="00D05A60"/>
    <w:rsid w:val="00D060F1"/>
    <w:rsid w:val="00D06734"/>
    <w:rsid w:val="00D06EB0"/>
    <w:rsid w:val="00D07724"/>
    <w:rsid w:val="00D07785"/>
    <w:rsid w:val="00D10E42"/>
    <w:rsid w:val="00D119BF"/>
    <w:rsid w:val="00D11A55"/>
    <w:rsid w:val="00D11F12"/>
    <w:rsid w:val="00D15BDA"/>
    <w:rsid w:val="00D20126"/>
    <w:rsid w:val="00D205B1"/>
    <w:rsid w:val="00D2238F"/>
    <w:rsid w:val="00D2243E"/>
    <w:rsid w:val="00D227EF"/>
    <w:rsid w:val="00D2294A"/>
    <w:rsid w:val="00D2447A"/>
    <w:rsid w:val="00D25AEC"/>
    <w:rsid w:val="00D2696B"/>
    <w:rsid w:val="00D30F39"/>
    <w:rsid w:val="00D30F55"/>
    <w:rsid w:val="00D3127C"/>
    <w:rsid w:val="00D31BB3"/>
    <w:rsid w:val="00D32DDB"/>
    <w:rsid w:val="00D32EAA"/>
    <w:rsid w:val="00D3476E"/>
    <w:rsid w:val="00D34D62"/>
    <w:rsid w:val="00D3635F"/>
    <w:rsid w:val="00D37C51"/>
    <w:rsid w:val="00D437BD"/>
    <w:rsid w:val="00D44172"/>
    <w:rsid w:val="00D4564D"/>
    <w:rsid w:val="00D45A02"/>
    <w:rsid w:val="00D50A5A"/>
    <w:rsid w:val="00D50D28"/>
    <w:rsid w:val="00D52DFD"/>
    <w:rsid w:val="00D52F7A"/>
    <w:rsid w:val="00D53A3C"/>
    <w:rsid w:val="00D54FD4"/>
    <w:rsid w:val="00D5581C"/>
    <w:rsid w:val="00D561F5"/>
    <w:rsid w:val="00D5659C"/>
    <w:rsid w:val="00D575BA"/>
    <w:rsid w:val="00D579BE"/>
    <w:rsid w:val="00D60190"/>
    <w:rsid w:val="00D609FF"/>
    <w:rsid w:val="00D61070"/>
    <w:rsid w:val="00D614B1"/>
    <w:rsid w:val="00D61D61"/>
    <w:rsid w:val="00D626B7"/>
    <w:rsid w:val="00D62C31"/>
    <w:rsid w:val="00D63119"/>
    <w:rsid w:val="00D64ABD"/>
    <w:rsid w:val="00D64FFA"/>
    <w:rsid w:val="00D65214"/>
    <w:rsid w:val="00D656E0"/>
    <w:rsid w:val="00D670E6"/>
    <w:rsid w:val="00D71E5C"/>
    <w:rsid w:val="00D73B35"/>
    <w:rsid w:val="00D7501B"/>
    <w:rsid w:val="00D75385"/>
    <w:rsid w:val="00D754D2"/>
    <w:rsid w:val="00D76118"/>
    <w:rsid w:val="00D77B84"/>
    <w:rsid w:val="00D77E6C"/>
    <w:rsid w:val="00D77F32"/>
    <w:rsid w:val="00D80803"/>
    <w:rsid w:val="00D8198C"/>
    <w:rsid w:val="00D84267"/>
    <w:rsid w:val="00D8500E"/>
    <w:rsid w:val="00D86594"/>
    <w:rsid w:val="00D86691"/>
    <w:rsid w:val="00D867B3"/>
    <w:rsid w:val="00D868C3"/>
    <w:rsid w:val="00D90852"/>
    <w:rsid w:val="00D90E4F"/>
    <w:rsid w:val="00D91119"/>
    <w:rsid w:val="00D931FF"/>
    <w:rsid w:val="00D94446"/>
    <w:rsid w:val="00D94487"/>
    <w:rsid w:val="00D946C8"/>
    <w:rsid w:val="00D9515C"/>
    <w:rsid w:val="00D95394"/>
    <w:rsid w:val="00D95C5A"/>
    <w:rsid w:val="00D971BF"/>
    <w:rsid w:val="00D9764E"/>
    <w:rsid w:val="00D97F0B"/>
    <w:rsid w:val="00D97F51"/>
    <w:rsid w:val="00DA0386"/>
    <w:rsid w:val="00DA233F"/>
    <w:rsid w:val="00DA29ED"/>
    <w:rsid w:val="00DA3B14"/>
    <w:rsid w:val="00DA3DD3"/>
    <w:rsid w:val="00DA41F2"/>
    <w:rsid w:val="00DA49CE"/>
    <w:rsid w:val="00DA6288"/>
    <w:rsid w:val="00DA62B9"/>
    <w:rsid w:val="00DA6EE6"/>
    <w:rsid w:val="00DB1BF2"/>
    <w:rsid w:val="00DB3176"/>
    <w:rsid w:val="00DB31D2"/>
    <w:rsid w:val="00DB34BB"/>
    <w:rsid w:val="00DB447B"/>
    <w:rsid w:val="00DB5154"/>
    <w:rsid w:val="00DB5CA9"/>
    <w:rsid w:val="00DB6262"/>
    <w:rsid w:val="00DB7754"/>
    <w:rsid w:val="00DC140E"/>
    <w:rsid w:val="00DC1567"/>
    <w:rsid w:val="00DC16A7"/>
    <w:rsid w:val="00DC1EDD"/>
    <w:rsid w:val="00DC55F5"/>
    <w:rsid w:val="00DC7C0A"/>
    <w:rsid w:val="00DD0954"/>
    <w:rsid w:val="00DD11A7"/>
    <w:rsid w:val="00DD1534"/>
    <w:rsid w:val="00DD18D0"/>
    <w:rsid w:val="00DD2E52"/>
    <w:rsid w:val="00DD33AD"/>
    <w:rsid w:val="00DD3509"/>
    <w:rsid w:val="00DD4256"/>
    <w:rsid w:val="00DD56B8"/>
    <w:rsid w:val="00DD5CA5"/>
    <w:rsid w:val="00DD73AB"/>
    <w:rsid w:val="00DD78A8"/>
    <w:rsid w:val="00DE2C3A"/>
    <w:rsid w:val="00DE342B"/>
    <w:rsid w:val="00DE3874"/>
    <w:rsid w:val="00DE3CBB"/>
    <w:rsid w:val="00DE6075"/>
    <w:rsid w:val="00DE60ED"/>
    <w:rsid w:val="00DE72E9"/>
    <w:rsid w:val="00DE7AFD"/>
    <w:rsid w:val="00DE7CD3"/>
    <w:rsid w:val="00DF038A"/>
    <w:rsid w:val="00DF07D8"/>
    <w:rsid w:val="00DF0DD7"/>
    <w:rsid w:val="00DF1D1F"/>
    <w:rsid w:val="00DF2689"/>
    <w:rsid w:val="00DF29DB"/>
    <w:rsid w:val="00DF3BBC"/>
    <w:rsid w:val="00DF4E80"/>
    <w:rsid w:val="00DF4F3E"/>
    <w:rsid w:val="00DF5625"/>
    <w:rsid w:val="00DF5A61"/>
    <w:rsid w:val="00DF69B7"/>
    <w:rsid w:val="00DF70E2"/>
    <w:rsid w:val="00DF75A3"/>
    <w:rsid w:val="00DF775D"/>
    <w:rsid w:val="00E009B0"/>
    <w:rsid w:val="00E02603"/>
    <w:rsid w:val="00E028C2"/>
    <w:rsid w:val="00E033AE"/>
    <w:rsid w:val="00E05495"/>
    <w:rsid w:val="00E072F6"/>
    <w:rsid w:val="00E07887"/>
    <w:rsid w:val="00E106A2"/>
    <w:rsid w:val="00E11DD5"/>
    <w:rsid w:val="00E1392A"/>
    <w:rsid w:val="00E14BD2"/>
    <w:rsid w:val="00E162C2"/>
    <w:rsid w:val="00E16666"/>
    <w:rsid w:val="00E17294"/>
    <w:rsid w:val="00E17381"/>
    <w:rsid w:val="00E176E3"/>
    <w:rsid w:val="00E17714"/>
    <w:rsid w:val="00E17BB3"/>
    <w:rsid w:val="00E17F2B"/>
    <w:rsid w:val="00E21A86"/>
    <w:rsid w:val="00E22C21"/>
    <w:rsid w:val="00E23803"/>
    <w:rsid w:val="00E257F3"/>
    <w:rsid w:val="00E25917"/>
    <w:rsid w:val="00E3069D"/>
    <w:rsid w:val="00E3093C"/>
    <w:rsid w:val="00E311E7"/>
    <w:rsid w:val="00E31419"/>
    <w:rsid w:val="00E32842"/>
    <w:rsid w:val="00E340DF"/>
    <w:rsid w:val="00E346AF"/>
    <w:rsid w:val="00E35154"/>
    <w:rsid w:val="00E36BBD"/>
    <w:rsid w:val="00E3705B"/>
    <w:rsid w:val="00E41BCA"/>
    <w:rsid w:val="00E41C79"/>
    <w:rsid w:val="00E41D82"/>
    <w:rsid w:val="00E42464"/>
    <w:rsid w:val="00E42ECD"/>
    <w:rsid w:val="00E435B6"/>
    <w:rsid w:val="00E44429"/>
    <w:rsid w:val="00E45E30"/>
    <w:rsid w:val="00E45E5A"/>
    <w:rsid w:val="00E461BB"/>
    <w:rsid w:val="00E464F7"/>
    <w:rsid w:val="00E46F0A"/>
    <w:rsid w:val="00E50AB7"/>
    <w:rsid w:val="00E5143B"/>
    <w:rsid w:val="00E522E2"/>
    <w:rsid w:val="00E52AED"/>
    <w:rsid w:val="00E537DE"/>
    <w:rsid w:val="00E53C6F"/>
    <w:rsid w:val="00E5576F"/>
    <w:rsid w:val="00E56842"/>
    <w:rsid w:val="00E569AD"/>
    <w:rsid w:val="00E60D04"/>
    <w:rsid w:val="00E60FAE"/>
    <w:rsid w:val="00E61D57"/>
    <w:rsid w:val="00E62338"/>
    <w:rsid w:val="00E62DA5"/>
    <w:rsid w:val="00E63A0C"/>
    <w:rsid w:val="00E660DE"/>
    <w:rsid w:val="00E676D8"/>
    <w:rsid w:val="00E70B89"/>
    <w:rsid w:val="00E7288F"/>
    <w:rsid w:val="00E728B1"/>
    <w:rsid w:val="00E74BD1"/>
    <w:rsid w:val="00E7685E"/>
    <w:rsid w:val="00E7757E"/>
    <w:rsid w:val="00E777B8"/>
    <w:rsid w:val="00E81BED"/>
    <w:rsid w:val="00E8222A"/>
    <w:rsid w:val="00E84FEB"/>
    <w:rsid w:val="00E858FC"/>
    <w:rsid w:val="00E87568"/>
    <w:rsid w:val="00E917C7"/>
    <w:rsid w:val="00E92C76"/>
    <w:rsid w:val="00E95072"/>
    <w:rsid w:val="00E9578B"/>
    <w:rsid w:val="00E957EB"/>
    <w:rsid w:val="00E96DC7"/>
    <w:rsid w:val="00E974C9"/>
    <w:rsid w:val="00EA009F"/>
    <w:rsid w:val="00EA2122"/>
    <w:rsid w:val="00EA25FC"/>
    <w:rsid w:val="00EA32A5"/>
    <w:rsid w:val="00EA395F"/>
    <w:rsid w:val="00EA40B9"/>
    <w:rsid w:val="00EA6C02"/>
    <w:rsid w:val="00EA741F"/>
    <w:rsid w:val="00EA7509"/>
    <w:rsid w:val="00EA7919"/>
    <w:rsid w:val="00EA7EF4"/>
    <w:rsid w:val="00EB2000"/>
    <w:rsid w:val="00EB204C"/>
    <w:rsid w:val="00EB357A"/>
    <w:rsid w:val="00EB377B"/>
    <w:rsid w:val="00EB3FCE"/>
    <w:rsid w:val="00EB42D3"/>
    <w:rsid w:val="00EB4608"/>
    <w:rsid w:val="00EB4B01"/>
    <w:rsid w:val="00EB4BE0"/>
    <w:rsid w:val="00EB4D7D"/>
    <w:rsid w:val="00EB64CA"/>
    <w:rsid w:val="00EB71F6"/>
    <w:rsid w:val="00EC30F8"/>
    <w:rsid w:val="00EC3A8F"/>
    <w:rsid w:val="00EC425F"/>
    <w:rsid w:val="00EC4A6A"/>
    <w:rsid w:val="00EC4BF9"/>
    <w:rsid w:val="00EC54F4"/>
    <w:rsid w:val="00EC575E"/>
    <w:rsid w:val="00EC7B82"/>
    <w:rsid w:val="00EC7BF7"/>
    <w:rsid w:val="00ED0442"/>
    <w:rsid w:val="00ED12AA"/>
    <w:rsid w:val="00ED2DE1"/>
    <w:rsid w:val="00ED313F"/>
    <w:rsid w:val="00ED3674"/>
    <w:rsid w:val="00ED490B"/>
    <w:rsid w:val="00ED4E24"/>
    <w:rsid w:val="00ED52DD"/>
    <w:rsid w:val="00ED5739"/>
    <w:rsid w:val="00EE0716"/>
    <w:rsid w:val="00EE2F0B"/>
    <w:rsid w:val="00EE3E23"/>
    <w:rsid w:val="00EE5A55"/>
    <w:rsid w:val="00EE6100"/>
    <w:rsid w:val="00EE6E9B"/>
    <w:rsid w:val="00EE7027"/>
    <w:rsid w:val="00EE7297"/>
    <w:rsid w:val="00EE78ED"/>
    <w:rsid w:val="00EF1C88"/>
    <w:rsid w:val="00EF33B0"/>
    <w:rsid w:val="00EF3D9B"/>
    <w:rsid w:val="00EF3F58"/>
    <w:rsid w:val="00EF5DB7"/>
    <w:rsid w:val="00EF5DC8"/>
    <w:rsid w:val="00F00095"/>
    <w:rsid w:val="00F005EC"/>
    <w:rsid w:val="00F006E2"/>
    <w:rsid w:val="00F00F36"/>
    <w:rsid w:val="00F02AD9"/>
    <w:rsid w:val="00F03C78"/>
    <w:rsid w:val="00F061CC"/>
    <w:rsid w:val="00F106AC"/>
    <w:rsid w:val="00F107E1"/>
    <w:rsid w:val="00F12833"/>
    <w:rsid w:val="00F15146"/>
    <w:rsid w:val="00F16124"/>
    <w:rsid w:val="00F17608"/>
    <w:rsid w:val="00F2070F"/>
    <w:rsid w:val="00F20AC7"/>
    <w:rsid w:val="00F210AC"/>
    <w:rsid w:val="00F217B0"/>
    <w:rsid w:val="00F21846"/>
    <w:rsid w:val="00F22CDC"/>
    <w:rsid w:val="00F22E74"/>
    <w:rsid w:val="00F22FF2"/>
    <w:rsid w:val="00F24789"/>
    <w:rsid w:val="00F251F1"/>
    <w:rsid w:val="00F26FEC"/>
    <w:rsid w:val="00F27E5D"/>
    <w:rsid w:val="00F305DA"/>
    <w:rsid w:val="00F30D56"/>
    <w:rsid w:val="00F30D8E"/>
    <w:rsid w:val="00F31928"/>
    <w:rsid w:val="00F338A3"/>
    <w:rsid w:val="00F33DA0"/>
    <w:rsid w:val="00F34E58"/>
    <w:rsid w:val="00F370A7"/>
    <w:rsid w:val="00F37BB2"/>
    <w:rsid w:val="00F40BA7"/>
    <w:rsid w:val="00F41954"/>
    <w:rsid w:val="00F42F02"/>
    <w:rsid w:val="00F44C38"/>
    <w:rsid w:val="00F45B51"/>
    <w:rsid w:val="00F45E8A"/>
    <w:rsid w:val="00F46109"/>
    <w:rsid w:val="00F46C21"/>
    <w:rsid w:val="00F51E8F"/>
    <w:rsid w:val="00F52EB7"/>
    <w:rsid w:val="00F5356F"/>
    <w:rsid w:val="00F56FDF"/>
    <w:rsid w:val="00F574AC"/>
    <w:rsid w:val="00F57C08"/>
    <w:rsid w:val="00F60876"/>
    <w:rsid w:val="00F60B88"/>
    <w:rsid w:val="00F60EE4"/>
    <w:rsid w:val="00F649DD"/>
    <w:rsid w:val="00F6589A"/>
    <w:rsid w:val="00F67101"/>
    <w:rsid w:val="00F67482"/>
    <w:rsid w:val="00F70805"/>
    <w:rsid w:val="00F7126B"/>
    <w:rsid w:val="00F716E2"/>
    <w:rsid w:val="00F71B2D"/>
    <w:rsid w:val="00F7401F"/>
    <w:rsid w:val="00F74989"/>
    <w:rsid w:val="00F75AD0"/>
    <w:rsid w:val="00F77DC2"/>
    <w:rsid w:val="00F80E5E"/>
    <w:rsid w:val="00F80F62"/>
    <w:rsid w:val="00F816FB"/>
    <w:rsid w:val="00F81760"/>
    <w:rsid w:val="00F81F87"/>
    <w:rsid w:val="00F82299"/>
    <w:rsid w:val="00F84019"/>
    <w:rsid w:val="00F8484A"/>
    <w:rsid w:val="00F85B1E"/>
    <w:rsid w:val="00F87497"/>
    <w:rsid w:val="00F91893"/>
    <w:rsid w:val="00F959E0"/>
    <w:rsid w:val="00FA03E3"/>
    <w:rsid w:val="00FA118A"/>
    <w:rsid w:val="00FA18F3"/>
    <w:rsid w:val="00FA2757"/>
    <w:rsid w:val="00FA36D3"/>
    <w:rsid w:val="00FA485D"/>
    <w:rsid w:val="00FA52A4"/>
    <w:rsid w:val="00FA55E6"/>
    <w:rsid w:val="00FA591E"/>
    <w:rsid w:val="00FA6140"/>
    <w:rsid w:val="00FA64AB"/>
    <w:rsid w:val="00FA69B4"/>
    <w:rsid w:val="00FA7B2F"/>
    <w:rsid w:val="00FB0DB4"/>
    <w:rsid w:val="00FB1230"/>
    <w:rsid w:val="00FB1339"/>
    <w:rsid w:val="00FB1FBD"/>
    <w:rsid w:val="00FB7126"/>
    <w:rsid w:val="00FB74A7"/>
    <w:rsid w:val="00FB7B6F"/>
    <w:rsid w:val="00FC0027"/>
    <w:rsid w:val="00FC06A6"/>
    <w:rsid w:val="00FC301B"/>
    <w:rsid w:val="00FC39B0"/>
    <w:rsid w:val="00FC3F55"/>
    <w:rsid w:val="00FC46CD"/>
    <w:rsid w:val="00FC55A8"/>
    <w:rsid w:val="00FC602C"/>
    <w:rsid w:val="00FC75AF"/>
    <w:rsid w:val="00FD13EB"/>
    <w:rsid w:val="00FD1F32"/>
    <w:rsid w:val="00FD2547"/>
    <w:rsid w:val="00FD28E4"/>
    <w:rsid w:val="00FD304E"/>
    <w:rsid w:val="00FD32BF"/>
    <w:rsid w:val="00FD3597"/>
    <w:rsid w:val="00FD6A04"/>
    <w:rsid w:val="00FE13AF"/>
    <w:rsid w:val="00FE1B0E"/>
    <w:rsid w:val="00FE2E6B"/>
    <w:rsid w:val="00FE38D4"/>
    <w:rsid w:val="00FE3BAD"/>
    <w:rsid w:val="00FE3D74"/>
    <w:rsid w:val="00FE5E3F"/>
    <w:rsid w:val="00FE6594"/>
    <w:rsid w:val="00FE6D45"/>
    <w:rsid w:val="00FE729A"/>
    <w:rsid w:val="00FF06F3"/>
    <w:rsid w:val="00FF3265"/>
    <w:rsid w:val="00FF6A97"/>
    <w:rsid w:val="00FF734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iPriority="0" w:unhideWhenUsed="0"/>
    <w:lsdException w:name="caption" w:locked="1" w:uiPriority="0" w:qFormat="1"/>
    <w:lsdException w:name="footnote reference" w:locked="1" w:semiHidden="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2D1D"/>
    <w:pPr>
      <w:spacing w:after="200"/>
    </w:pPr>
    <w:rPr>
      <w:rFonts w:ascii="Cambria" w:hAnsi="Cambria" w:cs="Calibri"/>
      <w:sz w:val="24"/>
      <w:szCs w:val="24"/>
      <w:lang w:eastAsia="en-US"/>
    </w:rPr>
  </w:style>
  <w:style w:type="paragraph" w:styleId="Kop1">
    <w:name w:val="heading 1"/>
    <w:basedOn w:val="Standaard"/>
    <w:link w:val="Kop1Char"/>
    <w:uiPriority w:val="99"/>
    <w:qFormat/>
    <w:rsid w:val="000B7CD1"/>
    <w:pPr>
      <w:spacing w:after="0"/>
      <w:outlineLvl w:val="0"/>
    </w:pPr>
    <w:rPr>
      <w:rFonts w:ascii="Georgia" w:eastAsia="Times New Roman" w:hAnsi="Georgia" w:cs="Arial"/>
      <w:b/>
      <w:bCs/>
      <w:color w:val="000000"/>
      <w:kern w:val="36"/>
      <w:sz w:val="36"/>
      <w:szCs w:val="36"/>
      <w:lang w:eastAsia="nl-NL"/>
    </w:rPr>
  </w:style>
  <w:style w:type="paragraph" w:styleId="Kop2">
    <w:name w:val="heading 2"/>
    <w:basedOn w:val="Standaard"/>
    <w:next w:val="Standaard"/>
    <w:link w:val="Kop2Char"/>
    <w:uiPriority w:val="99"/>
    <w:qFormat/>
    <w:locked/>
    <w:rsid w:val="00963FAA"/>
    <w:pPr>
      <w:keepNext/>
      <w:keepLines/>
      <w:spacing w:before="200" w:after="0"/>
      <w:outlineLvl w:val="1"/>
    </w:pPr>
    <w:rPr>
      <w:rFonts w:eastAsia="Times New Roman" w:cs="Times New Roman"/>
      <w:b/>
      <w:bCs/>
      <w:color w:val="4F81BD"/>
      <w:sz w:val="26"/>
      <w:szCs w:val="26"/>
    </w:rPr>
  </w:style>
  <w:style w:type="paragraph" w:styleId="Kop3">
    <w:name w:val="heading 3"/>
    <w:basedOn w:val="Standaard"/>
    <w:next w:val="Standaard"/>
    <w:link w:val="Kop3Char"/>
    <w:uiPriority w:val="99"/>
    <w:qFormat/>
    <w:locked/>
    <w:rsid w:val="008A050C"/>
    <w:pPr>
      <w:keepNext/>
      <w:spacing w:before="240" w:after="60"/>
      <w:outlineLvl w:val="2"/>
    </w:pPr>
    <w:rPr>
      <w:rFonts w:eastAsia="Times New Roman"/>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0B7CD1"/>
    <w:rPr>
      <w:rFonts w:ascii="Georgia" w:hAnsi="Georgia" w:cs="Arial"/>
      <w:b/>
      <w:bCs/>
      <w:color w:val="000000"/>
      <w:kern w:val="36"/>
      <w:sz w:val="36"/>
      <w:szCs w:val="36"/>
      <w:lang w:eastAsia="nl-NL"/>
    </w:rPr>
  </w:style>
  <w:style w:type="character" w:customStyle="1" w:styleId="Kop2Char">
    <w:name w:val="Kop 2 Char"/>
    <w:basedOn w:val="Standaardalinea-lettertype"/>
    <w:link w:val="Kop2"/>
    <w:uiPriority w:val="99"/>
    <w:locked/>
    <w:rsid w:val="00963FAA"/>
    <w:rPr>
      <w:rFonts w:ascii="Cambria" w:hAnsi="Cambria" w:cs="Times New Roman"/>
      <w:b/>
      <w:bCs/>
      <w:color w:val="4F81BD"/>
      <w:sz w:val="26"/>
      <w:szCs w:val="26"/>
      <w:lang w:eastAsia="en-US"/>
    </w:rPr>
  </w:style>
  <w:style w:type="character" w:customStyle="1" w:styleId="Kop3Char">
    <w:name w:val="Kop 3 Char"/>
    <w:basedOn w:val="Standaardalinea-lettertype"/>
    <w:link w:val="Kop3"/>
    <w:uiPriority w:val="99"/>
    <w:semiHidden/>
    <w:locked/>
    <w:rsid w:val="008A050C"/>
    <w:rPr>
      <w:rFonts w:ascii="Cambria" w:hAnsi="Cambria" w:cs="Times New Roman"/>
      <w:b/>
      <w:bCs/>
      <w:sz w:val="26"/>
      <w:szCs w:val="26"/>
      <w:lang w:eastAsia="en-US"/>
    </w:rPr>
  </w:style>
  <w:style w:type="character" w:styleId="Zwaar">
    <w:name w:val="Strong"/>
    <w:basedOn w:val="Standaardalinea-lettertype"/>
    <w:uiPriority w:val="22"/>
    <w:qFormat/>
    <w:rsid w:val="000B7CD1"/>
    <w:rPr>
      <w:rFonts w:cs="Times New Roman"/>
      <w:b/>
      <w:bCs/>
    </w:rPr>
  </w:style>
  <w:style w:type="character" w:styleId="Nadruk">
    <w:name w:val="Emphasis"/>
    <w:basedOn w:val="Standaardalinea-lettertype"/>
    <w:uiPriority w:val="20"/>
    <w:qFormat/>
    <w:rsid w:val="000B7CD1"/>
    <w:rPr>
      <w:rFonts w:cs="Times New Roman"/>
      <w:i/>
      <w:iCs/>
    </w:rPr>
  </w:style>
  <w:style w:type="paragraph" w:styleId="Lijstalinea">
    <w:name w:val="List Paragraph"/>
    <w:basedOn w:val="Standaard"/>
    <w:uiPriority w:val="34"/>
    <w:qFormat/>
    <w:rsid w:val="00AE182D"/>
    <w:pPr>
      <w:numPr>
        <w:ilvl w:val="1"/>
        <w:numId w:val="1"/>
      </w:numPr>
      <w:spacing w:before="100" w:beforeAutospacing="1" w:after="100" w:afterAutospacing="1"/>
      <w:ind w:left="1440"/>
      <w:contextualSpacing/>
    </w:pPr>
    <w:rPr>
      <w:rFonts w:eastAsia="Times New Roman"/>
      <w:b/>
      <w:lang w:eastAsia="nl-NL"/>
    </w:rPr>
  </w:style>
  <w:style w:type="paragraph" w:styleId="Koptekst">
    <w:name w:val="header"/>
    <w:basedOn w:val="Standaard"/>
    <w:link w:val="KoptekstChar"/>
    <w:uiPriority w:val="99"/>
    <w:semiHidden/>
    <w:rsid w:val="003B4F1E"/>
    <w:pPr>
      <w:tabs>
        <w:tab w:val="center" w:pos="4536"/>
        <w:tab w:val="right" w:pos="9072"/>
      </w:tabs>
      <w:spacing w:after="0"/>
    </w:pPr>
  </w:style>
  <w:style w:type="character" w:customStyle="1" w:styleId="KoptekstChar">
    <w:name w:val="Koptekst Char"/>
    <w:basedOn w:val="Standaardalinea-lettertype"/>
    <w:link w:val="Koptekst"/>
    <w:uiPriority w:val="99"/>
    <w:semiHidden/>
    <w:locked/>
    <w:rsid w:val="003B4F1E"/>
    <w:rPr>
      <w:rFonts w:cs="Times New Roman"/>
    </w:rPr>
  </w:style>
  <w:style w:type="paragraph" w:styleId="Voettekst">
    <w:name w:val="footer"/>
    <w:basedOn w:val="Standaard"/>
    <w:link w:val="VoettekstChar"/>
    <w:uiPriority w:val="99"/>
    <w:rsid w:val="003B4F1E"/>
    <w:pPr>
      <w:tabs>
        <w:tab w:val="center" w:pos="4536"/>
        <w:tab w:val="right" w:pos="9072"/>
      </w:tabs>
      <w:spacing w:after="0"/>
    </w:pPr>
  </w:style>
  <w:style w:type="character" w:customStyle="1" w:styleId="VoettekstChar">
    <w:name w:val="Voettekst Char"/>
    <w:basedOn w:val="Standaardalinea-lettertype"/>
    <w:link w:val="Voettekst"/>
    <w:uiPriority w:val="99"/>
    <w:locked/>
    <w:rsid w:val="003B4F1E"/>
    <w:rPr>
      <w:rFonts w:cs="Times New Roman"/>
    </w:rPr>
  </w:style>
  <w:style w:type="paragraph" w:customStyle="1" w:styleId="CharChar1">
    <w:name w:val="Char Char1"/>
    <w:basedOn w:val="Standaard"/>
    <w:uiPriority w:val="99"/>
    <w:rsid w:val="00DF5A61"/>
    <w:pPr>
      <w:spacing w:after="160" w:line="240" w:lineRule="exact"/>
    </w:pPr>
    <w:rPr>
      <w:rFonts w:ascii="Tahoma" w:eastAsia="MS Mincho" w:hAnsi="Tahoma" w:cs="Tahoma"/>
      <w:sz w:val="20"/>
      <w:szCs w:val="20"/>
      <w:lang w:val="en-US"/>
    </w:rPr>
  </w:style>
  <w:style w:type="paragraph" w:styleId="Normaalweb">
    <w:name w:val="Normal (Web)"/>
    <w:basedOn w:val="Standaard"/>
    <w:uiPriority w:val="99"/>
    <w:rsid w:val="009B7BD1"/>
    <w:pPr>
      <w:spacing w:before="100" w:beforeAutospacing="1" w:after="100" w:afterAutospacing="1"/>
    </w:pPr>
    <w:rPr>
      <w:rFonts w:ascii="Times New Roman" w:hAnsi="Times New Roman"/>
      <w:lang w:eastAsia="nl-NL"/>
    </w:rPr>
  </w:style>
  <w:style w:type="paragraph" w:styleId="Voetnoottekst">
    <w:name w:val="footnote text"/>
    <w:basedOn w:val="Standaard"/>
    <w:link w:val="VoetnoottekstChar"/>
    <w:uiPriority w:val="99"/>
    <w:semiHidden/>
    <w:rsid w:val="00E11DD5"/>
    <w:pPr>
      <w:spacing w:after="0"/>
    </w:pPr>
    <w:rPr>
      <w:sz w:val="20"/>
      <w:szCs w:val="20"/>
    </w:rPr>
  </w:style>
  <w:style w:type="character" w:customStyle="1" w:styleId="VoetnoottekstChar">
    <w:name w:val="Voetnoottekst Char"/>
    <w:basedOn w:val="Standaardalinea-lettertype"/>
    <w:link w:val="Voetnoottekst"/>
    <w:uiPriority w:val="99"/>
    <w:semiHidden/>
    <w:locked/>
    <w:rsid w:val="00E11DD5"/>
    <w:rPr>
      <w:rFonts w:cs="Times New Roman"/>
      <w:sz w:val="20"/>
      <w:szCs w:val="20"/>
    </w:rPr>
  </w:style>
  <w:style w:type="character" w:styleId="Voetnootmarkering">
    <w:name w:val="footnote reference"/>
    <w:basedOn w:val="Standaardalinea-lettertype"/>
    <w:uiPriority w:val="99"/>
    <w:semiHidden/>
    <w:rsid w:val="00E11DD5"/>
    <w:rPr>
      <w:rFonts w:cs="Times New Roman"/>
      <w:vertAlign w:val="superscript"/>
    </w:rPr>
  </w:style>
  <w:style w:type="paragraph" w:customStyle="1" w:styleId="Huisstijl-NotaKopje">
    <w:name w:val="Huisstijl-NotaKopje"/>
    <w:basedOn w:val="Standaard"/>
    <w:next w:val="Standaard"/>
    <w:uiPriority w:val="99"/>
    <w:rsid w:val="00304CDF"/>
    <w:pPr>
      <w:adjustRightInd w:val="0"/>
      <w:spacing w:before="160" w:after="0" w:line="240" w:lineRule="exact"/>
    </w:pPr>
    <w:rPr>
      <w:rFonts w:ascii="Verdana" w:eastAsia="Times New Roman" w:hAnsi="Verdana" w:cs="Verdana"/>
      <w:noProof/>
      <w:sz w:val="13"/>
      <w:szCs w:val="18"/>
      <w:lang w:eastAsia="nl-NL"/>
    </w:rPr>
  </w:style>
  <w:style w:type="character" w:styleId="Verwijzingopmerking">
    <w:name w:val="annotation reference"/>
    <w:basedOn w:val="Standaardalinea-lettertype"/>
    <w:uiPriority w:val="99"/>
    <w:semiHidden/>
    <w:rsid w:val="00A1497C"/>
    <w:rPr>
      <w:rFonts w:cs="Times New Roman"/>
      <w:sz w:val="16"/>
      <w:szCs w:val="16"/>
    </w:rPr>
  </w:style>
  <w:style w:type="paragraph" w:styleId="Tekstopmerking">
    <w:name w:val="annotation text"/>
    <w:basedOn w:val="Standaard"/>
    <w:link w:val="TekstopmerkingChar"/>
    <w:uiPriority w:val="99"/>
    <w:semiHidden/>
    <w:rsid w:val="00A1497C"/>
    <w:rPr>
      <w:sz w:val="20"/>
      <w:szCs w:val="20"/>
    </w:rPr>
  </w:style>
  <w:style w:type="character" w:customStyle="1" w:styleId="TekstopmerkingChar">
    <w:name w:val="Tekst opmerking Char"/>
    <w:basedOn w:val="Standaardalinea-lettertype"/>
    <w:link w:val="Tekstopmerking"/>
    <w:uiPriority w:val="99"/>
    <w:semiHidden/>
    <w:locked/>
    <w:rsid w:val="00A1497C"/>
    <w:rPr>
      <w:rFonts w:cs="Times New Roman"/>
      <w:sz w:val="20"/>
      <w:szCs w:val="20"/>
    </w:rPr>
  </w:style>
  <w:style w:type="paragraph" w:styleId="Ballontekst">
    <w:name w:val="Balloon Text"/>
    <w:basedOn w:val="Standaard"/>
    <w:link w:val="BallontekstChar"/>
    <w:uiPriority w:val="99"/>
    <w:semiHidden/>
    <w:rsid w:val="00A1497C"/>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A1497C"/>
    <w:rPr>
      <w:rFonts w:ascii="Tahoma" w:hAnsi="Tahoma" w:cs="Tahoma"/>
      <w:sz w:val="16"/>
      <w:szCs w:val="16"/>
    </w:rPr>
  </w:style>
  <w:style w:type="paragraph" w:styleId="Documentstructuur">
    <w:name w:val="Document Map"/>
    <w:basedOn w:val="Standaard"/>
    <w:link w:val="DocumentstructuurChar"/>
    <w:uiPriority w:val="99"/>
    <w:semiHidden/>
    <w:rsid w:val="00D656E0"/>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3B1BAB"/>
    <w:rPr>
      <w:rFonts w:ascii="Times New Roman" w:hAnsi="Times New Roman" w:cs="Times New Roman"/>
      <w:sz w:val="2"/>
      <w:lang w:eastAsia="en-US"/>
    </w:rPr>
  </w:style>
  <w:style w:type="paragraph" w:customStyle="1" w:styleId="Tekst">
    <w:name w:val="Tekst"/>
    <w:basedOn w:val="Standaard"/>
    <w:uiPriority w:val="99"/>
    <w:rsid w:val="009B5318"/>
    <w:pPr>
      <w:spacing w:after="0" w:line="260" w:lineRule="atLeast"/>
    </w:pPr>
    <w:rPr>
      <w:rFonts w:ascii="V&amp;W Syntax (Adobe)" w:hAnsi="V&amp;W Syntax (Adobe)"/>
      <w:spacing w:val="4"/>
      <w:sz w:val="20"/>
      <w:szCs w:val="20"/>
      <w:lang w:eastAsia="nl-NL"/>
    </w:rPr>
  </w:style>
  <w:style w:type="character" w:styleId="Hyperlink">
    <w:name w:val="Hyperlink"/>
    <w:basedOn w:val="Standaardalinea-lettertype"/>
    <w:uiPriority w:val="99"/>
    <w:semiHidden/>
    <w:rsid w:val="004C76A1"/>
    <w:rPr>
      <w:rFonts w:cs="Times New Roman"/>
      <w:color w:val="0000FF"/>
      <w:u w:val="single"/>
    </w:rPr>
  </w:style>
  <w:style w:type="paragraph" w:styleId="Geenafstand">
    <w:name w:val="No Spacing"/>
    <w:uiPriority w:val="99"/>
    <w:qFormat/>
    <w:rsid w:val="00DF4F3E"/>
    <w:rPr>
      <w:lang w:eastAsia="en-US"/>
    </w:rPr>
  </w:style>
  <w:style w:type="paragraph" w:customStyle="1" w:styleId="Default">
    <w:name w:val="Default"/>
    <w:uiPriority w:val="99"/>
    <w:rsid w:val="00927B54"/>
    <w:pPr>
      <w:autoSpaceDE w:val="0"/>
      <w:autoSpaceDN w:val="0"/>
      <w:adjustRightInd w:val="0"/>
    </w:pPr>
    <w:rPr>
      <w:rFonts w:ascii="Times New Roman" w:hAnsi="Times New Roman"/>
      <w:color w:val="000000"/>
      <w:sz w:val="24"/>
      <w:szCs w:val="24"/>
    </w:rPr>
  </w:style>
  <w:style w:type="table" w:styleId="Tabelraster">
    <w:name w:val="Table Grid"/>
    <w:basedOn w:val="Standaardtabel"/>
    <w:uiPriority w:val="99"/>
    <w:locked/>
    <w:rsid w:val="00960B05"/>
    <w:pPr>
      <w:spacing w:after="20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Char"/>
    <w:uiPriority w:val="99"/>
    <w:semiHidden/>
    <w:rsid w:val="000B1847"/>
    <w:rPr>
      <w:b/>
      <w:bCs/>
    </w:rPr>
  </w:style>
  <w:style w:type="character" w:customStyle="1" w:styleId="OnderwerpvanopmerkingChar">
    <w:name w:val="Onderwerp van opmerking Char"/>
    <w:basedOn w:val="TekstopmerkingChar"/>
    <w:link w:val="Onderwerpvanopmerking"/>
    <w:uiPriority w:val="99"/>
    <w:semiHidden/>
    <w:locked/>
    <w:rsid w:val="00EB357A"/>
    <w:rPr>
      <w:rFonts w:ascii="Cambria" w:hAnsi="Cambria" w:cs="Calibri"/>
      <w:b/>
      <w:bCs/>
      <w:lang w:eastAsia="en-US"/>
    </w:rPr>
  </w:style>
  <w:style w:type="paragraph" w:customStyle="1" w:styleId="CharChar">
    <w:name w:val="Char Char"/>
    <w:basedOn w:val="Standaard"/>
    <w:uiPriority w:val="99"/>
    <w:rsid w:val="00E22C21"/>
    <w:pPr>
      <w:widowControl w:val="0"/>
      <w:adjustRightInd w:val="0"/>
      <w:spacing w:after="160" w:line="240" w:lineRule="exact"/>
      <w:jc w:val="both"/>
      <w:textAlignment w:val="baseline"/>
    </w:pPr>
    <w:rPr>
      <w:rFonts w:ascii="Tahoma" w:eastAsia="Times New Roman" w:hAnsi="Tahoma" w:cs="Times New Roman"/>
      <w:sz w:val="20"/>
      <w:szCs w:val="20"/>
      <w:lang w:val="en-US"/>
    </w:rPr>
  </w:style>
  <w:style w:type="paragraph" w:styleId="Revisie">
    <w:name w:val="Revision"/>
    <w:hidden/>
    <w:uiPriority w:val="99"/>
    <w:semiHidden/>
    <w:rsid w:val="00497642"/>
    <w:rPr>
      <w:rFonts w:ascii="Cambria" w:hAnsi="Cambria" w:cs="Calibri"/>
      <w:sz w:val="24"/>
      <w:szCs w:val="24"/>
      <w:lang w:eastAsia="en-US"/>
    </w:rPr>
  </w:style>
</w:styles>
</file>

<file path=word/webSettings.xml><?xml version="1.0" encoding="utf-8"?>
<w:webSettings xmlns:r="http://schemas.openxmlformats.org/officeDocument/2006/relationships" xmlns:w="http://schemas.openxmlformats.org/wordprocessingml/2006/main">
  <w:divs>
    <w:div w:id="251621709">
      <w:bodyDiv w:val="1"/>
      <w:marLeft w:val="0"/>
      <w:marRight w:val="0"/>
      <w:marTop w:val="0"/>
      <w:marBottom w:val="0"/>
      <w:divBdr>
        <w:top w:val="none" w:sz="0" w:space="0" w:color="auto"/>
        <w:left w:val="none" w:sz="0" w:space="0" w:color="auto"/>
        <w:bottom w:val="none" w:sz="0" w:space="0" w:color="auto"/>
        <w:right w:val="none" w:sz="0" w:space="0" w:color="auto"/>
      </w:divBdr>
    </w:div>
    <w:div w:id="613054698">
      <w:bodyDiv w:val="1"/>
      <w:marLeft w:val="0"/>
      <w:marRight w:val="0"/>
      <w:marTop w:val="0"/>
      <w:marBottom w:val="0"/>
      <w:divBdr>
        <w:top w:val="none" w:sz="0" w:space="0" w:color="auto"/>
        <w:left w:val="none" w:sz="0" w:space="0" w:color="auto"/>
        <w:bottom w:val="none" w:sz="0" w:space="0" w:color="auto"/>
        <w:right w:val="none" w:sz="0" w:space="0" w:color="auto"/>
      </w:divBdr>
    </w:div>
    <w:div w:id="806316242">
      <w:bodyDiv w:val="1"/>
      <w:marLeft w:val="0"/>
      <w:marRight w:val="0"/>
      <w:marTop w:val="0"/>
      <w:marBottom w:val="0"/>
      <w:divBdr>
        <w:top w:val="none" w:sz="0" w:space="0" w:color="auto"/>
        <w:left w:val="none" w:sz="0" w:space="0" w:color="auto"/>
        <w:bottom w:val="none" w:sz="0" w:space="0" w:color="auto"/>
        <w:right w:val="none" w:sz="0" w:space="0" w:color="auto"/>
      </w:divBdr>
    </w:div>
    <w:div w:id="860554184">
      <w:bodyDiv w:val="1"/>
      <w:marLeft w:val="0"/>
      <w:marRight w:val="0"/>
      <w:marTop w:val="0"/>
      <w:marBottom w:val="0"/>
      <w:divBdr>
        <w:top w:val="none" w:sz="0" w:space="0" w:color="auto"/>
        <w:left w:val="none" w:sz="0" w:space="0" w:color="auto"/>
        <w:bottom w:val="none" w:sz="0" w:space="0" w:color="auto"/>
        <w:right w:val="none" w:sz="0" w:space="0" w:color="auto"/>
      </w:divBdr>
    </w:div>
    <w:div w:id="885750967">
      <w:marLeft w:val="0"/>
      <w:marRight w:val="0"/>
      <w:marTop w:val="0"/>
      <w:marBottom w:val="0"/>
      <w:divBdr>
        <w:top w:val="none" w:sz="0" w:space="0" w:color="auto"/>
        <w:left w:val="none" w:sz="0" w:space="0" w:color="auto"/>
        <w:bottom w:val="none" w:sz="0" w:space="0" w:color="auto"/>
        <w:right w:val="none" w:sz="0" w:space="0" w:color="auto"/>
      </w:divBdr>
    </w:div>
    <w:div w:id="885750969">
      <w:marLeft w:val="0"/>
      <w:marRight w:val="0"/>
      <w:marTop w:val="0"/>
      <w:marBottom w:val="0"/>
      <w:divBdr>
        <w:top w:val="none" w:sz="0" w:space="0" w:color="auto"/>
        <w:left w:val="none" w:sz="0" w:space="0" w:color="auto"/>
        <w:bottom w:val="none" w:sz="0" w:space="0" w:color="auto"/>
        <w:right w:val="none" w:sz="0" w:space="0" w:color="auto"/>
      </w:divBdr>
    </w:div>
    <w:div w:id="885750970">
      <w:marLeft w:val="0"/>
      <w:marRight w:val="0"/>
      <w:marTop w:val="0"/>
      <w:marBottom w:val="0"/>
      <w:divBdr>
        <w:top w:val="none" w:sz="0" w:space="0" w:color="auto"/>
        <w:left w:val="none" w:sz="0" w:space="0" w:color="auto"/>
        <w:bottom w:val="none" w:sz="0" w:space="0" w:color="auto"/>
        <w:right w:val="none" w:sz="0" w:space="0" w:color="auto"/>
      </w:divBdr>
      <w:divsChild>
        <w:div w:id="885750984">
          <w:marLeft w:val="0"/>
          <w:marRight w:val="0"/>
          <w:marTop w:val="0"/>
          <w:marBottom w:val="0"/>
          <w:divBdr>
            <w:top w:val="none" w:sz="0" w:space="0" w:color="auto"/>
            <w:left w:val="none" w:sz="0" w:space="0" w:color="auto"/>
            <w:bottom w:val="none" w:sz="0" w:space="0" w:color="auto"/>
            <w:right w:val="none" w:sz="0" w:space="0" w:color="auto"/>
          </w:divBdr>
          <w:divsChild>
            <w:div w:id="885750985">
              <w:marLeft w:val="0"/>
              <w:marRight w:val="0"/>
              <w:marTop w:val="0"/>
              <w:marBottom w:val="0"/>
              <w:divBdr>
                <w:top w:val="none" w:sz="0" w:space="0" w:color="auto"/>
                <w:left w:val="none" w:sz="0" w:space="0" w:color="auto"/>
                <w:bottom w:val="none" w:sz="0" w:space="0" w:color="auto"/>
                <w:right w:val="none" w:sz="0" w:space="0" w:color="auto"/>
              </w:divBdr>
              <w:divsChild>
                <w:div w:id="8857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50971">
      <w:marLeft w:val="0"/>
      <w:marRight w:val="0"/>
      <w:marTop w:val="0"/>
      <w:marBottom w:val="0"/>
      <w:divBdr>
        <w:top w:val="none" w:sz="0" w:space="0" w:color="auto"/>
        <w:left w:val="none" w:sz="0" w:space="0" w:color="auto"/>
        <w:bottom w:val="none" w:sz="0" w:space="0" w:color="auto"/>
        <w:right w:val="none" w:sz="0" w:space="0" w:color="auto"/>
      </w:divBdr>
    </w:div>
    <w:div w:id="885750972">
      <w:marLeft w:val="0"/>
      <w:marRight w:val="0"/>
      <w:marTop w:val="0"/>
      <w:marBottom w:val="0"/>
      <w:divBdr>
        <w:top w:val="none" w:sz="0" w:space="0" w:color="auto"/>
        <w:left w:val="none" w:sz="0" w:space="0" w:color="auto"/>
        <w:bottom w:val="none" w:sz="0" w:space="0" w:color="auto"/>
        <w:right w:val="none" w:sz="0" w:space="0" w:color="auto"/>
      </w:divBdr>
    </w:div>
    <w:div w:id="885750973">
      <w:marLeft w:val="0"/>
      <w:marRight w:val="0"/>
      <w:marTop w:val="0"/>
      <w:marBottom w:val="0"/>
      <w:divBdr>
        <w:top w:val="none" w:sz="0" w:space="0" w:color="auto"/>
        <w:left w:val="none" w:sz="0" w:space="0" w:color="auto"/>
        <w:bottom w:val="none" w:sz="0" w:space="0" w:color="auto"/>
        <w:right w:val="none" w:sz="0" w:space="0" w:color="auto"/>
      </w:divBdr>
    </w:div>
    <w:div w:id="885750974">
      <w:marLeft w:val="0"/>
      <w:marRight w:val="0"/>
      <w:marTop w:val="0"/>
      <w:marBottom w:val="0"/>
      <w:divBdr>
        <w:top w:val="none" w:sz="0" w:space="0" w:color="auto"/>
        <w:left w:val="none" w:sz="0" w:space="0" w:color="auto"/>
        <w:bottom w:val="none" w:sz="0" w:space="0" w:color="auto"/>
        <w:right w:val="none" w:sz="0" w:space="0" w:color="auto"/>
      </w:divBdr>
    </w:div>
    <w:div w:id="885750976">
      <w:marLeft w:val="0"/>
      <w:marRight w:val="0"/>
      <w:marTop w:val="0"/>
      <w:marBottom w:val="0"/>
      <w:divBdr>
        <w:top w:val="single" w:sz="12" w:space="0" w:color="4E4E4E"/>
        <w:left w:val="none" w:sz="0" w:space="0" w:color="auto"/>
        <w:bottom w:val="none" w:sz="0" w:space="0" w:color="auto"/>
        <w:right w:val="none" w:sz="0" w:space="0" w:color="auto"/>
      </w:divBdr>
      <w:divsChild>
        <w:div w:id="885750975">
          <w:marLeft w:val="0"/>
          <w:marRight w:val="0"/>
          <w:marTop w:val="0"/>
          <w:marBottom w:val="0"/>
          <w:divBdr>
            <w:top w:val="none" w:sz="0" w:space="0" w:color="auto"/>
            <w:left w:val="none" w:sz="0" w:space="0" w:color="auto"/>
            <w:bottom w:val="none" w:sz="0" w:space="0" w:color="auto"/>
            <w:right w:val="none" w:sz="0" w:space="0" w:color="auto"/>
          </w:divBdr>
          <w:divsChild>
            <w:div w:id="885750977">
              <w:marLeft w:val="0"/>
              <w:marRight w:val="0"/>
              <w:marTop w:val="0"/>
              <w:marBottom w:val="0"/>
              <w:divBdr>
                <w:top w:val="none" w:sz="0" w:space="0" w:color="auto"/>
                <w:left w:val="none" w:sz="0" w:space="0" w:color="auto"/>
                <w:bottom w:val="single" w:sz="12" w:space="31" w:color="4E4E4E"/>
                <w:right w:val="none" w:sz="0" w:space="0" w:color="auto"/>
              </w:divBdr>
              <w:divsChild>
                <w:div w:id="885750968">
                  <w:marLeft w:val="0"/>
                  <w:marRight w:val="0"/>
                  <w:marTop w:val="0"/>
                  <w:marBottom w:val="0"/>
                  <w:divBdr>
                    <w:top w:val="single" w:sz="48" w:space="0" w:color="CCE0F1"/>
                    <w:left w:val="none" w:sz="0" w:space="0" w:color="auto"/>
                    <w:bottom w:val="none" w:sz="0" w:space="0" w:color="auto"/>
                    <w:right w:val="none" w:sz="0" w:space="0" w:color="auto"/>
                  </w:divBdr>
                  <w:divsChild>
                    <w:div w:id="88575098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885750978">
      <w:marLeft w:val="0"/>
      <w:marRight w:val="0"/>
      <w:marTop w:val="0"/>
      <w:marBottom w:val="0"/>
      <w:divBdr>
        <w:top w:val="none" w:sz="0" w:space="0" w:color="auto"/>
        <w:left w:val="none" w:sz="0" w:space="0" w:color="auto"/>
        <w:bottom w:val="none" w:sz="0" w:space="0" w:color="auto"/>
        <w:right w:val="none" w:sz="0" w:space="0" w:color="auto"/>
      </w:divBdr>
    </w:div>
    <w:div w:id="885750979">
      <w:marLeft w:val="0"/>
      <w:marRight w:val="0"/>
      <w:marTop w:val="0"/>
      <w:marBottom w:val="0"/>
      <w:divBdr>
        <w:top w:val="none" w:sz="0" w:space="0" w:color="auto"/>
        <w:left w:val="none" w:sz="0" w:space="0" w:color="auto"/>
        <w:bottom w:val="none" w:sz="0" w:space="0" w:color="auto"/>
        <w:right w:val="none" w:sz="0" w:space="0" w:color="auto"/>
      </w:divBdr>
    </w:div>
    <w:div w:id="885750980">
      <w:marLeft w:val="0"/>
      <w:marRight w:val="0"/>
      <w:marTop w:val="0"/>
      <w:marBottom w:val="0"/>
      <w:divBdr>
        <w:top w:val="none" w:sz="0" w:space="0" w:color="auto"/>
        <w:left w:val="none" w:sz="0" w:space="0" w:color="auto"/>
        <w:bottom w:val="none" w:sz="0" w:space="0" w:color="auto"/>
        <w:right w:val="none" w:sz="0" w:space="0" w:color="auto"/>
      </w:divBdr>
    </w:div>
    <w:div w:id="885750981">
      <w:marLeft w:val="0"/>
      <w:marRight w:val="0"/>
      <w:marTop w:val="0"/>
      <w:marBottom w:val="0"/>
      <w:divBdr>
        <w:top w:val="none" w:sz="0" w:space="0" w:color="auto"/>
        <w:left w:val="none" w:sz="0" w:space="0" w:color="auto"/>
        <w:bottom w:val="none" w:sz="0" w:space="0" w:color="auto"/>
        <w:right w:val="none" w:sz="0" w:space="0" w:color="auto"/>
      </w:divBdr>
    </w:div>
    <w:div w:id="885750986">
      <w:marLeft w:val="0"/>
      <w:marRight w:val="0"/>
      <w:marTop w:val="0"/>
      <w:marBottom w:val="0"/>
      <w:divBdr>
        <w:top w:val="none" w:sz="0" w:space="0" w:color="auto"/>
        <w:left w:val="none" w:sz="0" w:space="0" w:color="auto"/>
        <w:bottom w:val="none" w:sz="0" w:space="0" w:color="auto"/>
        <w:right w:val="none" w:sz="0" w:space="0" w:color="auto"/>
      </w:divBdr>
    </w:div>
    <w:div w:id="885750987">
      <w:marLeft w:val="0"/>
      <w:marRight w:val="0"/>
      <w:marTop w:val="0"/>
      <w:marBottom w:val="0"/>
      <w:divBdr>
        <w:top w:val="none" w:sz="0" w:space="0" w:color="auto"/>
        <w:left w:val="none" w:sz="0" w:space="0" w:color="auto"/>
        <w:bottom w:val="none" w:sz="0" w:space="0" w:color="auto"/>
        <w:right w:val="none" w:sz="0" w:space="0" w:color="auto"/>
      </w:divBdr>
    </w:div>
    <w:div w:id="885750988">
      <w:marLeft w:val="0"/>
      <w:marRight w:val="0"/>
      <w:marTop w:val="0"/>
      <w:marBottom w:val="0"/>
      <w:divBdr>
        <w:top w:val="single" w:sz="12" w:space="0" w:color="4E4E4E"/>
        <w:left w:val="none" w:sz="0" w:space="0" w:color="auto"/>
        <w:bottom w:val="none" w:sz="0" w:space="0" w:color="auto"/>
        <w:right w:val="none" w:sz="0" w:space="0" w:color="auto"/>
      </w:divBdr>
      <w:divsChild>
        <w:div w:id="885751034">
          <w:marLeft w:val="0"/>
          <w:marRight w:val="0"/>
          <w:marTop w:val="0"/>
          <w:marBottom w:val="0"/>
          <w:divBdr>
            <w:top w:val="none" w:sz="0" w:space="0" w:color="auto"/>
            <w:left w:val="none" w:sz="0" w:space="0" w:color="auto"/>
            <w:bottom w:val="none" w:sz="0" w:space="0" w:color="auto"/>
            <w:right w:val="none" w:sz="0" w:space="0" w:color="auto"/>
          </w:divBdr>
          <w:divsChild>
            <w:div w:id="885750990">
              <w:marLeft w:val="0"/>
              <w:marRight w:val="0"/>
              <w:marTop w:val="0"/>
              <w:marBottom w:val="0"/>
              <w:divBdr>
                <w:top w:val="none" w:sz="0" w:space="0" w:color="auto"/>
                <w:left w:val="none" w:sz="0" w:space="0" w:color="auto"/>
                <w:bottom w:val="single" w:sz="12" w:space="31" w:color="4E4E4E"/>
                <w:right w:val="none" w:sz="0" w:space="0" w:color="auto"/>
              </w:divBdr>
              <w:divsChild>
                <w:div w:id="885750991">
                  <w:marLeft w:val="0"/>
                  <w:marRight w:val="0"/>
                  <w:marTop w:val="0"/>
                  <w:marBottom w:val="0"/>
                  <w:divBdr>
                    <w:top w:val="single" w:sz="48" w:space="0" w:color="CCE0F1"/>
                    <w:left w:val="none" w:sz="0" w:space="0" w:color="auto"/>
                    <w:bottom w:val="none" w:sz="0" w:space="0" w:color="auto"/>
                    <w:right w:val="none" w:sz="0" w:space="0" w:color="auto"/>
                  </w:divBdr>
                  <w:divsChild>
                    <w:div w:id="885751037">
                      <w:marLeft w:val="0"/>
                      <w:marRight w:val="0"/>
                      <w:marTop w:val="480"/>
                      <w:marBottom w:val="0"/>
                      <w:divBdr>
                        <w:top w:val="none" w:sz="0" w:space="0" w:color="auto"/>
                        <w:left w:val="none" w:sz="0" w:space="0" w:color="auto"/>
                        <w:bottom w:val="none" w:sz="0" w:space="0" w:color="auto"/>
                        <w:right w:val="none" w:sz="0" w:space="0" w:color="auto"/>
                      </w:divBdr>
                      <w:divsChild>
                        <w:div w:id="885751033">
                          <w:marLeft w:val="0"/>
                          <w:marRight w:val="0"/>
                          <w:marTop w:val="144"/>
                          <w:marBottom w:val="384"/>
                          <w:divBdr>
                            <w:top w:val="none" w:sz="0" w:space="0" w:color="auto"/>
                            <w:left w:val="none" w:sz="0" w:space="0" w:color="auto"/>
                            <w:bottom w:val="none" w:sz="0" w:space="0" w:color="auto"/>
                            <w:right w:val="none" w:sz="0" w:space="0" w:color="auto"/>
                          </w:divBdr>
                        </w:div>
                      </w:divsChild>
                    </w:div>
                  </w:divsChild>
                </w:div>
              </w:divsChild>
            </w:div>
          </w:divsChild>
        </w:div>
      </w:divsChild>
    </w:div>
    <w:div w:id="885750989">
      <w:marLeft w:val="0"/>
      <w:marRight w:val="0"/>
      <w:marTop w:val="0"/>
      <w:marBottom w:val="0"/>
      <w:divBdr>
        <w:top w:val="none" w:sz="0" w:space="0" w:color="auto"/>
        <w:left w:val="none" w:sz="0" w:space="0" w:color="auto"/>
        <w:bottom w:val="none" w:sz="0" w:space="0" w:color="auto"/>
        <w:right w:val="none" w:sz="0" w:space="0" w:color="auto"/>
      </w:divBdr>
    </w:div>
    <w:div w:id="885750995">
      <w:marLeft w:val="0"/>
      <w:marRight w:val="0"/>
      <w:marTop w:val="0"/>
      <w:marBottom w:val="0"/>
      <w:divBdr>
        <w:top w:val="none" w:sz="0" w:space="0" w:color="auto"/>
        <w:left w:val="none" w:sz="0" w:space="0" w:color="auto"/>
        <w:bottom w:val="none" w:sz="0" w:space="0" w:color="auto"/>
        <w:right w:val="none" w:sz="0" w:space="0" w:color="auto"/>
      </w:divBdr>
      <w:divsChild>
        <w:div w:id="885750996">
          <w:marLeft w:val="0"/>
          <w:marRight w:val="0"/>
          <w:marTop w:val="0"/>
          <w:marBottom w:val="0"/>
          <w:divBdr>
            <w:top w:val="none" w:sz="0" w:space="0" w:color="auto"/>
            <w:left w:val="none" w:sz="0" w:space="0" w:color="auto"/>
            <w:bottom w:val="none" w:sz="0" w:space="0" w:color="auto"/>
            <w:right w:val="none" w:sz="0" w:space="0" w:color="auto"/>
          </w:divBdr>
          <w:divsChild>
            <w:div w:id="885750993">
              <w:marLeft w:val="0"/>
              <w:marRight w:val="0"/>
              <w:marTop w:val="0"/>
              <w:marBottom w:val="0"/>
              <w:divBdr>
                <w:top w:val="none" w:sz="0" w:space="0" w:color="auto"/>
                <w:left w:val="none" w:sz="0" w:space="0" w:color="auto"/>
                <w:bottom w:val="none" w:sz="0" w:space="0" w:color="auto"/>
                <w:right w:val="none" w:sz="0" w:space="0" w:color="auto"/>
              </w:divBdr>
              <w:divsChild>
                <w:div w:id="885750994">
                  <w:marLeft w:val="0"/>
                  <w:marRight w:val="0"/>
                  <w:marTop w:val="0"/>
                  <w:marBottom w:val="0"/>
                  <w:divBdr>
                    <w:top w:val="none" w:sz="0" w:space="0" w:color="auto"/>
                    <w:left w:val="none" w:sz="0" w:space="0" w:color="auto"/>
                    <w:bottom w:val="none" w:sz="0" w:space="0" w:color="auto"/>
                    <w:right w:val="none" w:sz="0" w:space="0" w:color="auto"/>
                  </w:divBdr>
                  <w:divsChild>
                    <w:div w:id="885750992">
                      <w:marLeft w:val="0"/>
                      <w:marRight w:val="0"/>
                      <w:marTop w:val="0"/>
                      <w:marBottom w:val="0"/>
                      <w:divBdr>
                        <w:top w:val="none" w:sz="0" w:space="0" w:color="auto"/>
                        <w:left w:val="none" w:sz="0" w:space="0" w:color="auto"/>
                        <w:bottom w:val="none" w:sz="0" w:space="0" w:color="auto"/>
                        <w:right w:val="none" w:sz="0" w:space="0" w:color="auto"/>
                      </w:divBdr>
                      <w:divsChild>
                        <w:div w:id="885750997">
                          <w:marLeft w:val="0"/>
                          <w:marRight w:val="0"/>
                          <w:marTop w:val="0"/>
                          <w:marBottom w:val="0"/>
                          <w:divBdr>
                            <w:top w:val="none" w:sz="0" w:space="0" w:color="auto"/>
                            <w:left w:val="none" w:sz="0" w:space="0" w:color="auto"/>
                            <w:bottom w:val="none" w:sz="0" w:space="0" w:color="auto"/>
                            <w:right w:val="none" w:sz="0" w:space="0" w:color="auto"/>
                          </w:divBdr>
                          <w:divsChild>
                            <w:div w:id="8857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750998">
      <w:marLeft w:val="0"/>
      <w:marRight w:val="0"/>
      <w:marTop w:val="0"/>
      <w:marBottom w:val="0"/>
      <w:divBdr>
        <w:top w:val="none" w:sz="0" w:space="0" w:color="auto"/>
        <w:left w:val="none" w:sz="0" w:space="0" w:color="auto"/>
        <w:bottom w:val="none" w:sz="0" w:space="0" w:color="auto"/>
        <w:right w:val="none" w:sz="0" w:space="0" w:color="auto"/>
      </w:divBdr>
      <w:divsChild>
        <w:div w:id="885751004">
          <w:marLeft w:val="0"/>
          <w:marRight w:val="0"/>
          <w:marTop w:val="0"/>
          <w:marBottom w:val="0"/>
          <w:divBdr>
            <w:top w:val="none" w:sz="0" w:space="0" w:color="auto"/>
            <w:left w:val="none" w:sz="0" w:space="0" w:color="auto"/>
            <w:bottom w:val="none" w:sz="0" w:space="0" w:color="auto"/>
            <w:right w:val="none" w:sz="0" w:space="0" w:color="auto"/>
          </w:divBdr>
          <w:divsChild>
            <w:div w:id="885751029">
              <w:marLeft w:val="0"/>
              <w:marRight w:val="0"/>
              <w:marTop w:val="0"/>
              <w:marBottom w:val="0"/>
              <w:divBdr>
                <w:top w:val="none" w:sz="0" w:space="0" w:color="auto"/>
                <w:left w:val="none" w:sz="0" w:space="0" w:color="auto"/>
                <w:bottom w:val="none" w:sz="0" w:space="0" w:color="auto"/>
                <w:right w:val="none" w:sz="0" w:space="0" w:color="auto"/>
              </w:divBdr>
              <w:divsChild>
                <w:div w:id="885751007">
                  <w:marLeft w:val="0"/>
                  <w:marRight w:val="0"/>
                  <w:marTop w:val="0"/>
                  <w:marBottom w:val="0"/>
                  <w:divBdr>
                    <w:top w:val="none" w:sz="0" w:space="0" w:color="auto"/>
                    <w:left w:val="none" w:sz="0" w:space="0" w:color="auto"/>
                    <w:bottom w:val="none" w:sz="0" w:space="0" w:color="auto"/>
                    <w:right w:val="none" w:sz="0" w:space="0" w:color="auto"/>
                  </w:divBdr>
                  <w:divsChild>
                    <w:div w:id="885751005">
                      <w:marLeft w:val="0"/>
                      <w:marRight w:val="0"/>
                      <w:marTop w:val="0"/>
                      <w:marBottom w:val="0"/>
                      <w:divBdr>
                        <w:top w:val="none" w:sz="0" w:space="0" w:color="auto"/>
                        <w:left w:val="none" w:sz="0" w:space="0" w:color="auto"/>
                        <w:bottom w:val="none" w:sz="0" w:space="0" w:color="auto"/>
                        <w:right w:val="none" w:sz="0" w:space="0" w:color="auto"/>
                      </w:divBdr>
                      <w:divsChild>
                        <w:div w:id="885751001">
                          <w:marLeft w:val="0"/>
                          <w:marRight w:val="0"/>
                          <w:marTop w:val="0"/>
                          <w:marBottom w:val="0"/>
                          <w:divBdr>
                            <w:top w:val="none" w:sz="0" w:space="0" w:color="auto"/>
                            <w:left w:val="none" w:sz="0" w:space="0" w:color="auto"/>
                            <w:bottom w:val="none" w:sz="0" w:space="0" w:color="auto"/>
                            <w:right w:val="none" w:sz="0" w:space="0" w:color="auto"/>
                          </w:divBdr>
                          <w:divsChild>
                            <w:div w:id="885751027">
                              <w:marLeft w:val="0"/>
                              <w:marRight w:val="0"/>
                              <w:marTop w:val="0"/>
                              <w:marBottom w:val="0"/>
                              <w:divBdr>
                                <w:top w:val="none" w:sz="0" w:space="0" w:color="auto"/>
                                <w:left w:val="none" w:sz="0" w:space="0" w:color="auto"/>
                                <w:bottom w:val="none" w:sz="0" w:space="0" w:color="auto"/>
                                <w:right w:val="none" w:sz="0" w:space="0" w:color="auto"/>
                              </w:divBdr>
                              <w:divsChild>
                                <w:div w:id="8857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750999">
      <w:marLeft w:val="0"/>
      <w:marRight w:val="0"/>
      <w:marTop w:val="0"/>
      <w:marBottom w:val="0"/>
      <w:divBdr>
        <w:top w:val="none" w:sz="0" w:space="0" w:color="auto"/>
        <w:left w:val="none" w:sz="0" w:space="0" w:color="auto"/>
        <w:bottom w:val="none" w:sz="0" w:space="0" w:color="auto"/>
        <w:right w:val="none" w:sz="0" w:space="0" w:color="auto"/>
      </w:divBdr>
      <w:divsChild>
        <w:div w:id="885751028">
          <w:marLeft w:val="0"/>
          <w:marRight w:val="0"/>
          <w:marTop w:val="0"/>
          <w:marBottom w:val="0"/>
          <w:divBdr>
            <w:top w:val="none" w:sz="0" w:space="0" w:color="auto"/>
            <w:left w:val="none" w:sz="0" w:space="0" w:color="auto"/>
            <w:bottom w:val="none" w:sz="0" w:space="0" w:color="auto"/>
            <w:right w:val="none" w:sz="0" w:space="0" w:color="auto"/>
          </w:divBdr>
          <w:divsChild>
            <w:div w:id="885751022">
              <w:marLeft w:val="0"/>
              <w:marRight w:val="0"/>
              <w:marTop w:val="0"/>
              <w:marBottom w:val="0"/>
              <w:divBdr>
                <w:top w:val="none" w:sz="0" w:space="0" w:color="auto"/>
                <w:left w:val="none" w:sz="0" w:space="0" w:color="auto"/>
                <w:bottom w:val="none" w:sz="0" w:space="0" w:color="auto"/>
                <w:right w:val="none" w:sz="0" w:space="0" w:color="auto"/>
              </w:divBdr>
              <w:divsChild>
                <w:div w:id="8857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51008">
      <w:marLeft w:val="0"/>
      <w:marRight w:val="0"/>
      <w:marTop w:val="0"/>
      <w:marBottom w:val="0"/>
      <w:divBdr>
        <w:top w:val="none" w:sz="0" w:space="0" w:color="auto"/>
        <w:left w:val="none" w:sz="0" w:space="0" w:color="auto"/>
        <w:bottom w:val="none" w:sz="0" w:space="0" w:color="auto"/>
        <w:right w:val="none" w:sz="0" w:space="0" w:color="auto"/>
      </w:divBdr>
      <w:divsChild>
        <w:div w:id="885751011">
          <w:marLeft w:val="547"/>
          <w:marRight w:val="0"/>
          <w:marTop w:val="77"/>
          <w:marBottom w:val="0"/>
          <w:divBdr>
            <w:top w:val="none" w:sz="0" w:space="0" w:color="auto"/>
            <w:left w:val="none" w:sz="0" w:space="0" w:color="auto"/>
            <w:bottom w:val="none" w:sz="0" w:space="0" w:color="auto"/>
            <w:right w:val="none" w:sz="0" w:space="0" w:color="auto"/>
          </w:divBdr>
        </w:div>
      </w:divsChild>
    </w:div>
    <w:div w:id="885751014">
      <w:marLeft w:val="0"/>
      <w:marRight w:val="0"/>
      <w:marTop w:val="0"/>
      <w:marBottom w:val="0"/>
      <w:divBdr>
        <w:top w:val="none" w:sz="0" w:space="0" w:color="auto"/>
        <w:left w:val="none" w:sz="0" w:space="0" w:color="auto"/>
        <w:bottom w:val="none" w:sz="0" w:space="0" w:color="auto"/>
        <w:right w:val="none" w:sz="0" w:space="0" w:color="auto"/>
      </w:divBdr>
    </w:div>
    <w:div w:id="885751015">
      <w:marLeft w:val="0"/>
      <w:marRight w:val="0"/>
      <w:marTop w:val="0"/>
      <w:marBottom w:val="0"/>
      <w:divBdr>
        <w:top w:val="none" w:sz="0" w:space="0" w:color="auto"/>
        <w:left w:val="none" w:sz="0" w:space="0" w:color="auto"/>
        <w:bottom w:val="none" w:sz="0" w:space="0" w:color="auto"/>
        <w:right w:val="none" w:sz="0" w:space="0" w:color="auto"/>
      </w:divBdr>
    </w:div>
    <w:div w:id="885751017">
      <w:marLeft w:val="0"/>
      <w:marRight w:val="0"/>
      <w:marTop w:val="0"/>
      <w:marBottom w:val="0"/>
      <w:divBdr>
        <w:top w:val="none" w:sz="0" w:space="0" w:color="auto"/>
        <w:left w:val="none" w:sz="0" w:space="0" w:color="auto"/>
        <w:bottom w:val="none" w:sz="0" w:space="0" w:color="auto"/>
        <w:right w:val="none" w:sz="0" w:space="0" w:color="auto"/>
      </w:divBdr>
    </w:div>
    <w:div w:id="885751018">
      <w:marLeft w:val="0"/>
      <w:marRight w:val="0"/>
      <w:marTop w:val="0"/>
      <w:marBottom w:val="0"/>
      <w:divBdr>
        <w:top w:val="none" w:sz="0" w:space="0" w:color="auto"/>
        <w:left w:val="none" w:sz="0" w:space="0" w:color="auto"/>
        <w:bottom w:val="none" w:sz="0" w:space="0" w:color="auto"/>
        <w:right w:val="none" w:sz="0" w:space="0" w:color="auto"/>
      </w:divBdr>
      <w:divsChild>
        <w:div w:id="885751010">
          <w:marLeft w:val="0"/>
          <w:marRight w:val="0"/>
          <w:marTop w:val="0"/>
          <w:marBottom w:val="0"/>
          <w:divBdr>
            <w:top w:val="none" w:sz="0" w:space="0" w:color="auto"/>
            <w:left w:val="none" w:sz="0" w:space="0" w:color="auto"/>
            <w:bottom w:val="none" w:sz="0" w:space="0" w:color="auto"/>
            <w:right w:val="none" w:sz="0" w:space="0" w:color="auto"/>
          </w:divBdr>
          <w:divsChild>
            <w:div w:id="885751013">
              <w:marLeft w:val="0"/>
              <w:marRight w:val="0"/>
              <w:marTop w:val="0"/>
              <w:marBottom w:val="0"/>
              <w:divBdr>
                <w:top w:val="none" w:sz="0" w:space="0" w:color="auto"/>
                <w:left w:val="none" w:sz="0" w:space="0" w:color="auto"/>
                <w:bottom w:val="none" w:sz="0" w:space="0" w:color="auto"/>
                <w:right w:val="none" w:sz="0" w:space="0" w:color="auto"/>
              </w:divBdr>
              <w:divsChild>
                <w:div w:id="885751016">
                  <w:marLeft w:val="0"/>
                  <w:marRight w:val="0"/>
                  <w:marTop w:val="0"/>
                  <w:marBottom w:val="0"/>
                  <w:divBdr>
                    <w:top w:val="none" w:sz="0" w:space="0" w:color="auto"/>
                    <w:left w:val="none" w:sz="0" w:space="0" w:color="auto"/>
                    <w:bottom w:val="none" w:sz="0" w:space="0" w:color="auto"/>
                    <w:right w:val="none" w:sz="0" w:space="0" w:color="auto"/>
                  </w:divBdr>
                  <w:divsChild>
                    <w:div w:id="885751012">
                      <w:marLeft w:val="0"/>
                      <w:marRight w:val="0"/>
                      <w:marTop w:val="0"/>
                      <w:marBottom w:val="0"/>
                      <w:divBdr>
                        <w:top w:val="none" w:sz="0" w:space="0" w:color="auto"/>
                        <w:left w:val="none" w:sz="0" w:space="0" w:color="auto"/>
                        <w:bottom w:val="none" w:sz="0" w:space="0" w:color="auto"/>
                        <w:right w:val="none" w:sz="0" w:space="0" w:color="auto"/>
                      </w:divBdr>
                      <w:divsChild>
                        <w:div w:id="8857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51019">
      <w:marLeft w:val="0"/>
      <w:marRight w:val="0"/>
      <w:marTop w:val="0"/>
      <w:marBottom w:val="0"/>
      <w:divBdr>
        <w:top w:val="none" w:sz="0" w:space="0" w:color="auto"/>
        <w:left w:val="none" w:sz="0" w:space="0" w:color="auto"/>
        <w:bottom w:val="none" w:sz="0" w:space="0" w:color="auto"/>
        <w:right w:val="none" w:sz="0" w:space="0" w:color="auto"/>
      </w:divBdr>
    </w:div>
    <w:div w:id="885751020">
      <w:marLeft w:val="0"/>
      <w:marRight w:val="0"/>
      <w:marTop w:val="0"/>
      <w:marBottom w:val="0"/>
      <w:divBdr>
        <w:top w:val="none" w:sz="0" w:space="0" w:color="auto"/>
        <w:left w:val="none" w:sz="0" w:space="0" w:color="auto"/>
        <w:bottom w:val="none" w:sz="0" w:space="0" w:color="auto"/>
        <w:right w:val="none" w:sz="0" w:space="0" w:color="auto"/>
      </w:divBdr>
    </w:div>
    <w:div w:id="885751025">
      <w:marLeft w:val="0"/>
      <w:marRight w:val="0"/>
      <w:marTop w:val="0"/>
      <w:marBottom w:val="0"/>
      <w:divBdr>
        <w:top w:val="none" w:sz="0" w:space="0" w:color="auto"/>
        <w:left w:val="none" w:sz="0" w:space="0" w:color="auto"/>
        <w:bottom w:val="none" w:sz="0" w:space="0" w:color="auto"/>
        <w:right w:val="none" w:sz="0" w:space="0" w:color="auto"/>
      </w:divBdr>
      <w:divsChild>
        <w:div w:id="885751000">
          <w:marLeft w:val="0"/>
          <w:marRight w:val="0"/>
          <w:marTop w:val="0"/>
          <w:marBottom w:val="0"/>
          <w:divBdr>
            <w:top w:val="none" w:sz="0" w:space="0" w:color="auto"/>
            <w:left w:val="none" w:sz="0" w:space="0" w:color="auto"/>
            <w:bottom w:val="none" w:sz="0" w:space="0" w:color="auto"/>
            <w:right w:val="none" w:sz="0" w:space="0" w:color="auto"/>
          </w:divBdr>
          <w:divsChild>
            <w:div w:id="885751002">
              <w:marLeft w:val="0"/>
              <w:marRight w:val="0"/>
              <w:marTop w:val="0"/>
              <w:marBottom w:val="0"/>
              <w:divBdr>
                <w:top w:val="none" w:sz="0" w:space="0" w:color="auto"/>
                <w:left w:val="none" w:sz="0" w:space="0" w:color="auto"/>
                <w:bottom w:val="none" w:sz="0" w:space="0" w:color="auto"/>
                <w:right w:val="none" w:sz="0" w:space="0" w:color="auto"/>
              </w:divBdr>
              <w:divsChild>
                <w:div w:id="885751003">
                  <w:marLeft w:val="0"/>
                  <w:marRight w:val="0"/>
                  <w:marTop w:val="0"/>
                  <w:marBottom w:val="0"/>
                  <w:divBdr>
                    <w:top w:val="none" w:sz="0" w:space="0" w:color="auto"/>
                    <w:left w:val="none" w:sz="0" w:space="0" w:color="auto"/>
                    <w:bottom w:val="none" w:sz="0" w:space="0" w:color="auto"/>
                    <w:right w:val="none" w:sz="0" w:space="0" w:color="auto"/>
                  </w:divBdr>
                  <w:divsChild>
                    <w:div w:id="885751006">
                      <w:marLeft w:val="0"/>
                      <w:marRight w:val="0"/>
                      <w:marTop w:val="0"/>
                      <w:marBottom w:val="0"/>
                      <w:divBdr>
                        <w:top w:val="none" w:sz="0" w:space="0" w:color="auto"/>
                        <w:left w:val="none" w:sz="0" w:space="0" w:color="auto"/>
                        <w:bottom w:val="none" w:sz="0" w:space="0" w:color="auto"/>
                        <w:right w:val="none" w:sz="0" w:space="0" w:color="auto"/>
                      </w:divBdr>
                      <w:divsChild>
                        <w:div w:id="885751024">
                          <w:marLeft w:val="0"/>
                          <w:marRight w:val="0"/>
                          <w:marTop w:val="0"/>
                          <w:marBottom w:val="0"/>
                          <w:divBdr>
                            <w:top w:val="none" w:sz="0" w:space="0" w:color="auto"/>
                            <w:left w:val="none" w:sz="0" w:space="0" w:color="auto"/>
                            <w:bottom w:val="none" w:sz="0" w:space="0" w:color="auto"/>
                            <w:right w:val="none" w:sz="0" w:space="0" w:color="auto"/>
                          </w:divBdr>
                          <w:divsChild>
                            <w:div w:id="885751023">
                              <w:marLeft w:val="0"/>
                              <w:marRight w:val="0"/>
                              <w:marTop w:val="0"/>
                              <w:marBottom w:val="0"/>
                              <w:divBdr>
                                <w:top w:val="none" w:sz="0" w:space="0" w:color="auto"/>
                                <w:left w:val="none" w:sz="0" w:space="0" w:color="auto"/>
                                <w:bottom w:val="none" w:sz="0" w:space="0" w:color="auto"/>
                                <w:right w:val="none" w:sz="0" w:space="0" w:color="auto"/>
                              </w:divBdr>
                              <w:divsChild>
                                <w:div w:id="8857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751032">
      <w:marLeft w:val="0"/>
      <w:marRight w:val="0"/>
      <w:marTop w:val="0"/>
      <w:marBottom w:val="0"/>
      <w:divBdr>
        <w:top w:val="none" w:sz="0" w:space="0" w:color="auto"/>
        <w:left w:val="none" w:sz="0" w:space="0" w:color="auto"/>
        <w:bottom w:val="none" w:sz="0" w:space="0" w:color="auto"/>
        <w:right w:val="none" w:sz="0" w:space="0" w:color="auto"/>
      </w:divBdr>
    </w:div>
    <w:div w:id="885751035">
      <w:marLeft w:val="0"/>
      <w:marRight w:val="0"/>
      <w:marTop w:val="0"/>
      <w:marBottom w:val="0"/>
      <w:divBdr>
        <w:top w:val="none" w:sz="0" w:space="0" w:color="auto"/>
        <w:left w:val="none" w:sz="0" w:space="0" w:color="auto"/>
        <w:bottom w:val="none" w:sz="0" w:space="0" w:color="auto"/>
        <w:right w:val="none" w:sz="0" w:space="0" w:color="auto"/>
      </w:divBdr>
    </w:div>
    <w:div w:id="885751036">
      <w:marLeft w:val="0"/>
      <w:marRight w:val="0"/>
      <w:marTop w:val="0"/>
      <w:marBottom w:val="0"/>
      <w:divBdr>
        <w:top w:val="none" w:sz="0" w:space="0" w:color="auto"/>
        <w:left w:val="none" w:sz="0" w:space="0" w:color="auto"/>
        <w:bottom w:val="none" w:sz="0" w:space="0" w:color="auto"/>
        <w:right w:val="none" w:sz="0" w:space="0" w:color="auto"/>
      </w:divBdr>
    </w:div>
    <w:div w:id="885751038">
      <w:marLeft w:val="0"/>
      <w:marRight w:val="0"/>
      <w:marTop w:val="0"/>
      <w:marBottom w:val="0"/>
      <w:divBdr>
        <w:top w:val="none" w:sz="0" w:space="0" w:color="auto"/>
        <w:left w:val="none" w:sz="0" w:space="0" w:color="auto"/>
        <w:bottom w:val="none" w:sz="0" w:space="0" w:color="auto"/>
        <w:right w:val="none" w:sz="0" w:space="0" w:color="auto"/>
      </w:divBdr>
    </w:div>
    <w:div w:id="885751039">
      <w:marLeft w:val="0"/>
      <w:marRight w:val="0"/>
      <w:marTop w:val="0"/>
      <w:marBottom w:val="0"/>
      <w:divBdr>
        <w:top w:val="none" w:sz="0" w:space="0" w:color="auto"/>
        <w:left w:val="none" w:sz="0" w:space="0" w:color="auto"/>
        <w:bottom w:val="none" w:sz="0" w:space="0" w:color="auto"/>
        <w:right w:val="none" w:sz="0" w:space="0" w:color="auto"/>
      </w:divBdr>
    </w:div>
    <w:div w:id="885751040">
      <w:marLeft w:val="0"/>
      <w:marRight w:val="0"/>
      <w:marTop w:val="0"/>
      <w:marBottom w:val="0"/>
      <w:divBdr>
        <w:top w:val="none" w:sz="0" w:space="0" w:color="auto"/>
        <w:left w:val="none" w:sz="0" w:space="0" w:color="auto"/>
        <w:bottom w:val="none" w:sz="0" w:space="0" w:color="auto"/>
        <w:right w:val="none" w:sz="0" w:space="0" w:color="auto"/>
      </w:divBdr>
    </w:div>
    <w:div w:id="885751041">
      <w:marLeft w:val="0"/>
      <w:marRight w:val="0"/>
      <w:marTop w:val="0"/>
      <w:marBottom w:val="0"/>
      <w:divBdr>
        <w:top w:val="none" w:sz="0" w:space="0" w:color="auto"/>
        <w:left w:val="none" w:sz="0" w:space="0" w:color="auto"/>
        <w:bottom w:val="none" w:sz="0" w:space="0" w:color="auto"/>
        <w:right w:val="none" w:sz="0" w:space="0" w:color="auto"/>
      </w:divBdr>
    </w:div>
    <w:div w:id="885751042">
      <w:marLeft w:val="0"/>
      <w:marRight w:val="0"/>
      <w:marTop w:val="0"/>
      <w:marBottom w:val="0"/>
      <w:divBdr>
        <w:top w:val="none" w:sz="0" w:space="0" w:color="auto"/>
        <w:left w:val="none" w:sz="0" w:space="0" w:color="auto"/>
        <w:bottom w:val="none" w:sz="0" w:space="0" w:color="auto"/>
        <w:right w:val="none" w:sz="0" w:space="0" w:color="auto"/>
      </w:divBdr>
    </w:div>
    <w:div w:id="885751043">
      <w:marLeft w:val="0"/>
      <w:marRight w:val="0"/>
      <w:marTop w:val="0"/>
      <w:marBottom w:val="0"/>
      <w:divBdr>
        <w:top w:val="none" w:sz="0" w:space="0" w:color="auto"/>
        <w:left w:val="none" w:sz="0" w:space="0" w:color="auto"/>
        <w:bottom w:val="none" w:sz="0" w:space="0" w:color="auto"/>
        <w:right w:val="none" w:sz="0" w:space="0" w:color="auto"/>
      </w:divBdr>
    </w:div>
    <w:div w:id="1104348225">
      <w:bodyDiv w:val="1"/>
      <w:marLeft w:val="0"/>
      <w:marRight w:val="0"/>
      <w:marTop w:val="0"/>
      <w:marBottom w:val="0"/>
      <w:divBdr>
        <w:top w:val="none" w:sz="0" w:space="0" w:color="auto"/>
        <w:left w:val="none" w:sz="0" w:space="0" w:color="auto"/>
        <w:bottom w:val="none" w:sz="0" w:space="0" w:color="auto"/>
        <w:right w:val="none" w:sz="0" w:space="0" w:color="auto"/>
      </w:divBdr>
    </w:div>
    <w:div w:id="1129520170">
      <w:bodyDiv w:val="1"/>
      <w:marLeft w:val="0"/>
      <w:marRight w:val="0"/>
      <w:marTop w:val="0"/>
      <w:marBottom w:val="0"/>
      <w:divBdr>
        <w:top w:val="none" w:sz="0" w:space="0" w:color="auto"/>
        <w:left w:val="none" w:sz="0" w:space="0" w:color="auto"/>
        <w:bottom w:val="none" w:sz="0" w:space="0" w:color="auto"/>
        <w:right w:val="none" w:sz="0" w:space="0" w:color="auto"/>
      </w:divBdr>
    </w:div>
    <w:div w:id="1324896352">
      <w:bodyDiv w:val="1"/>
      <w:marLeft w:val="0"/>
      <w:marRight w:val="0"/>
      <w:marTop w:val="0"/>
      <w:marBottom w:val="0"/>
      <w:divBdr>
        <w:top w:val="none" w:sz="0" w:space="0" w:color="auto"/>
        <w:left w:val="none" w:sz="0" w:space="0" w:color="auto"/>
        <w:bottom w:val="none" w:sz="0" w:space="0" w:color="auto"/>
        <w:right w:val="none" w:sz="0" w:space="0" w:color="auto"/>
      </w:divBdr>
    </w:div>
    <w:div w:id="1669090346">
      <w:bodyDiv w:val="1"/>
      <w:marLeft w:val="0"/>
      <w:marRight w:val="0"/>
      <w:marTop w:val="0"/>
      <w:marBottom w:val="0"/>
      <w:divBdr>
        <w:top w:val="none" w:sz="0" w:space="0" w:color="auto"/>
        <w:left w:val="none" w:sz="0" w:space="0" w:color="auto"/>
        <w:bottom w:val="none" w:sz="0" w:space="0" w:color="auto"/>
        <w:right w:val="none" w:sz="0" w:space="0" w:color="auto"/>
      </w:divBdr>
    </w:div>
    <w:div w:id="17090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2" Type="http://schemas.openxmlformats.org/officeDocument/2006/relationships/hyperlink" Target="http://www.oecd.org/regreform/regulatory-policy/enforcement-inspections.htm" TargetMode="External"/><Relationship Id="rId1" Type="http://schemas.openxmlformats.org/officeDocument/2006/relationships/hyperlink" Target="https://www.acm.nl/nl/download/publicatie/?id=12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5764</ap:Words>
  <ap:Characters>31706</ap:Characters>
  <ap:DocSecurity>0</ap:DocSecurity>
  <ap:Lines>264</ap:Lines>
  <ap:Paragraphs>74</ap:Paragraphs>
  <ap:ScaleCrop>false</ap:ScaleCrop>
  <ap:HeadingPairs>
    <vt:vector baseType="variant" size="2">
      <vt:variant>
        <vt:lpstr>Titel</vt:lpstr>
      </vt:variant>
      <vt:variant>
        <vt:i4>1</vt:i4>
      </vt:variant>
    </vt:vector>
  </ap:HeadingPairs>
  <ap:TitlesOfParts>
    <vt:vector baseType="lpstr" size="1">
      <vt:lpstr>CONCEPT-KABINETSREACTIE OP RAPPORT “TOEZIEN OP PUBLIEKE BELANGEN” VAN  WETENSCHAPPELIJKE RAAD VOOR HET REGERINGSBELEID”</vt:lpstr>
    </vt:vector>
  </ap:TitlesOfParts>
  <ap:LinksUpToDate>false</ap:LinksUpToDate>
  <ap:CharactersWithSpaces>37396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2014-08-19T06:44:00.0000000Z</lastPrinted>
  <dcterms:created xsi:type="dcterms:W3CDTF">2014-09-11T11:10:00.0000000Z</dcterms:created>
  <dcterms:modified xsi:type="dcterms:W3CDTF">2014-09-12T14:51:00.0000000Z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1648260412</vt:i4>
  </property>
  <property fmtid="{D5CDD505-2E9C-101B-9397-08002B2CF9AE}" pid="3" name="ContentTypeId">
    <vt:lpwstr>0x0101003B05725ED4FE6E4D9A5F2E55B628B904</vt:lpwstr>
  </property>
</Properties>
</file>