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80BC6" w:rsidR="00114F8F" w:rsidP="00523219" w:rsidRDefault="001110A1" w14:paraId="1CD55599" w14:textId="5E68B760">
      <w:pPr>
        <w:spacing w:before="240"/>
        <w:rPr>
          <w:b/>
          <w:lang w:val="nl-NL"/>
        </w:rPr>
      </w:pPr>
      <w:bookmarkStart w:name="_GoBack" w:id="0"/>
      <w:bookmarkEnd w:id="0"/>
      <w:r w:rsidRPr="00080BC6">
        <w:rPr>
          <w:b/>
          <w:lang w:val="nl-NL"/>
        </w:rPr>
        <w:t xml:space="preserve">VERSLAG VAN DE EUROPESE RAAD VAN 16 </w:t>
      </w:r>
      <w:proofErr w:type="gramStart"/>
      <w:r w:rsidRPr="00080BC6">
        <w:rPr>
          <w:b/>
          <w:lang w:val="nl-NL"/>
        </w:rPr>
        <w:t>JULI</w:t>
      </w:r>
      <w:proofErr w:type="gramEnd"/>
      <w:r w:rsidRPr="00080BC6">
        <w:rPr>
          <w:b/>
          <w:lang w:val="nl-NL"/>
        </w:rPr>
        <w:t xml:space="preserve"> 2014</w:t>
      </w:r>
    </w:p>
    <w:p w:rsidRPr="00080BC6" w:rsidR="00285E51" w:rsidP="001110A1" w:rsidRDefault="00855677" w14:paraId="3F418774" w14:textId="1ACB274D">
      <w:pPr>
        <w:spacing w:before="240"/>
        <w:rPr>
          <w:lang w:val="nl-NL"/>
        </w:rPr>
      </w:pPr>
      <w:r w:rsidRPr="00080BC6">
        <w:rPr>
          <w:lang w:val="nl-NL"/>
        </w:rPr>
        <w:t xml:space="preserve">De Europese Raad besprak op 16 juli jl. de situatie in </w:t>
      </w:r>
      <w:r w:rsidRPr="00080BC6" w:rsidR="00CD24A1">
        <w:rPr>
          <w:lang w:val="nl-NL"/>
        </w:rPr>
        <w:t>Oekraïne</w:t>
      </w:r>
      <w:r w:rsidRPr="00080BC6">
        <w:rPr>
          <w:lang w:val="nl-NL"/>
        </w:rPr>
        <w:t xml:space="preserve"> en </w:t>
      </w:r>
      <w:r w:rsidR="001110A1">
        <w:rPr>
          <w:lang w:val="nl-NL"/>
        </w:rPr>
        <w:t xml:space="preserve">besloot </w:t>
      </w:r>
      <w:r w:rsidRPr="00080BC6">
        <w:rPr>
          <w:lang w:val="nl-NL"/>
        </w:rPr>
        <w:t>tot het nemen van nieuwe restrictieve maatregelen</w:t>
      </w:r>
      <w:r w:rsidRPr="00080BC6" w:rsidR="00D146A1">
        <w:rPr>
          <w:lang w:val="nl-NL"/>
        </w:rPr>
        <w:t>.</w:t>
      </w:r>
      <w:r w:rsidRPr="00080BC6">
        <w:rPr>
          <w:lang w:val="nl-NL"/>
        </w:rPr>
        <w:t xml:space="preserve"> Vervolgens vond een ontmoeting plaats met de inkomende voorzitter van de Europese Commissie. Ten</w:t>
      </w:r>
      <w:r w:rsidRPr="00080BC6" w:rsidR="00080BC6">
        <w:rPr>
          <w:lang w:val="nl-NL"/>
        </w:rPr>
        <w:t xml:space="preserve"> </w:t>
      </w:r>
      <w:r w:rsidRPr="00080BC6">
        <w:rPr>
          <w:lang w:val="nl-NL"/>
        </w:rPr>
        <w:t xml:space="preserve">slotte </w:t>
      </w:r>
      <w:r w:rsidRPr="00080BC6" w:rsidR="00CD24A1">
        <w:rPr>
          <w:lang w:val="nl-NL"/>
        </w:rPr>
        <w:t>besprak</w:t>
      </w:r>
      <w:r w:rsidRPr="00080BC6">
        <w:rPr>
          <w:lang w:val="nl-NL"/>
        </w:rPr>
        <w:t xml:space="preserve"> de Europese Raad </w:t>
      </w:r>
      <w:r w:rsidRPr="00080BC6" w:rsidR="00CD24A1">
        <w:rPr>
          <w:lang w:val="nl-NL"/>
        </w:rPr>
        <w:t>de stand van zaken ten aanzien van een aantal benoemingen.</w:t>
      </w:r>
      <w:r w:rsidR="00C94349">
        <w:rPr>
          <w:lang w:val="nl-NL"/>
        </w:rPr>
        <w:t xml:space="preserve"> </w:t>
      </w:r>
      <w:r w:rsidRPr="00080BC6" w:rsidR="00285E51">
        <w:rPr>
          <w:lang w:val="nl-NL"/>
        </w:rPr>
        <w:t>De bijeenkomst begon met de traditionele gedachtewisseling met de voorzitt</w:t>
      </w:r>
      <w:r w:rsidR="000D0265">
        <w:rPr>
          <w:lang w:val="nl-NL"/>
        </w:rPr>
        <w:t xml:space="preserve">er van het Europees parlement, </w:t>
      </w:r>
      <w:r w:rsidRPr="00080BC6" w:rsidR="009F245E">
        <w:rPr>
          <w:lang w:val="nl-NL"/>
        </w:rPr>
        <w:t xml:space="preserve">Martin </w:t>
      </w:r>
      <w:proofErr w:type="spellStart"/>
      <w:r w:rsidRPr="00080BC6" w:rsidR="009F245E">
        <w:rPr>
          <w:lang w:val="nl-NL"/>
        </w:rPr>
        <w:t>Schulz</w:t>
      </w:r>
      <w:proofErr w:type="spellEnd"/>
      <w:r w:rsidR="00F25BBD">
        <w:rPr>
          <w:lang w:val="nl-NL"/>
        </w:rPr>
        <w:t xml:space="preserve"> (toespraak bijgevoegd)</w:t>
      </w:r>
      <w:r w:rsidRPr="00080BC6" w:rsidR="00285E51">
        <w:rPr>
          <w:lang w:val="nl-NL"/>
        </w:rPr>
        <w:t>.</w:t>
      </w:r>
    </w:p>
    <w:p w:rsidRPr="009F04A5" w:rsidR="009F04A5" w:rsidP="009F04A5" w:rsidRDefault="009F04A5" w14:paraId="4FF641CF" w14:textId="77777777">
      <w:pPr>
        <w:spacing w:after="0"/>
        <w:rPr>
          <w:b/>
          <w:lang w:val="nl-NL"/>
        </w:rPr>
      </w:pPr>
      <w:r w:rsidRPr="009F04A5">
        <w:rPr>
          <w:b/>
          <w:lang w:val="nl-NL"/>
        </w:rPr>
        <w:t>Oekraïne</w:t>
      </w:r>
    </w:p>
    <w:p w:rsidRPr="009F04A5" w:rsidR="009F04A5" w:rsidP="009F04A5" w:rsidRDefault="009F04A5" w14:paraId="354785C8" w14:textId="3BFF0DA8">
      <w:pPr>
        <w:spacing w:after="0"/>
        <w:rPr>
          <w:lang w:val="nl-NL"/>
        </w:rPr>
      </w:pPr>
      <w:r w:rsidRPr="009F04A5">
        <w:rPr>
          <w:lang w:val="nl-NL"/>
        </w:rPr>
        <w:t xml:space="preserve">De Europese Raad veroordeelde de voortdurende illegale activiteiten van bewapende separatisten in Oost-Oekraïne en constateerde dat er niet voldoende voortgang was geboekt ten aanzien van de voorwaarden die de Europese Raad van 26-27 juni </w:t>
      </w:r>
      <w:r w:rsidR="001110A1">
        <w:rPr>
          <w:lang w:val="nl-NL"/>
        </w:rPr>
        <w:t xml:space="preserve">jl. </w:t>
      </w:r>
      <w:r w:rsidRPr="009F04A5">
        <w:rPr>
          <w:lang w:val="nl-NL"/>
        </w:rPr>
        <w:t xml:space="preserve">heeft gesteld (instellen verificatiemechanisme staakt-het-vuren en effectieve grensbewaking, teruggave drie bezette grensposten, vrijlating alle gegijzelden in Oekraïne en onderhandelingen over vredesplan </w:t>
      </w:r>
      <w:proofErr w:type="spellStart"/>
      <w:r w:rsidRPr="009F04A5">
        <w:rPr>
          <w:lang w:val="nl-NL"/>
        </w:rPr>
        <w:t>Porosjenko</w:t>
      </w:r>
      <w:proofErr w:type="spellEnd"/>
      <w:r w:rsidRPr="009F04A5">
        <w:rPr>
          <w:lang w:val="nl-NL"/>
        </w:rPr>
        <w:t xml:space="preserve">). De Europese Raad riep Rusland zijn invloed op de illegale bewapende groepen uit te oefenen en de stroom wapens en militanten die de grens over gaat </w:t>
      </w:r>
      <w:proofErr w:type="gramStart"/>
      <w:r w:rsidRPr="009F04A5">
        <w:rPr>
          <w:lang w:val="nl-NL"/>
        </w:rPr>
        <w:t>te</w:t>
      </w:r>
      <w:proofErr w:type="gramEnd"/>
      <w:r w:rsidRPr="009F04A5">
        <w:rPr>
          <w:lang w:val="nl-NL"/>
        </w:rPr>
        <w:t xml:space="preserve"> stoppen, met het oog op spoedige de-escalatie. </w:t>
      </w:r>
    </w:p>
    <w:p w:rsidRPr="009F04A5" w:rsidR="009F04A5" w:rsidP="009F04A5" w:rsidRDefault="009F04A5" w14:paraId="13E40C7F" w14:textId="77777777">
      <w:pPr>
        <w:spacing w:after="0"/>
        <w:rPr>
          <w:lang w:val="nl-NL"/>
        </w:rPr>
      </w:pPr>
    </w:p>
    <w:p w:rsidRPr="009F04A5" w:rsidR="009F04A5" w:rsidP="00C4671E" w:rsidRDefault="009F04A5" w14:paraId="2EC01883" w14:textId="0C3E5F4D">
      <w:pPr>
        <w:spacing w:after="0"/>
        <w:rPr>
          <w:lang w:val="nl-NL"/>
        </w:rPr>
      </w:pPr>
      <w:r w:rsidRPr="009F04A5">
        <w:rPr>
          <w:lang w:val="nl-NL"/>
        </w:rPr>
        <w:t xml:space="preserve">De Europese Raad gaf opdracht aan de Raad de sanctiecriteria te verruimen naar entiteiten, waaronder ook Russische, die materieel of financieel betrokken zijn bij acties die de territoriale integriteit en onafhankelijkheid van Oekraïne ondermijnen of bedreigen. Tevens verzocht de Europese Raad </w:t>
      </w:r>
      <w:r w:rsidR="000D0265">
        <w:rPr>
          <w:lang w:val="nl-NL"/>
        </w:rPr>
        <w:t>voor eind juli</w:t>
      </w:r>
      <w:r w:rsidRPr="009F04A5">
        <w:rPr>
          <w:lang w:val="nl-NL"/>
        </w:rPr>
        <w:t xml:space="preserve"> </w:t>
      </w:r>
      <w:r w:rsidR="001110A1">
        <w:rPr>
          <w:lang w:val="nl-NL"/>
        </w:rPr>
        <w:t xml:space="preserve">a.s. </w:t>
      </w:r>
      <w:r w:rsidRPr="009F04A5">
        <w:rPr>
          <w:lang w:val="nl-NL"/>
        </w:rPr>
        <w:t xml:space="preserve">een lijst personen en entiteiten te identificeren onder de nieuwe criteria om toe te voegen aan de sanctielijst. </w:t>
      </w:r>
      <w:r w:rsidR="00C4671E">
        <w:rPr>
          <w:lang w:val="nl-NL"/>
        </w:rPr>
        <w:t>Tevens</w:t>
      </w:r>
      <w:r w:rsidR="000D0265">
        <w:rPr>
          <w:lang w:val="nl-NL"/>
        </w:rPr>
        <w:t xml:space="preserve"> kunnen personen en entiteiten worden overwogen die steun verlenen aan Russische beleidsverantwoordelijken voor de annexatie van de Krim of destabilisatie van Oost-Oekraïne. </w:t>
      </w:r>
      <w:r w:rsidRPr="009F04A5">
        <w:rPr>
          <w:lang w:val="nl-NL"/>
        </w:rPr>
        <w:t xml:space="preserve">Daarnaast verzocht de Europese Raad </w:t>
      </w:r>
      <w:r w:rsidR="00754500">
        <w:rPr>
          <w:lang w:val="nl-NL"/>
        </w:rPr>
        <w:t xml:space="preserve">de </w:t>
      </w:r>
      <w:r w:rsidRPr="009F04A5">
        <w:rPr>
          <w:lang w:val="nl-NL"/>
        </w:rPr>
        <w:t xml:space="preserve">EIB (Europese Investeringsbank) </w:t>
      </w:r>
      <w:r w:rsidR="000D0265">
        <w:rPr>
          <w:lang w:val="nl-NL"/>
        </w:rPr>
        <w:t xml:space="preserve">en lidstaten in de </w:t>
      </w:r>
      <w:r w:rsidRPr="009F04A5" w:rsidR="000D0265">
        <w:rPr>
          <w:lang w:val="nl-NL"/>
        </w:rPr>
        <w:t xml:space="preserve">EBRD (Europese Bank voor Wederopbouw en Ontwikkeling) </w:t>
      </w:r>
      <w:r w:rsidRPr="009F04A5">
        <w:rPr>
          <w:lang w:val="nl-NL"/>
        </w:rPr>
        <w:t>ondertekening van financiering aan</w:t>
      </w:r>
      <w:r w:rsidR="000D0265">
        <w:rPr>
          <w:lang w:val="nl-NL"/>
        </w:rPr>
        <w:t xml:space="preserve"> te </w:t>
      </w:r>
      <w:r w:rsidRPr="009F04A5">
        <w:rPr>
          <w:lang w:val="nl-NL"/>
        </w:rPr>
        <w:t xml:space="preserve">houden voor </w:t>
      </w:r>
      <w:r w:rsidR="000D0265">
        <w:rPr>
          <w:lang w:val="nl-NL"/>
        </w:rPr>
        <w:t xml:space="preserve">nieuwe </w:t>
      </w:r>
      <w:r w:rsidRPr="009F04A5">
        <w:rPr>
          <w:lang w:val="nl-NL"/>
        </w:rPr>
        <w:t xml:space="preserve">projecten in Rusland. De Europese Commissie zal alle steunprogramma’s voor Rusland tegen het licht houden en waar mogelijk de uitvoering staken. </w:t>
      </w:r>
    </w:p>
    <w:p w:rsidRPr="009F04A5" w:rsidR="009F04A5" w:rsidP="009F04A5" w:rsidRDefault="009F04A5" w14:paraId="1A793228" w14:textId="77777777">
      <w:pPr>
        <w:spacing w:after="0"/>
        <w:rPr>
          <w:lang w:val="nl-NL"/>
        </w:rPr>
      </w:pPr>
      <w:r w:rsidRPr="009F04A5">
        <w:rPr>
          <w:lang w:val="nl-NL"/>
        </w:rPr>
        <w:t xml:space="preserve">Tevens vroeg de Europese Raad de Commissie en EDEO verdere voorstellen voor maatregelen voor te bereiden ter versterking van het niet-erkenningsbeleid </w:t>
      </w:r>
      <w:proofErr w:type="gramStart"/>
      <w:r w:rsidRPr="009F04A5">
        <w:rPr>
          <w:lang w:val="nl-NL"/>
        </w:rPr>
        <w:t>jegens</w:t>
      </w:r>
      <w:proofErr w:type="gramEnd"/>
      <w:r w:rsidRPr="009F04A5">
        <w:rPr>
          <w:lang w:val="nl-NL"/>
        </w:rPr>
        <w:t xml:space="preserve"> de annexatie van de Krim</w:t>
      </w:r>
      <w:r w:rsidR="000D0265">
        <w:rPr>
          <w:lang w:val="nl-NL"/>
        </w:rPr>
        <w:t xml:space="preserve"> en </w:t>
      </w:r>
      <w:proofErr w:type="spellStart"/>
      <w:r w:rsidR="000D0265">
        <w:rPr>
          <w:lang w:val="nl-NL"/>
        </w:rPr>
        <w:t>Sevastopol</w:t>
      </w:r>
      <w:proofErr w:type="spellEnd"/>
      <w:r w:rsidRPr="009F04A5">
        <w:rPr>
          <w:lang w:val="nl-NL"/>
        </w:rPr>
        <w:t xml:space="preserve">. De staatshoofden en regeringsleiders benadrukten dat verdergaande gerichte maatregelen zijn voorbereid en paraat staan deze door te voeren en bijeen te komen zodra de situatie daarom vraagt. </w:t>
      </w:r>
    </w:p>
    <w:p w:rsidRPr="009F04A5" w:rsidR="009F04A5" w:rsidP="009F04A5" w:rsidRDefault="009F04A5" w14:paraId="3685F6D5" w14:textId="77777777">
      <w:pPr>
        <w:spacing w:after="0"/>
        <w:rPr>
          <w:lang w:val="nl-NL"/>
        </w:rPr>
      </w:pPr>
    </w:p>
    <w:p w:rsidRPr="009F04A5" w:rsidR="009F04A5" w:rsidP="009F04A5" w:rsidRDefault="009F04A5" w14:paraId="4C5B1C19" w14:textId="77777777">
      <w:pPr>
        <w:spacing w:after="0"/>
        <w:rPr>
          <w:lang w:val="nl-NL"/>
        </w:rPr>
      </w:pPr>
      <w:r w:rsidRPr="009F04A5">
        <w:rPr>
          <w:lang w:val="nl-NL"/>
        </w:rPr>
        <w:t xml:space="preserve">De Europese Raad herhaalde de boodschappen van steun voor de inspanningen van de OVSE, </w:t>
      </w:r>
      <w:proofErr w:type="gramStart"/>
      <w:r w:rsidRPr="009F04A5">
        <w:rPr>
          <w:lang w:val="nl-NL"/>
        </w:rPr>
        <w:t>het</w:t>
      </w:r>
      <w:proofErr w:type="gramEnd"/>
      <w:r w:rsidRPr="009F04A5">
        <w:rPr>
          <w:lang w:val="nl-NL"/>
        </w:rPr>
        <w:t xml:space="preserve"> commitment aan de trilaterale besprekingen over energie en het belang van ratificatie van het Associatieakkoord door Oekraïne met het oog op spoedige voorlopige uitvoering ervan. In dit licht verwelkomde de Europese Raad de trilaterale consultaties tussen Oekraïne, Rusland en de Europese Unie over de </w:t>
      </w:r>
      <w:proofErr w:type="gramStart"/>
      <w:r w:rsidRPr="009F04A5">
        <w:rPr>
          <w:lang w:val="nl-NL"/>
        </w:rPr>
        <w:t>implementatie</w:t>
      </w:r>
      <w:proofErr w:type="gramEnd"/>
      <w:r w:rsidRPr="009F04A5">
        <w:rPr>
          <w:lang w:val="nl-NL"/>
        </w:rPr>
        <w:t xml:space="preserve"> van het Associatieakkoord en het opzetten van een consultatiemechanisme om mogelijke problemen tussen </w:t>
      </w:r>
      <w:proofErr w:type="spellStart"/>
      <w:r w:rsidRPr="009F04A5">
        <w:rPr>
          <w:i/>
          <w:lang w:val="nl-NL"/>
        </w:rPr>
        <w:t>Deep</w:t>
      </w:r>
      <w:proofErr w:type="spellEnd"/>
      <w:r w:rsidRPr="009F04A5">
        <w:rPr>
          <w:i/>
          <w:lang w:val="nl-NL"/>
        </w:rPr>
        <w:t xml:space="preserve"> </w:t>
      </w:r>
      <w:proofErr w:type="spellStart"/>
      <w:r w:rsidRPr="009F04A5">
        <w:rPr>
          <w:i/>
          <w:lang w:val="nl-NL"/>
        </w:rPr>
        <w:t>and</w:t>
      </w:r>
      <w:proofErr w:type="spellEnd"/>
      <w:r w:rsidRPr="009F04A5">
        <w:rPr>
          <w:i/>
          <w:lang w:val="nl-NL"/>
        </w:rPr>
        <w:t xml:space="preserve"> Comprehensive Trade Area</w:t>
      </w:r>
      <w:r w:rsidRPr="009F04A5">
        <w:rPr>
          <w:lang w:val="nl-NL"/>
        </w:rPr>
        <w:t xml:space="preserve"> (DCFTA) en het </w:t>
      </w:r>
      <w:r w:rsidRPr="009F04A5">
        <w:rPr>
          <w:i/>
          <w:lang w:val="nl-NL"/>
        </w:rPr>
        <w:t xml:space="preserve">Free Trade Agreement of the </w:t>
      </w:r>
      <w:proofErr w:type="spellStart"/>
      <w:r w:rsidRPr="009F04A5">
        <w:rPr>
          <w:i/>
          <w:lang w:val="nl-NL"/>
        </w:rPr>
        <w:t>Commonwealth</w:t>
      </w:r>
      <w:proofErr w:type="spellEnd"/>
      <w:r w:rsidRPr="009F04A5">
        <w:rPr>
          <w:i/>
          <w:lang w:val="nl-NL"/>
        </w:rPr>
        <w:t xml:space="preserve"> of Independent </w:t>
      </w:r>
      <w:proofErr w:type="spellStart"/>
      <w:r w:rsidRPr="009F04A5">
        <w:rPr>
          <w:i/>
          <w:lang w:val="nl-NL"/>
        </w:rPr>
        <w:t>States</w:t>
      </w:r>
      <w:proofErr w:type="spellEnd"/>
      <w:r w:rsidRPr="009F04A5">
        <w:rPr>
          <w:i/>
          <w:lang w:val="nl-NL"/>
        </w:rPr>
        <w:t xml:space="preserve"> </w:t>
      </w:r>
      <w:r w:rsidRPr="009F04A5">
        <w:rPr>
          <w:lang w:val="nl-NL"/>
        </w:rPr>
        <w:t xml:space="preserve">(FTA CIS) te adresseren. </w:t>
      </w:r>
    </w:p>
    <w:p w:rsidRPr="009F04A5" w:rsidR="009F04A5" w:rsidP="009F04A5" w:rsidRDefault="009F04A5" w14:paraId="5E51D94D" w14:textId="77777777">
      <w:pPr>
        <w:spacing w:after="0"/>
        <w:rPr>
          <w:lang w:val="nl-NL"/>
        </w:rPr>
      </w:pPr>
    </w:p>
    <w:p w:rsidRPr="009F04A5" w:rsidR="009F04A5" w:rsidP="009F04A5" w:rsidRDefault="007B0153" w14:paraId="050A403C" w14:textId="77777777">
      <w:pPr>
        <w:spacing w:after="0"/>
        <w:rPr>
          <w:b/>
          <w:lang w:val="nl-NL"/>
        </w:rPr>
      </w:pPr>
      <w:proofErr w:type="spellStart"/>
      <w:r>
        <w:rPr>
          <w:b/>
          <w:lang w:val="nl-NL"/>
        </w:rPr>
        <w:t>Gaza</w:t>
      </w:r>
      <w:proofErr w:type="spellEnd"/>
    </w:p>
    <w:p w:rsidRPr="009F04A5" w:rsidR="009F04A5" w:rsidP="001110A1" w:rsidRDefault="009F04A5" w14:paraId="754EE86E" w14:textId="57B3DCA9">
      <w:pPr>
        <w:spacing w:after="0"/>
        <w:rPr>
          <w:lang w:val="nl-NL"/>
        </w:rPr>
      </w:pPr>
      <w:r w:rsidRPr="009F04A5">
        <w:rPr>
          <w:lang w:val="nl-NL"/>
        </w:rPr>
        <w:t xml:space="preserve">De Europese Raad uitte grote zorg over de voortzetting van het geweld in Israël en </w:t>
      </w:r>
      <w:proofErr w:type="spellStart"/>
      <w:r w:rsidRPr="009F04A5">
        <w:rPr>
          <w:lang w:val="nl-NL"/>
        </w:rPr>
        <w:t>Gaza</w:t>
      </w:r>
      <w:proofErr w:type="spellEnd"/>
      <w:r w:rsidRPr="009F04A5">
        <w:rPr>
          <w:lang w:val="nl-NL"/>
        </w:rPr>
        <w:t xml:space="preserve"> en veroordeelde de raketbeschietingen vanuit </w:t>
      </w:r>
      <w:proofErr w:type="spellStart"/>
      <w:r w:rsidRPr="009F04A5">
        <w:rPr>
          <w:lang w:val="nl-NL"/>
        </w:rPr>
        <w:t>Gaza</w:t>
      </w:r>
      <w:proofErr w:type="spellEnd"/>
      <w:r w:rsidRPr="009F04A5">
        <w:rPr>
          <w:lang w:val="nl-NL"/>
        </w:rPr>
        <w:t xml:space="preserve"> op Israël waarbij burgers bestookt worden.</w:t>
      </w:r>
      <w:r w:rsidR="000D0265">
        <w:rPr>
          <w:lang w:val="nl-NL"/>
        </w:rPr>
        <w:t xml:space="preserve"> Mede op verzoek van Nederland heeft de Europese Raad zich ervoor uitgesproken dat Israël het recht heeft de eigen bevolking te beschermen tegen dit soort aanvallen </w:t>
      </w:r>
      <w:r w:rsidR="00EE2AF7">
        <w:rPr>
          <w:lang w:val="nl-NL"/>
        </w:rPr>
        <w:t>zolang</w:t>
      </w:r>
      <w:r w:rsidR="000D0265">
        <w:rPr>
          <w:lang w:val="nl-NL"/>
        </w:rPr>
        <w:t xml:space="preserve"> dit proportioneel </w:t>
      </w:r>
      <w:r w:rsidR="005A3D5C">
        <w:rPr>
          <w:lang w:val="nl-NL"/>
        </w:rPr>
        <w:t>gebeurt</w:t>
      </w:r>
      <w:r w:rsidR="000D0265">
        <w:rPr>
          <w:lang w:val="nl-NL"/>
        </w:rPr>
        <w:t xml:space="preserve"> </w:t>
      </w:r>
      <w:r w:rsidR="005A3D5C">
        <w:rPr>
          <w:lang w:val="nl-NL"/>
        </w:rPr>
        <w:t>en te allen tijde de bescherming van burgers verzekert.</w:t>
      </w:r>
      <w:r w:rsidRPr="009F04A5">
        <w:rPr>
          <w:lang w:val="nl-NL"/>
        </w:rPr>
        <w:t xml:space="preserve"> De Europese Raad betreurde de onschuldige doden in de </w:t>
      </w:r>
      <w:proofErr w:type="spellStart"/>
      <w:r w:rsidRPr="009F04A5">
        <w:rPr>
          <w:lang w:val="nl-NL"/>
        </w:rPr>
        <w:t>Gazastrook</w:t>
      </w:r>
      <w:proofErr w:type="spellEnd"/>
      <w:r w:rsidRPr="009F04A5">
        <w:rPr>
          <w:lang w:val="nl-NL"/>
        </w:rPr>
        <w:t xml:space="preserve"> en maakte zich grote zorgen over de snelle verslechtering van de humanitaire situatie. De Europese Raad riep beide partijen op tot de-escalatie en verwelkomde de inspanningen van partners in de regio als Egypte om een staakt-</w:t>
      </w:r>
      <w:r w:rsidR="00754500">
        <w:rPr>
          <w:lang w:val="nl-NL"/>
        </w:rPr>
        <w:t xml:space="preserve">het-vuren tot stand te brengen. Hamas werd opgeroepen in te stemmen met een staakt-het-vuren. </w:t>
      </w:r>
      <w:r w:rsidRPr="009F04A5">
        <w:rPr>
          <w:lang w:val="nl-NL"/>
        </w:rPr>
        <w:t xml:space="preserve">De Europese Raad drong aan op hervatting van diplomatiek overleg en </w:t>
      </w:r>
      <w:r w:rsidR="001110A1">
        <w:rPr>
          <w:lang w:val="nl-NL"/>
        </w:rPr>
        <w:t xml:space="preserve">op </w:t>
      </w:r>
      <w:r w:rsidRPr="009F04A5">
        <w:rPr>
          <w:lang w:val="nl-NL"/>
        </w:rPr>
        <w:t>een twee-statenoplossing voor het Israëlisch-Palestijnse conflict</w:t>
      </w:r>
      <w:r w:rsidR="005A3D5C">
        <w:rPr>
          <w:lang w:val="nl-NL"/>
        </w:rPr>
        <w:t xml:space="preserve">, </w:t>
      </w:r>
      <w:proofErr w:type="gramStart"/>
      <w:r w:rsidR="005A3D5C">
        <w:rPr>
          <w:lang w:val="nl-NL"/>
        </w:rPr>
        <w:t>implementatie</w:t>
      </w:r>
      <w:proofErr w:type="gramEnd"/>
      <w:r w:rsidR="005A3D5C">
        <w:rPr>
          <w:lang w:val="nl-NL"/>
        </w:rPr>
        <w:t xml:space="preserve"> van Veiligheidsraadsresolutie 1860</w:t>
      </w:r>
      <w:r w:rsidRPr="009F04A5">
        <w:rPr>
          <w:lang w:val="nl-NL"/>
        </w:rPr>
        <w:t xml:space="preserve"> en herhaalde het aanbod voor een politiek en economisch steunpakket en een speciaal geprivilegieerd partnerschap indien een finaal akkoord wordt bereikt. </w:t>
      </w:r>
    </w:p>
    <w:p w:rsidRPr="009F04A5" w:rsidR="007F6750" w:rsidP="001174A8" w:rsidRDefault="00855677" w14:paraId="6F37AB5C" w14:textId="0350372A">
      <w:pPr>
        <w:spacing w:before="240"/>
        <w:rPr>
          <w:b/>
          <w:lang w:val="nl-NL"/>
        </w:rPr>
      </w:pPr>
      <w:r w:rsidRPr="00080BC6">
        <w:rPr>
          <w:b/>
          <w:lang w:val="nl-NL"/>
        </w:rPr>
        <w:t>Gedachtenwisseling met de inkomende voorzitter van de Europese Commissie</w:t>
      </w:r>
      <w:r w:rsidR="009F04A5">
        <w:rPr>
          <w:b/>
          <w:lang w:val="nl-NL"/>
        </w:rPr>
        <w:br/>
      </w:r>
      <w:r w:rsidRPr="00080BC6" w:rsidR="00936E2B">
        <w:rPr>
          <w:lang w:val="nl-NL"/>
        </w:rPr>
        <w:t xml:space="preserve">De Europese Raad wisselde van gedachten met de inkomende voorzitter van de Europese Commissie, </w:t>
      </w:r>
      <w:r w:rsidRPr="00080BC6" w:rsidR="00936E2B">
        <w:rPr>
          <w:lang w:val="nl-NL"/>
        </w:rPr>
        <w:lastRenderedPageBreak/>
        <w:t xml:space="preserve">de heer Juncker, die daags tevoren door het Europees </w:t>
      </w:r>
      <w:r w:rsidR="00FB534D">
        <w:rPr>
          <w:lang w:val="nl-NL"/>
        </w:rPr>
        <w:t>P</w:t>
      </w:r>
      <w:r w:rsidRPr="00080BC6" w:rsidR="00936E2B">
        <w:rPr>
          <w:lang w:val="nl-NL"/>
        </w:rPr>
        <w:t xml:space="preserve">arlement </w:t>
      </w:r>
      <w:r w:rsidR="001110A1">
        <w:rPr>
          <w:lang w:val="nl-NL"/>
        </w:rPr>
        <w:t xml:space="preserve">was gekozen </w:t>
      </w:r>
      <w:r w:rsidRPr="00080BC6" w:rsidR="00936E2B">
        <w:rPr>
          <w:lang w:val="nl-NL"/>
        </w:rPr>
        <w:t xml:space="preserve">op voordracht van de Europese Raad. De heer Juncker </w:t>
      </w:r>
      <w:r w:rsidRPr="00080BC6" w:rsidR="002714FC">
        <w:rPr>
          <w:lang w:val="nl-NL"/>
        </w:rPr>
        <w:t xml:space="preserve">zette zijn </w:t>
      </w:r>
      <w:proofErr w:type="gramStart"/>
      <w:r w:rsidRPr="00080BC6" w:rsidR="002714FC">
        <w:rPr>
          <w:lang w:val="nl-NL"/>
        </w:rPr>
        <w:t>beleidsvoornemens</w:t>
      </w:r>
      <w:proofErr w:type="gramEnd"/>
      <w:r w:rsidRPr="00080BC6" w:rsidR="002714FC">
        <w:rPr>
          <w:lang w:val="nl-NL"/>
        </w:rPr>
        <w:t xml:space="preserve"> ui</w:t>
      </w:r>
      <w:r w:rsidRPr="00080BC6" w:rsidR="00936E2B">
        <w:rPr>
          <w:lang w:val="nl-NL"/>
        </w:rPr>
        <w:t xml:space="preserve">teen langs de lijnen van </w:t>
      </w:r>
      <w:r w:rsidRPr="00080BC6" w:rsidR="00426615">
        <w:rPr>
          <w:lang w:val="nl-NL"/>
        </w:rPr>
        <w:t>de verklaring</w:t>
      </w:r>
      <w:r w:rsidRPr="00080BC6" w:rsidR="002714FC">
        <w:rPr>
          <w:lang w:val="nl-NL"/>
        </w:rPr>
        <w:t xml:space="preserve"> die hij op 15 juli jl. </w:t>
      </w:r>
      <w:r w:rsidRPr="00080BC6" w:rsidR="00426615">
        <w:rPr>
          <w:lang w:val="nl-NL"/>
        </w:rPr>
        <w:t>afgaf in het Europees Parlement.</w:t>
      </w:r>
      <w:r w:rsidRPr="00080BC6" w:rsidR="007561BB">
        <w:rPr>
          <w:lang w:val="nl-NL"/>
        </w:rPr>
        <w:t xml:space="preserve"> </w:t>
      </w:r>
      <w:r w:rsidRPr="00C4671E" w:rsidR="001110A1">
        <w:rPr>
          <w:lang w:val="nl-NL"/>
        </w:rPr>
        <w:t xml:space="preserve">Het kabinet verwelkomt </w:t>
      </w:r>
      <w:r w:rsidRPr="00C4671E" w:rsidR="002714FC">
        <w:rPr>
          <w:lang w:val="nl-NL"/>
        </w:rPr>
        <w:t>dat de</w:t>
      </w:r>
      <w:r w:rsidRPr="00C4671E" w:rsidR="00D53547">
        <w:rPr>
          <w:lang w:val="nl-NL"/>
        </w:rPr>
        <w:t xml:space="preserve"> </w:t>
      </w:r>
      <w:proofErr w:type="gramStart"/>
      <w:r w:rsidRPr="00C4671E" w:rsidR="00D53547">
        <w:rPr>
          <w:lang w:val="nl-NL"/>
        </w:rPr>
        <w:t>beleidsvoornemens</w:t>
      </w:r>
      <w:proofErr w:type="gramEnd"/>
      <w:r w:rsidRPr="00C4671E" w:rsidR="00D53547">
        <w:rPr>
          <w:lang w:val="nl-NL"/>
        </w:rPr>
        <w:t xml:space="preserve"> van de heer J</w:t>
      </w:r>
      <w:r w:rsidRPr="00C4671E" w:rsidR="002714FC">
        <w:rPr>
          <w:lang w:val="nl-NL"/>
        </w:rPr>
        <w:t xml:space="preserve">uncker grote overeenstemming vertonen met de beleidsprioriteiten die de Europese Raad heeft vastgesteld in de Strategische Agenda. </w:t>
      </w:r>
      <w:r w:rsidRPr="00C4671E" w:rsidR="001174A8">
        <w:rPr>
          <w:lang w:val="nl-NL"/>
        </w:rPr>
        <w:t xml:space="preserve">Ook verwelkomt het kabinet </w:t>
      </w:r>
      <w:r w:rsidRPr="00C4671E" w:rsidR="009F245E">
        <w:rPr>
          <w:lang w:val="nl-NL"/>
        </w:rPr>
        <w:t xml:space="preserve">dat de Europese Raad </w:t>
      </w:r>
      <w:r w:rsidRPr="00C4671E" w:rsidR="001174A8">
        <w:rPr>
          <w:lang w:val="nl-NL"/>
        </w:rPr>
        <w:t xml:space="preserve">heeft besloten </w:t>
      </w:r>
      <w:r w:rsidRPr="00C4671E" w:rsidR="009F245E">
        <w:rPr>
          <w:lang w:val="nl-NL"/>
        </w:rPr>
        <w:t xml:space="preserve">regelmatig met de voorzitter van de Europese Commissie </w:t>
      </w:r>
      <w:r w:rsidRPr="00C4671E" w:rsidR="001174A8">
        <w:rPr>
          <w:lang w:val="nl-NL"/>
        </w:rPr>
        <w:t xml:space="preserve">te beraadslagen </w:t>
      </w:r>
      <w:r w:rsidRPr="00C4671E" w:rsidR="009F245E">
        <w:rPr>
          <w:lang w:val="nl-NL"/>
        </w:rPr>
        <w:t xml:space="preserve">over de </w:t>
      </w:r>
      <w:proofErr w:type="gramStart"/>
      <w:r w:rsidRPr="00C4671E" w:rsidR="009F245E">
        <w:rPr>
          <w:lang w:val="nl-NL"/>
        </w:rPr>
        <w:t>implementatie</w:t>
      </w:r>
      <w:proofErr w:type="gramEnd"/>
      <w:r w:rsidRPr="00C4671E" w:rsidR="009F245E">
        <w:rPr>
          <w:lang w:val="nl-NL"/>
        </w:rPr>
        <w:t xml:space="preserve"> van de Strategische Agenda. In dat kader is het tevens van belang dat in de Raad een discussie plaatsvindt over het ontwerp voor het jaarlijkse werkprogramma van de Commissie alvorens dat wordt vastgesteld. Ten</w:t>
      </w:r>
      <w:r w:rsidRPr="00C4671E" w:rsidR="00CD24A1">
        <w:rPr>
          <w:lang w:val="nl-NL"/>
        </w:rPr>
        <w:t xml:space="preserve"> </w:t>
      </w:r>
      <w:r w:rsidRPr="00C4671E" w:rsidR="009F245E">
        <w:rPr>
          <w:lang w:val="nl-NL"/>
        </w:rPr>
        <w:t xml:space="preserve">slotte </w:t>
      </w:r>
      <w:r w:rsidRPr="00C4671E" w:rsidR="001110A1">
        <w:rPr>
          <w:lang w:val="nl-NL"/>
        </w:rPr>
        <w:t xml:space="preserve">hecht het kabinet groot belang aan </w:t>
      </w:r>
      <w:r w:rsidRPr="00C4671E" w:rsidR="009F245E">
        <w:rPr>
          <w:lang w:val="nl-NL"/>
        </w:rPr>
        <w:t xml:space="preserve">de wijze waarop de beleidsprioriteiten worden </w:t>
      </w:r>
      <w:r w:rsidRPr="00C4671E" w:rsidR="00D5458D">
        <w:rPr>
          <w:lang w:val="nl-NL"/>
        </w:rPr>
        <w:t>geïmplementeerd</w:t>
      </w:r>
      <w:r w:rsidRPr="00C4671E" w:rsidR="009F245E">
        <w:rPr>
          <w:lang w:val="nl-NL"/>
        </w:rPr>
        <w:t>. Daarbij dienen subsidiariteit, proportionaliteit en de Betere Regelgeving-agenda e</w:t>
      </w:r>
      <w:r w:rsidRPr="00C4671E" w:rsidR="00D5458D">
        <w:rPr>
          <w:lang w:val="nl-NL"/>
        </w:rPr>
        <w:t>en belangrijke rol te spelen.</w:t>
      </w:r>
      <w:r w:rsidRPr="00C4671E" w:rsidR="001174A8">
        <w:rPr>
          <w:lang w:val="nl-NL"/>
        </w:rPr>
        <w:t xml:space="preserve"> In dit kader is het kabinet verheugd over de oproep van de Europese Raad aan alle instituties om hun activiteiten te concentreren op gebieden waar de Unie een daadwerkelijk verschil kan maken.</w:t>
      </w:r>
      <w:r w:rsidRPr="00C4671E" w:rsidR="00D5458D">
        <w:rPr>
          <w:lang w:val="nl-NL"/>
        </w:rPr>
        <w:t xml:space="preserve"> </w:t>
      </w:r>
      <w:r w:rsidRPr="00C4671E" w:rsidR="00CD24A1">
        <w:rPr>
          <w:lang w:val="nl-NL"/>
        </w:rPr>
        <w:t xml:space="preserve">De organisatie van de Commissie moet hierop </w:t>
      </w:r>
      <w:r w:rsidRPr="00C4671E" w:rsidR="001174A8">
        <w:rPr>
          <w:lang w:val="nl-NL"/>
        </w:rPr>
        <w:t xml:space="preserve">zijn </w:t>
      </w:r>
      <w:r w:rsidRPr="00C4671E" w:rsidR="00CD24A1">
        <w:rPr>
          <w:lang w:val="nl-NL"/>
        </w:rPr>
        <w:t xml:space="preserve">ingericht. </w:t>
      </w:r>
      <w:r w:rsidRPr="00C4671E" w:rsidR="00D5458D">
        <w:rPr>
          <w:lang w:val="nl-NL"/>
        </w:rPr>
        <w:t>Tevens dient een versterkte dialoog plaats te vinden tussen de Comm</w:t>
      </w:r>
      <w:r w:rsidRPr="00C4671E" w:rsidR="00E56CBD">
        <w:rPr>
          <w:lang w:val="nl-NL"/>
        </w:rPr>
        <w:t>issie en nationale parlementen.</w:t>
      </w:r>
    </w:p>
    <w:p w:rsidRPr="009F04A5" w:rsidR="00C137C4" w:rsidP="001110A1" w:rsidRDefault="00855677" w14:paraId="45B5DBBD" w14:textId="6395CD3E">
      <w:pPr>
        <w:spacing w:before="240"/>
        <w:rPr>
          <w:b/>
          <w:lang w:val="nl-NL"/>
        </w:rPr>
      </w:pPr>
      <w:r w:rsidRPr="00080BC6">
        <w:rPr>
          <w:b/>
          <w:lang w:val="nl-NL"/>
        </w:rPr>
        <w:t>Benoemingen</w:t>
      </w:r>
      <w:r w:rsidR="009F04A5">
        <w:rPr>
          <w:b/>
          <w:lang w:val="nl-NL"/>
        </w:rPr>
        <w:br/>
      </w:r>
      <w:r w:rsidRPr="00080BC6" w:rsidR="002714FC">
        <w:rPr>
          <w:lang w:val="nl-NL"/>
        </w:rPr>
        <w:t xml:space="preserve">De voorzitter van de Europese Raad, de heer van </w:t>
      </w:r>
      <w:proofErr w:type="spellStart"/>
      <w:r w:rsidRPr="00080BC6" w:rsidR="002714FC">
        <w:rPr>
          <w:lang w:val="nl-NL"/>
        </w:rPr>
        <w:t>Rompuy</w:t>
      </w:r>
      <w:proofErr w:type="spellEnd"/>
      <w:r w:rsidRPr="00080BC6" w:rsidR="002714FC">
        <w:rPr>
          <w:lang w:val="nl-NL"/>
        </w:rPr>
        <w:t xml:space="preserve">, gaf een overzicht van de consultaties die hij de afgelopen tijd gevoerd heeft over een aantal topfuncties, </w:t>
      </w:r>
      <w:proofErr w:type="gramStart"/>
      <w:r w:rsidRPr="00080BC6" w:rsidR="002714FC">
        <w:rPr>
          <w:lang w:val="nl-NL"/>
        </w:rPr>
        <w:t>met name</w:t>
      </w:r>
      <w:proofErr w:type="gramEnd"/>
      <w:r w:rsidRPr="00080BC6" w:rsidR="002714FC">
        <w:rPr>
          <w:lang w:val="nl-NL"/>
        </w:rPr>
        <w:t xml:space="preserve"> het voorzitterschap van de Europese Raad en de functie van Hoge Vertegenwoordiger. Hij concludeerde dat er op dit moment nog onvoldoende overeenstemming bestaat onder de leden van de Europese Raad om tot besluitvorming over te kunnen gaan. Hij zal de komende weken zijn consultaties voortzetten. </w:t>
      </w:r>
      <w:r w:rsidR="001110A1">
        <w:rPr>
          <w:lang w:val="nl-NL"/>
        </w:rPr>
        <w:t>D</w:t>
      </w:r>
      <w:r w:rsidRPr="00080BC6" w:rsidR="002714FC">
        <w:rPr>
          <w:lang w:val="nl-NL"/>
        </w:rPr>
        <w:t xml:space="preserve">e Europese Raad </w:t>
      </w:r>
      <w:r w:rsidR="001110A1">
        <w:rPr>
          <w:lang w:val="nl-NL"/>
        </w:rPr>
        <w:t xml:space="preserve">zal op 30 </w:t>
      </w:r>
      <w:r w:rsidRPr="00080BC6" w:rsidR="007561BB">
        <w:rPr>
          <w:lang w:val="nl-NL"/>
        </w:rPr>
        <w:t>augustus</w:t>
      </w:r>
      <w:r w:rsidRPr="00080BC6" w:rsidR="002714FC">
        <w:rPr>
          <w:lang w:val="nl-NL"/>
        </w:rPr>
        <w:t xml:space="preserve"> </w:t>
      </w:r>
      <w:r w:rsidR="001110A1">
        <w:rPr>
          <w:lang w:val="nl-NL"/>
        </w:rPr>
        <w:t xml:space="preserve">a.s. </w:t>
      </w:r>
      <w:r w:rsidRPr="00080BC6" w:rsidR="002714FC">
        <w:rPr>
          <w:lang w:val="nl-NL"/>
        </w:rPr>
        <w:t>bijeenkomen om opnieuw over dit onderwerp te spreken.</w:t>
      </w:r>
      <w:r w:rsidR="002714FC">
        <w:rPr>
          <w:lang w:val="nl-NL"/>
        </w:rPr>
        <w:t xml:space="preserve"> </w:t>
      </w:r>
    </w:p>
    <w:p w:rsidRPr="00AE4084" w:rsidR="00C137C4" w:rsidP="00523219" w:rsidRDefault="00C137C4" w14:paraId="6CBBAA1D" w14:textId="77777777">
      <w:pPr>
        <w:autoSpaceDE w:val="0"/>
        <w:autoSpaceDN w:val="0"/>
        <w:spacing w:before="240" w:after="0"/>
        <w:rPr>
          <w:lang w:val="nl-NL"/>
        </w:rPr>
      </w:pPr>
    </w:p>
    <w:p w:rsidRPr="00BD55A1" w:rsidR="00A96A8E" w:rsidP="00523219" w:rsidRDefault="00A96A8E" w14:paraId="767A0D2C" w14:textId="77777777">
      <w:pPr>
        <w:spacing w:before="240"/>
        <w:rPr>
          <w:lang w:val="nl-NL"/>
        </w:rPr>
      </w:pPr>
    </w:p>
    <w:sectPr w:rsidRPr="00BD55A1" w:rsidR="00A96A8E">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E841E" w14:textId="77777777" w:rsidR="005A6ACC" w:rsidRDefault="005A6ACC" w:rsidP="00784897">
      <w:pPr>
        <w:spacing w:after="0"/>
      </w:pPr>
      <w:r>
        <w:separator/>
      </w:r>
    </w:p>
  </w:endnote>
  <w:endnote w:type="continuationSeparator" w:id="0">
    <w:p w14:paraId="1A05B1BD" w14:textId="77777777" w:rsidR="005A6ACC" w:rsidRDefault="005A6ACC" w:rsidP="007848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84DBD" w14:textId="77777777" w:rsidR="005A6ACC" w:rsidRDefault="005A6ACC" w:rsidP="00784897">
      <w:pPr>
        <w:spacing w:after="0"/>
      </w:pPr>
      <w:r>
        <w:separator/>
      </w:r>
    </w:p>
  </w:footnote>
  <w:footnote w:type="continuationSeparator" w:id="0">
    <w:p w14:paraId="1C489477" w14:textId="77777777" w:rsidR="005A6ACC" w:rsidRDefault="005A6ACC" w:rsidP="007848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4860"/>
    <w:multiLevelType w:val="hybridMultilevel"/>
    <w:tmpl w:val="B90453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5BC57FF"/>
    <w:multiLevelType w:val="hybridMultilevel"/>
    <w:tmpl w:val="4CB651DC"/>
    <w:lvl w:ilvl="0" w:tplc="C918184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AC1"/>
    <w:rsid w:val="00005779"/>
    <w:rsid w:val="00012BAA"/>
    <w:rsid w:val="000325B5"/>
    <w:rsid w:val="00040E01"/>
    <w:rsid w:val="00063BD3"/>
    <w:rsid w:val="000641B4"/>
    <w:rsid w:val="00080BC6"/>
    <w:rsid w:val="000B4C8D"/>
    <w:rsid w:val="000C7AC1"/>
    <w:rsid w:val="000D0265"/>
    <w:rsid w:val="000D5303"/>
    <w:rsid w:val="000D789C"/>
    <w:rsid w:val="001048C9"/>
    <w:rsid w:val="001110A1"/>
    <w:rsid w:val="001143E3"/>
    <w:rsid w:val="00114F8F"/>
    <w:rsid w:val="001170EF"/>
    <w:rsid w:val="001174A8"/>
    <w:rsid w:val="00147B4E"/>
    <w:rsid w:val="00152C39"/>
    <w:rsid w:val="00160413"/>
    <w:rsid w:val="001706C7"/>
    <w:rsid w:val="001876CE"/>
    <w:rsid w:val="00192118"/>
    <w:rsid w:val="0019327A"/>
    <w:rsid w:val="001A641E"/>
    <w:rsid w:val="001B3D84"/>
    <w:rsid w:val="001C1B89"/>
    <w:rsid w:val="001D6CDA"/>
    <w:rsid w:val="001E083F"/>
    <w:rsid w:val="001F6F0B"/>
    <w:rsid w:val="00200AC6"/>
    <w:rsid w:val="00200BEB"/>
    <w:rsid w:val="002173B4"/>
    <w:rsid w:val="00227EED"/>
    <w:rsid w:val="00231540"/>
    <w:rsid w:val="0023741E"/>
    <w:rsid w:val="00247AD9"/>
    <w:rsid w:val="00250A07"/>
    <w:rsid w:val="00260B92"/>
    <w:rsid w:val="002714FC"/>
    <w:rsid w:val="00276D4D"/>
    <w:rsid w:val="00281589"/>
    <w:rsid w:val="002836A7"/>
    <w:rsid w:val="00285E51"/>
    <w:rsid w:val="002B27CD"/>
    <w:rsid w:val="002C2986"/>
    <w:rsid w:val="002C3E20"/>
    <w:rsid w:val="002E4726"/>
    <w:rsid w:val="002F77E8"/>
    <w:rsid w:val="003021E0"/>
    <w:rsid w:val="00361918"/>
    <w:rsid w:val="0036347E"/>
    <w:rsid w:val="00383EC8"/>
    <w:rsid w:val="003C4408"/>
    <w:rsid w:val="003D1D8E"/>
    <w:rsid w:val="003D3580"/>
    <w:rsid w:val="003E6BFF"/>
    <w:rsid w:val="00400C7D"/>
    <w:rsid w:val="004101B6"/>
    <w:rsid w:val="00426615"/>
    <w:rsid w:val="004358A5"/>
    <w:rsid w:val="0045559C"/>
    <w:rsid w:val="004561E4"/>
    <w:rsid w:val="00471333"/>
    <w:rsid w:val="004800B7"/>
    <w:rsid w:val="00487EE8"/>
    <w:rsid w:val="00491F21"/>
    <w:rsid w:val="004A30ED"/>
    <w:rsid w:val="004C65CE"/>
    <w:rsid w:val="004D4293"/>
    <w:rsid w:val="004E3C29"/>
    <w:rsid w:val="005040F4"/>
    <w:rsid w:val="005074F8"/>
    <w:rsid w:val="00523219"/>
    <w:rsid w:val="00531F10"/>
    <w:rsid w:val="005373BA"/>
    <w:rsid w:val="00560E7C"/>
    <w:rsid w:val="005800B1"/>
    <w:rsid w:val="00585403"/>
    <w:rsid w:val="005A2AFB"/>
    <w:rsid w:val="005A3D5C"/>
    <w:rsid w:val="005A43F8"/>
    <w:rsid w:val="005A4C99"/>
    <w:rsid w:val="005A6ACC"/>
    <w:rsid w:val="005B18F4"/>
    <w:rsid w:val="005B32B3"/>
    <w:rsid w:val="005D29E9"/>
    <w:rsid w:val="005F20AC"/>
    <w:rsid w:val="0062043B"/>
    <w:rsid w:val="00624543"/>
    <w:rsid w:val="00630435"/>
    <w:rsid w:val="00677326"/>
    <w:rsid w:val="006A042D"/>
    <w:rsid w:val="006C0055"/>
    <w:rsid w:val="006E2C9F"/>
    <w:rsid w:val="006E7B94"/>
    <w:rsid w:val="00754500"/>
    <w:rsid w:val="007561BB"/>
    <w:rsid w:val="00763F8A"/>
    <w:rsid w:val="007762D8"/>
    <w:rsid w:val="00777BE7"/>
    <w:rsid w:val="00780EF1"/>
    <w:rsid w:val="00784897"/>
    <w:rsid w:val="007A6FDF"/>
    <w:rsid w:val="007B0153"/>
    <w:rsid w:val="007B29A8"/>
    <w:rsid w:val="007B6EEC"/>
    <w:rsid w:val="007D21EE"/>
    <w:rsid w:val="007F6750"/>
    <w:rsid w:val="008007A3"/>
    <w:rsid w:val="00811B09"/>
    <w:rsid w:val="00814F0E"/>
    <w:rsid w:val="0082084A"/>
    <w:rsid w:val="00843C8C"/>
    <w:rsid w:val="00855677"/>
    <w:rsid w:val="00893B35"/>
    <w:rsid w:val="008C3649"/>
    <w:rsid w:val="008D4930"/>
    <w:rsid w:val="008E33CD"/>
    <w:rsid w:val="008E4D0D"/>
    <w:rsid w:val="00907312"/>
    <w:rsid w:val="00910983"/>
    <w:rsid w:val="00910FDA"/>
    <w:rsid w:val="00936E2B"/>
    <w:rsid w:val="00951677"/>
    <w:rsid w:val="009565F0"/>
    <w:rsid w:val="00966ED0"/>
    <w:rsid w:val="00987B0A"/>
    <w:rsid w:val="00994B08"/>
    <w:rsid w:val="009A7EED"/>
    <w:rsid w:val="009B052C"/>
    <w:rsid w:val="009B7386"/>
    <w:rsid w:val="009E1C01"/>
    <w:rsid w:val="009F04A5"/>
    <w:rsid w:val="009F245E"/>
    <w:rsid w:val="009F6416"/>
    <w:rsid w:val="00A006C3"/>
    <w:rsid w:val="00A47327"/>
    <w:rsid w:val="00A556BA"/>
    <w:rsid w:val="00A55837"/>
    <w:rsid w:val="00A66947"/>
    <w:rsid w:val="00A81912"/>
    <w:rsid w:val="00A96A8E"/>
    <w:rsid w:val="00A96D48"/>
    <w:rsid w:val="00AA01CC"/>
    <w:rsid w:val="00AA2AA7"/>
    <w:rsid w:val="00AA7C1B"/>
    <w:rsid w:val="00AB62C5"/>
    <w:rsid w:val="00AC26F2"/>
    <w:rsid w:val="00B2408A"/>
    <w:rsid w:val="00B33062"/>
    <w:rsid w:val="00B62682"/>
    <w:rsid w:val="00B6468D"/>
    <w:rsid w:val="00B83D92"/>
    <w:rsid w:val="00B8535D"/>
    <w:rsid w:val="00BA77AD"/>
    <w:rsid w:val="00BC6387"/>
    <w:rsid w:val="00BD55A1"/>
    <w:rsid w:val="00BD728F"/>
    <w:rsid w:val="00C02736"/>
    <w:rsid w:val="00C137C4"/>
    <w:rsid w:val="00C4671E"/>
    <w:rsid w:val="00C50D8B"/>
    <w:rsid w:val="00C74333"/>
    <w:rsid w:val="00C85168"/>
    <w:rsid w:val="00C94349"/>
    <w:rsid w:val="00CD0332"/>
    <w:rsid w:val="00CD24A1"/>
    <w:rsid w:val="00CF6D47"/>
    <w:rsid w:val="00D07FEF"/>
    <w:rsid w:val="00D146A1"/>
    <w:rsid w:val="00D309B7"/>
    <w:rsid w:val="00D5089F"/>
    <w:rsid w:val="00D514BA"/>
    <w:rsid w:val="00D53547"/>
    <w:rsid w:val="00D54241"/>
    <w:rsid w:val="00D5458D"/>
    <w:rsid w:val="00D90130"/>
    <w:rsid w:val="00DF4855"/>
    <w:rsid w:val="00E072A9"/>
    <w:rsid w:val="00E075AF"/>
    <w:rsid w:val="00E23D17"/>
    <w:rsid w:val="00E56CBD"/>
    <w:rsid w:val="00E71C0A"/>
    <w:rsid w:val="00EA2C85"/>
    <w:rsid w:val="00EC744E"/>
    <w:rsid w:val="00ED5C84"/>
    <w:rsid w:val="00EE190D"/>
    <w:rsid w:val="00EE2AF7"/>
    <w:rsid w:val="00F0303D"/>
    <w:rsid w:val="00F071A1"/>
    <w:rsid w:val="00F154A1"/>
    <w:rsid w:val="00F25BBD"/>
    <w:rsid w:val="00F2792E"/>
    <w:rsid w:val="00F47C4C"/>
    <w:rsid w:val="00F75BCD"/>
    <w:rsid w:val="00F82D8A"/>
    <w:rsid w:val="00F91CB4"/>
    <w:rsid w:val="00FB534D"/>
    <w:rsid w:val="00FD1A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E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B08"/>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994B08"/>
    <w:rPr>
      <w:rFonts w:ascii="Lucida Grande" w:hAnsi="Lucida Grande" w:cs="Lucida Grande"/>
      <w:szCs w:val="18"/>
    </w:rPr>
  </w:style>
  <w:style w:type="character" w:styleId="CommentReference">
    <w:name w:val="annotation reference"/>
    <w:basedOn w:val="DefaultParagraphFont"/>
    <w:uiPriority w:val="99"/>
    <w:semiHidden/>
    <w:unhideWhenUsed/>
    <w:rsid w:val="00994B08"/>
    <w:rPr>
      <w:sz w:val="18"/>
      <w:szCs w:val="18"/>
    </w:rPr>
  </w:style>
  <w:style w:type="paragraph" w:styleId="CommentText">
    <w:name w:val="annotation text"/>
    <w:basedOn w:val="Normal"/>
    <w:link w:val="CommentTextChar"/>
    <w:uiPriority w:val="99"/>
    <w:semiHidden/>
    <w:unhideWhenUsed/>
    <w:rsid w:val="00994B08"/>
    <w:rPr>
      <w:sz w:val="24"/>
      <w:szCs w:val="24"/>
    </w:rPr>
  </w:style>
  <w:style w:type="character" w:customStyle="1" w:styleId="CommentTextChar">
    <w:name w:val="Comment Text Char"/>
    <w:basedOn w:val="DefaultParagraphFont"/>
    <w:link w:val="CommentText"/>
    <w:uiPriority w:val="99"/>
    <w:semiHidden/>
    <w:rsid w:val="00994B08"/>
    <w:rPr>
      <w:sz w:val="24"/>
      <w:szCs w:val="24"/>
    </w:rPr>
  </w:style>
  <w:style w:type="paragraph" w:styleId="CommentSubject">
    <w:name w:val="annotation subject"/>
    <w:basedOn w:val="CommentText"/>
    <w:next w:val="CommentText"/>
    <w:link w:val="CommentSubjectChar"/>
    <w:uiPriority w:val="99"/>
    <w:semiHidden/>
    <w:unhideWhenUsed/>
    <w:rsid w:val="00994B08"/>
    <w:rPr>
      <w:b/>
      <w:bCs/>
      <w:sz w:val="20"/>
      <w:szCs w:val="20"/>
    </w:rPr>
  </w:style>
  <w:style w:type="character" w:customStyle="1" w:styleId="CommentSubjectChar">
    <w:name w:val="Comment Subject Char"/>
    <w:basedOn w:val="CommentTextChar"/>
    <w:link w:val="CommentSubject"/>
    <w:uiPriority w:val="99"/>
    <w:semiHidden/>
    <w:rsid w:val="00994B08"/>
    <w:rPr>
      <w:b/>
      <w:bCs/>
      <w:sz w:val="20"/>
      <w:szCs w:val="20"/>
    </w:rPr>
  </w:style>
  <w:style w:type="paragraph" w:styleId="FootnoteText">
    <w:name w:val="footnote text"/>
    <w:basedOn w:val="Normal"/>
    <w:link w:val="FootnoteTextChar"/>
    <w:uiPriority w:val="99"/>
    <w:semiHidden/>
    <w:unhideWhenUsed/>
    <w:rsid w:val="00784897"/>
    <w:pPr>
      <w:spacing w:after="0"/>
    </w:pPr>
    <w:rPr>
      <w:sz w:val="20"/>
      <w:szCs w:val="20"/>
    </w:rPr>
  </w:style>
  <w:style w:type="character" w:customStyle="1" w:styleId="FootnoteTextChar">
    <w:name w:val="Footnote Text Char"/>
    <w:basedOn w:val="DefaultParagraphFont"/>
    <w:link w:val="FootnoteText"/>
    <w:uiPriority w:val="99"/>
    <w:semiHidden/>
    <w:rsid w:val="00784897"/>
    <w:rPr>
      <w:sz w:val="20"/>
      <w:szCs w:val="20"/>
    </w:rPr>
  </w:style>
  <w:style w:type="character" w:styleId="FootnoteReference">
    <w:name w:val="footnote reference"/>
    <w:basedOn w:val="DefaultParagraphFont"/>
    <w:uiPriority w:val="99"/>
    <w:semiHidden/>
    <w:unhideWhenUsed/>
    <w:rsid w:val="00784897"/>
    <w:rPr>
      <w:vertAlign w:val="superscript"/>
    </w:rPr>
  </w:style>
  <w:style w:type="paragraph" w:styleId="ListParagraph">
    <w:name w:val="List Paragraph"/>
    <w:basedOn w:val="Normal"/>
    <w:uiPriority w:val="34"/>
    <w:qFormat/>
    <w:rsid w:val="00C137C4"/>
    <w:pPr>
      <w:ind w:left="720"/>
      <w:contextualSpacing/>
    </w:pPr>
  </w:style>
  <w:style w:type="paragraph" w:styleId="NoSpacing">
    <w:name w:val="No Spacing"/>
    <w:uiPriority w:val="1"/>
    <w:qFormat/>
    <w:rsid w:val="00C137C4"/>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B08"/>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994B08"/>
    <w:rPr>
      <w:rFonts w:ascii="Lucida Grande" w:hAnsi="Lucida Grande" w:cs="Lucida Grande"/>
      <w:szCs w:val="18"/>
    </w:rPr>
  </w:style>
  <w:style w:type="character" w:styleId="CommentReference">
    <w:name w:val="annotation reference"/>
    <w:basedOn w:val="DefaultParagraphFont"/>
    <w:uiPriority w:val="99"/>
    <w:semiHidden/>
    <w:unhideWhenUsed/>
    <w:rsid w:val="00994B08"/>
    <w:rPr>
      <w:sz w:val="18"/>
      <w:szCs w:val="18"/>
    </w:rPr>
  </w:style>
  <w:style w:type="paragraph" w:styleId="CommentText">
    <w:name w:val="annotation text"/>
    <w:basedOn w:val="Normal"/>
    <w:link w:val="CommentTextChar"/>
    <w:uiPriority w:val="99"/>
    <w:semiHidden/>
    <w:unhideWhenUsed/>
    <w:rsid w:val="00994B08"/>
    <w:rPr>
      <w:sz w:val="24"/>
      <w:szCs w:val="24"/>
    </w:rPr>
  </w:style>
  <w:style w:type="character" w:customStyle="1" w:styleId="CommentTextChar">
    <w:name w:val="Comment Text Char"/>
    <w:basedOn w:val="DefaultParagraphFont"/>
    <w:link w:val="CommentText"/>
    <w:uiPriority w:val="99"/>
    <w:semiHidden/>
    <w:rsid w:val="00994B08"/>
    <w:rPr>
      <w:sz w:val="24"/>
      <w:szCs w:val="24"/>
    </w:rPr>
  </w:style>
  <w:style w:type="paragraph" w:styleId="CommentSubject">
    <w:name w:val="annotation subject"/>
    <w:basedOn w:val="CommentText"/>
    <w:next w:val="CommentText"/>
    <w:link w:val="CommentSubjectChar"/>
    <w:uiPriority w:val="99"/>
    <w:semiHidden/>
    <w:unhideWhenUsed/>
    <w:rsid w:val="00994B08"/>
    <w:rPr>
      <w:b/>
      <w:bCs/>
      <w:sz w:val="20"/>
      <w:szCs w:val="20"/>
    </w:rPr>
  </w:style>
  <w:style w:type="character" w:customStyle="1" w:styleId="CommentSubjectChar">
    <w:name w:val="Comment Subject Char"/>
    <w:basedOn w:val="CommentTextChar"/>
    <w:link w:val="CommentSubject"/>
    <w:uiPriority w:val="99"/>
    <w:semiHidden/>
    <w:rsid w:val="00994B08"/>
    <w:rPr>
      <w:b/>
      <w:bCs/>
      <w:sz w:val="20"/>
      <w:szCs w:val="20"/>
    </w:rPr>
  </w:style>
  <w:style w:type="paragraph" w:styleId="FootnoteText">
    <w:name w:val="footnote text"/>
    <w:basedOn w:val="Normal"/>
    <w:link w:val="FootnoteTextChar"/>
    <w:uiPriority w:val="99"/>
    <w:semiHidden/>
    <w:unhideWhenUsed/>
    <w:rsid w:val="00784897"/>
    <w:pPr>
      <w:spacing w:after="0"/>
    </w:pPr>
    <w:rPr>
      <w:sz w:val="20"/>
      <w:szCs w:val="20"/>
    </w:rPr>
  </w:style>
  <w:style w:type="character" w:customStyle="1" w:styleId="FootnoteTextChar">
    <w:name w:val="Footnote Text Char"/>
    <w:basedOn w:val="DefaultParagraphFont"/>
    <w:link w:val="FootnoteText"/>
    <w:uiPriority w:val="99"/>
    <w:semiHidden/>
    <w:rsid w:val="00784897"/>
    <w:rPr>
      <w:sz w:val="20"/>
      <w:szCs w:val="20"/>
    </w:rPr>
  </w:style>
  <w:style w:type="character" w:styleId="FootnoteReference">
    <w:name w:val="footnote reference"/>
    <w:basedOn w:val="DefaultParagraphFont"/>
    <w:uiPriority w:val="99"/>
    <w:semiHidden/>
    <w:unhideWhenUsed/>
    <w:rsid w:val="00784897"/>
    <w:rPr>
      <w:vertAlign w:val="superscript"/>
    </w:rPr>
  </w:style>
  <w:style w:type="paragraph" w:styleId="ListParagraph">
    <w:name w:val="List Paragraph"/>
    <w:basedOn w:val="Normal"/>
    <w:uiPriority w:val="34"/>
    <w:qFormat/>
    <w:rsid w:val="00C137C4"/>
    <w:pPr>
      <w:ind w:left="720"/>
      <w:contextualSpacing/>
    </w:pPr>
  </w:style>
  <w:style w:type="paragraph" w:styleId="NoSpacing">
    <w:name w:val="No Spacing"/>
    <w:uiPriority w:val="1"/>
    <w:qFormat/>
    <w:rsid w:val="00C137C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0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microsoft.com/office/2007/relationships/stylesWithEffects" Target="stylesWithEffect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4.xml><?xml version="1.0" encoding="utf-8"?>
<ds:datastoreItem xmlns:ds="http://schemas.openxmlformats.org/officeDocument/2006/customXml" ds:itemID="{0CFF4445-74B3-424A-871D-BECF4904EF86}">
  <ds:schemaRefs>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ap:Properties xmlns:vt="http://schemas.openxmlformats.org/officeDocument/2006/docPropsVTypes" xmlns:ap="http://schemas.openxmlformats.org/officeDocument/2006/extended-properties">
  <ap:Pages>2</ap:Pages>
  <ap:Words>993</ap:Words>
  <ap:Characters>5466</ap:Characters>
  <ap:DocSecurity>0</ap:DocSecurity>
  <ap:Lines>45</ap:Lines>
  <ap:Paragraphs>12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6447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2014-06-27T11:45:00.0000000Z</lastPrinted>
  <dcterms:created xsi:type="dcterms:W3CDTF">2014-07-17T14:36:00.0000000Z</dcterms:created>
  <dcterms:modified xsi:type="dcterms:W3CDTF">2014-07-17T14:36:00.0000000Z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0x0101003BA7DA2EBBD4E24F966C68CA2A36E4D8</vt:lpwstr>
  </property>
</Properties>
</file>