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C6E" w:rsidP="006737EF" w:rsidRDefault="00A17C6E">
      <w:pPr>
        <w:spacing w:after="0"/>
        <w:rPr>
          <w:rFonts w:ascii="Verdana" w:hAnsi="Verdana"/>
          <w:sz w:val="18"/>
          <w:szCs w:val="18"/>
        </w:rPr>
      </w:pPr>
      <w:bookmarkStart w:name="_GoBack" w:id="0"/>
      <w:bookmarkEnd w:id="0"/>
    </w:p>
    <w:p w:rsidRPr="00292F16" w:rsidR="004745E9" w:rsidP="006737EF" w:rsidRDefault="001321D5">
      <w:pPr>
        <w:spacing w:after="0" w:line="360" w:lineRule="auto"/>
        <w:rPr>
          <w:rFonts w:ascii="Verdana" w:hAnsi="Verdana"/>
          <w:b/>
          <w:sz w:val="20"/>
          <w:szCs w:val="20"/>
          <w:u w:val="single"/>
        </w:rPr>
      </w:pPr>
      <w:r w:rsidRPr="00292F16">
        <w:rPr>
          <w:rFonts w:ascii="Verdana" w:hAnsi="Verdana"/>
          <w:b/>
          <w:sz w:val="20"/>
          <w:szCs w:val="20"/>
          <w:u w:val="single"/>
        </w:rPr>
        <w:t xml:space="preserve">Geannoteerde Agenda Milieuraad </w:t>
      </w:r>
      <w:r w:rsidR="00AB0EC7">
        <w:rPr>
          <w:rFonts w:ascii="Verdana" w:hAnsi="Verdana"/>
          <w:b/>
          <w:sz w:val="20"/>
          <w:szCs w:val="20"/>
          <w:u w:val="single"/>
        </w:rPr>
        <w:t xml:space="preserve">3 maart </w:t>
      </w:r>
      <w:r w:rsidRPr="00292F16">
        <w:rPr>
          <w:rFonts w:ascii="Verdana" w:hAnsi="Verdana"/>
          <w:b/>
          <w:sz w:val="20"/>
          <w:szCs w:val="20"/>
          <w:u w:val="single"/>
        </w:rPr>
        <w:t>201</w:t>
      </w:r>
      <w:r w:rsidR="00F8581D">
        <w:rPr>
          <w:rFonts w:ascii="Verdana" w:hAnsi="Verdana"/>
          <w:b/>
          <w:sz w:val="20"/>
          <w:szCs w:val="20"/>
          <w:u w:val="single"/>
        </w:rPr>
        <w:t>4</w:t>
      </w:r>
    </w:p>
    <w:p w:rsidRPr="00292F16" w:rsidR="004745E9" w:rsidP="006737EF" w:rsidRDefault="004745E9">
      <w:pPr>
        <w:spacing w:after="0" w:line="360" w:lineRule="auto"/>
        <w:contextualSpacing/>
        <w:rPr>
          <w:rFonts w:ascii="Verdana" w:hAnsi="Verdana"/>
          <w:b/>
          <w:sz w:val="20"/>
          <w:szCs w:val="20"/>
        </w:rPr>
      </w:pPr>
    </w:p>
    <w:p w:rsidRPr="00292F16" w:rsidR="004745E9" w:rsidP="006737EF" w:rsidRDefault="001321D5">
      <w:pPr>
        <w:spacing w:after="0" w:line="360" w:lineRule="auto"/>
        <w:contextualSpacing/>
        <w:rPr>
          <w:rFonts w:ascii="Verdana" w:hAnsi="Verdana"/>
          <w:b/>
          <w:sz w:val="20"/>
          <w:szCs w:val="20"/>
        </w:rPr>
      </w:pPr>
      <w:r w:rsidRPr="00292F16">
        <w:rPr>
          <w:rFonts w:ascii="Verdana" w:hAnsi="Verdana"/>
          <w:b/>
          <w:sz w:val="20"/>
          <w:szCs w:val="20"/>
        </w:rPr>
        <w:t>Samenvatting</w:t>
      </w:r>
    </w:p>
    <w:p w:rsidR="004745E9" w:rsidP="006737EF" w:rsidRDefault="00567DC9">
      <w:pPr>
        <w:pStyle w:val="NoSpacing"/>
        <w:spacing w:line="360" w:lineRule="auto"/>
        <w:rPr>
          <w:rFonts w:ascii="Verdana" w:hAnsi="Verdana"/>
          <w:sz w:val="20"/>
          <w:szCs w:val="20"/>
        </w:rPr>
      </w:pPr>
      <w:r w:rsidRPr="00292F16">
        <w:rPr>
          <w:rFonts w:ascii="Verdana" w:hAnsi="Verdana"/>
          <w:sz w:val="20"/>
          <w:szCs w:val="20"/>
        </w:rPr>
        <w:t xml:space="preserve">Op </w:t>
      </w:r>
      <w:r w:rsidR="00AB0EC7">
        <w:rPr>
          <w:rFonts w:ascii="Verdana" w:hAnsi="Verdana"/>
          <w:sz w:val="20"/>
          <w:szCs w:val="20"/>
        </w:rPr>
        <w:t xml:space="preserve">3 maart </w:t>
      </w:r>
      <w:r w:rsidRPr="00292F16" w:rsidR="00786AB5">
        <w:rPr>
          <w:rFonts w:ascii="Verdana" w:hAnsi="Verdana"/>
          <w:sz w:val="20"/>
          <w:szCs w:val="20"/>
        </w:rPr>
        <w:t>201</w:t>
      </w:r>
      <w:r w:rsidR="00AB0EC7">
        <w:rPr>
          <w:rFonts w:ascii="Verdana" w:hAnsi="Verdana"/>
          <w:sz w:val="20"/>
          <w:szCs w:val="20"/>
        </w:rPr>
        <w:t>4</w:t>
      </w:r>
      <w:r w:rsidRPr="00292F16" w:rsidR="00786AB5">
        <w:rPr>
          <w:rFonts w:ascii="Verdana" w:hAnsi="Verdana"/>
          <w:sz w:val="20"/>
          <w:szCs w:val="20"/>
        </w:rPr>
        <w:t xml:space="preserve"> </w:t>
      </w:r>
      <w:r w:rsidRPr="00292F16">
        <w:rPr>
          <w:rFonts w:ascii="Verdana" w:hAnsi="Verdana"/>
          <w:sz w:val="20"/>
          <w:szCs w:val="20"/>
        </w:rPr>
        <w:t xml:space="preserve">vergadert de Milieuraad in </w:t>
      </w:r>
      <w:r w:rsidR="00F8581D">
        <w:rPr>
          <w:rFonts w:ascii="Verdana" w:hAnsi="Verdana"/>
          <w:sz w:val="20"/>
          <w:szCs w:val="20"/>
        </w:rPr>
        <w:t>Brussel</w:t>
      </w:r>
      <w:r w:rsidRPr="00292F16">
        <w:rPr>
          <w:rFonts w:ascii="Verdana" w:hAnsi="Verdana"/>
          <w:sz w:val="20"/>
          <w:szCs w:val="20"/>
        </w:rPr>
        <w:t>.</w:t>
      </w:r>
      <w:r w:rsidR="007A7833">
        <w:rPr>
          <w:rFonts w:ascii="Verdana" w:hAnsi="Verdana"/>
          <w:sz w:val="20"/>
          <w:szCs w:val="20"/>
        </w:rPr>
        <w:t xml:space="preserve"> </w:t>
      </w:r>
      <w:r w:rsidR="00AB0EC7">
        <w:rPr>
          <w:rFonts w:ascii="Verdana" w:hAnsi="Verdana"/>
          <w:sz w:val="20"/>
          <w:szCs w:val="20"/>
        </w:rPr>
        <w:t xml:space="preserve">Op deze Milieuraad staat de Commissiemededeling “Een </w:t>
      </w:r>
      <w:r w:rsidR="00DE00C9">
        <w:rPr>
          <w:rFonts w:ascii="Verdana" w:hAnsi="Verdana"/>
          <w:sz w:val="20"/>
          <w:szCs w:val="20"/>
        </w:rPr>
        <w:t>beleids</w:t>
      </w:r>
      <w:r w:rsidR="00AB0EC7">
        <w:rPr>
          <w:rFonts w:ascii="Verdana" w:hAnsi="Verdana"/>
          <w:sz w:val="20"/>
          <w:szCs w:val="20"/>
        </w:rPr>
        <w:t>raamwerk</w:t>
      </w:r>
      <w:r w:rsidR="00DE00C9">
        <w:rPr>
          <w:rFonts w:ascii="Verdana" w:hAnsi="Verdana"/>
          <w:sz w:val="20"/>
          <w:szCs w:val="20"/>
        </w:rPr>
        <w:t xml:space="preserve"> voor klimaat en energie voor de periode 2030 – 2030”</w:t>
      </w:r>
      <w:r w:rsidR="00AB0EC7">
        <w:rPr>
          <w:rFonts w:ascii="Verdana" w:hAnsi="Verdana"/>
          <w:sz w:val="20"/>
          <w:szCs w:val="20"/>
        </w:rPr>
        <w:t xml:space="preserve"> centraal. De ministers zullen een beleidsdebat houden. </w:t>
      </w:r>
      <w:r w:rsidR="006E43EA">
        <w:rPr>
          <w:rFonts w:ascii="Verdana" w:hAnsi="Verdana"/>
          <w:sz w:val="20"/>
          <w:szCs w:val="20"/>
        </w:rPr>
        <w:t>Het</w:t>
      </w:r>
      <w:r w:rsidR="00AB0EC7">
        <w:rPr>
          <w:rFonts w:ascii="Verdana" w:hAnsi="Verdana"/>
          <w:sz w:val="20"/>
          <w:szCs w:val="20"/>
        </w:rPr>
        <w:t xml:space="preserve"> Griekse voorzitterschap </w:t>
      </w:r>
      <w:r w:rsidR="006E43EA">
        <w:rPr>
          <w:rFonts w:ascii="Verdana" w:hAnsi="Verdana"/>
          <w:sz w:val="20"/>
          <w:szCs w:val="20"/>
        </w:rPr>
        <w:t xml:space="preserve">zal hiervoor discussievragen opstellen. </w:t>
      </w:r>
      <w:r w:rsidRPr="00292F16" w:rsidR="00BE3E3D">
        <w:rPr>
          <w:rFonts w:ascii="Verdana" w:hAnsi="Verdana"/>
          <w:sz w:val="20"/>
          <w:szCs w:val="20"/>
        </w:rPr>
        <w:t xml:space="preserve">Naast het klimaatonderwerp </w:t>
      </w:r>
      <w:r w:rsidR="0094486D">
        <w:rPr>
          <w:rFonts w:ascii="Verdana" w:hAnsi="Verdana"/>
          <w:sz w:val="20"/>
          <w:szCs w:val="20"/>
        </w:rPr>
        <w:t xml:space="preserve">zal de Milieuraad </w:t>
      </w:r>
      <w:r w:rsidR="006E43EA">
        <w:rPr>
          <w:rFonts w:ascii="Verdana" w:hAnsi="Verdana"/>
          <w:sz w:val="20"/>
          <w:szCs w:val="20"/>
        </w:rPr>
        <w:t>van gedachte</w:t>
      </w:r>
      <w:r w:rsidR="00F8581D">
        <w:rPr>
          <w:rFonts w:ascii="Verdana" w:hAnsi="Verdana"/>
          <w:sz w:val="20"/>
          <w:szCs w:val="20"/>
        </w:rPr>
        <w:t>n</w:t>
      </w:r>
      <w:r w:rsidR="006E43EA">
        <w:rPr>
          <w:rFonts w:ascii="Verdana" w:hAnsi="Verdana"/>
          <w:sz w:val="20"/>
          <w:szCs w:val="20"/>
        </w:rPr>
        <w:t xml:space="preserve"> wisselen over het Europees Semester. </w:t>
      </w:r>
      <w:r w:rsidRPr="00292F16" w:rsidR="008A6361">
        <w:rPr>
          <w:rFonts w:ascii="Verdana" w:hAnsi="Verdana"/>
          <w:sz w:val="20"/>
          <w:szCs w:val="20"/>
        </w:rPr>
        <w:t>Onder diversen</w:t>
      </w:r>
      <w:r w:rsidR="00A25188">
        <w:rPr>
          <w:rFonts w:ascii="Verdana" w:hAnsi="Verdana"/>
          <w:sz w:val="20"/>
          <w:szCs w:val="20"/>
        </w:rPr>
        <w:t>punten</w:t>
      </w:r>
      <w:r w:rsidRPr="00292F16" w:rsidR="008A6361">
        <w:rPr>
          <w:rFonts w:ascii="Verdana" w:hAnsi="Verdana"/>
          <w:sz w:val="20"/>
          <w:szCs w:val="20"/>
        </w:rPr>
        <w:t xml:space="preserve"> zal de Commissie de </w:t>
      </w:r>
      <w:r w:rsidRPr="00292F16" w:rsidR="00BD484F">
        <w:rPr>
          <w:rFonts w:ascii="Verdana" w:hAnsi="Verdana"/>
          <w:sz w:val="20"/>
          <w:szCs w:val="20"/>
        </w:rPr>
        <w:t xml:space="preserve">Raad informeren over </w:t>
      </w:r>
      <w:r w:rsidR="00B139D4">
        <w:rPr>
          <w:rFonts w:ascii="Verdana" w:hAnsi="Verdana"/>
          <w:sz w:val="20"/>
          <w:szCs w:val="20"/>
        </w:rPr>
        <w:t xml:space="preserve">het pakketje initiatieven </w:t>
      </w:r>
      <w:r w:rsidR="00F8581D">
        <w:rPr>
          <w:rFonts w:ascii="Verdana" w:hAnsi="Verdana"/>
          <w:sz w:val="20"/>
          <w:szCs w:val="20"/>
        </w:rPr>
        <w:t>betreffende</w:t>
      </w:r>
      <w:r w:rsidR="00B139D4">
        <w:rPr>
          <w:rFonts w:ascii="Verdana" w:hAnsi="Verdana"/>
          <w:sz w:val="20"/>
          <w:szCs w:val="20"/>
        </w:rPr>
        <w:t xml:space="preserve"> het EU beleid ten aanzien van luchtverontreiniging.</w:t>
      </w:r>
    </w:p>
    <w:p w:rsidR="000C5F48" w:rsidP="006737EF" w:rsidRDefault="000C5F48">
      <w:pPr>
        <w:spacing w:after="0" w:line="360" w:lineRule="auto"/>
        <w:contextualSpacing/>
        <w:rPr>
          <w:rFonts w:ascii="Verdana" w:hAnsi="Verdana"/>
          <w:b/>
          <w:sz w:val="20"/>
          <w:szCs w:val="20"/>
        </w:rPr>
      </w:pPr>
    </w:p>
    <w:p w:rsidRPr="00B139D4" w:rsidR="00B139D4" w:rsidP="006737EF" w:rsidRDefault="00B139D4">
      <w:pPr>
        <w:spacing w:after="0" w:line="360" w:lineRule="auto"/>
        <w:rPr>
          <w:rFonts w:ascii="Verdana" w:hAnsi="Verdana"/>
          <w:b/>
          <w:sz w:val="20"/>
          <w:szCs w:val="20"/>
        </w:rPr>
      </w:pPr>
      <w:r>
        <w:rPr>
          <w:rFonts w:ascii="Verdana" w:hAnsi="Verdana"/>
          <w:b/>
          <w:sz w:val="20"/>
          <w:szCs w:val="20"/>
        </w:rPr>
        <w:t>Beleidsraamwerk klimaat en energie 2020 - 2030</w:t>
      </w:r>
    </w:p>
    <w:p w:rsidRPr="00292F16" w:rsidR="004745E9" w:rsidP="006737EF" w:rsidRDefault="00F8581D">
      <w:pPr>
        <w:spacing w:after="0" w:line="360" w:lineRule="auto"/>
        <w:rPr>
          <w:rFonts w:ascii="Verdana" w:hAnsi="Verdana"/>
          <w:i/>
          <w:sz w:val="20"/>
          <w:szCs w:val="20"/>
        </w:rPr>
      </w:pPr>
      <w:r>
        <w:rPr>
          <w:rFonts w:ascii="Verdana" w:hAnsi="Verdana"/>
          <w:i/>
          <w:sz w:val="20"/>
          <w:szCs w:val="20"/>
        </w:rPr>
        <w:t>Gedachtewisseling</w:t>
      </w:r>
      <w:r w:rsidR="00CE15FC">
        <w:rPr>
          <w:rFonts w:ascii="Verdana" w:hAnsi="Verdana"/>
          <w:i/>
          <w:sz w:val="20"/>
          <w:szCs w:val="20"/>
        </w:rPr>
        <w:t xml:space="preserve"> </w:t>
      </w:r>
      <w:r w:rsidR="0094486D">
        <w:rPr>
          <w:rFonts w:ascii="Verdana" w:hAnsi="Verdana"/>
          <w:i/>
          <w:sz w:val="20"/>
          <w:szCs w:val="20"/>
        </w:rPr>
        <w:t xml:space="preserve"> </w:t>
      </w:r>
    </w:p>
    <w:p w:rsidR="00C66EF0" w:rsidP="006737EF" w:rsidRDefault="00C66EF0">
      <w:pPr>
        <w:pStyle w:val="NoSpacing"/>
        <w:spacing w:line="360" w:lineRule="auto"/>
        <w:rPr>
          <w:rFonts w:ascii="Verdana" w:hAnsi="Verdana"/>
          <w:sz w:val="20"/>
          <w:szCs w:val="20"/>
        </w:rPr>
      </w:pPr>
    </w:p>
    <w:p w:rsidRPr="00CE15FC" w:rsidR="00CE15FC" w:rsidP="006737EF" w:rsidRDefault="00CE15FC">
      <w:pPr>
        <w:pStyle w:val="NoSpacing"/>
        <w:spacing w:line="360" w:lineRule="auto"/>
        <w:rPr>
          <w:rFonts w:ascii="Verdana" w:hAnsi="Verdana"/>
          <w:sz w:val="20"/>
          <w:szCs w:val="20"/>
          <w:u w:val="single"/>
        </w:rPr>
      </w:pPr>
      <w:r w:rsidRPr="00CE15FC">
        <w:rPr>
          <w:rFonts w:ascii="Verdana" w:hAnsi="Verdana"/>
          <w:sz w:val="20"/>
          <w:szCs w:val="20"/>
          <w:u w:val="single"/>
        </w:rPr>
        <w:t>Inhoud</w:t>
      </w:r>
    </w:p>
    <w:p w:rsidR="00DE00C9" w:rsidP="006737EF" w:rsidRDefault="00DE00C9">
      <w:pPr>
        <w:spacing w:after="0" w:line="360" w:lineRule="auto"/>
        <w:rPr>
          <w:rFonts w:ascii="Verdana" w:hAnsi="Verdana"/>
          <w:sz w:val="20"/>
          <w:szCs w:val="20"/>
        </w:rPr>
      </w:pPr>
      <w:r w:rsidRPr="00DE00C9">
        <w:rPr>
          <w:rFonts w:ascii="Verdana" w:hAnsi="Verdana"/>
          <w:sz w:val="20"/>
          <w:szCs w:val="20"/>
        </w:rPr>
        <w:t>De mededeling</w:t>
      </w:r>
      <w:r>
        <w:rPr>
          <w:rFonts w:ascii="Verdana" w:hAnsi="Verdana"/>
          <w:sz w:val="20"/>
          <w:szCs w:val="20"/>
        </w:rPr>
        <w:t xml:space="preserve"> </w:t>
      </w:r>
      <w:r w:rsidRPr="00DE00C9">
        <w:rPr>
          <w:rFonts w:ascii="Verdana" w:hAnsi="Verdana"/>
          <w:sz w:val="20"/>
          <w:szCs w:val="20"/>
        </w:rPr>
        <w:t>«Een beleidsraamwerk voor klimaat en energie 2020-2030</w:t>
      </w:r>
      <w:r w:rsidR="00B139D4">
        <w:rPr>
          <w:rStyle w:val="FootnoteReference"/>
          <w:rFonts w:ascii="Verdana" w:hAnsi="Verdana"/>
          <w:sz w:val="20"/>
          <w:szCs w:val="20"/>
        </w:rPr>
        <w:footnoteReference w:id="1"/>
      </w:r>
      <w:r w:rsidRPr="00DE00C9">
        <w:rPr>
          <w:rFonts w:ascii="Verdana" w:hAnsi="Verdana"/>
          <w:sz w:val="20"/>
          <w:szCs w:val="20"/>
        </w:rPr>
        <w:t xml:space="preserve">» is het vervolg op het groenboek «Een 2030 raamwerk voor klimaat- en energiebeleid» dat op 27 maart 2013 is uitgekomen. Tijdens de publieke consultatie van het groenboek heeft de Europese Commissie informatie en zienswijzen verzameld voor het ontwikkelen van een beleidsraamwerk klimaat en energie voor 2030. Ook Nederland heeft gereageerd. Over de kabinetsreactie is overleg met de Eerste en Tweede Kamer gevoerd en uw kamer heeft de definitieve versie op </w:t>
      </w:r>
      <w:r w:rsidR="00F8581D">
        <w:rPr>
          <w:rFonts w:ascii="Verdana" w:hAnsi="Verdana"/>
          <w:sz w:val="20"/>
          <w:szCs w:val="20"/>
        </w:rPr>
        <w:t xml:space="preserve">19 december </w:t>
      </w:r>
      <w:r w:rsidRPr="00DE00C9">
        <w:rPr>
          <w:rFonts w:ascii="Verdana" w:hAnsi="Verdana"/>
          <w:sz w:val="20"/>
          <w:szCs w:val="20"/>
        </w:rPr>
        <w:t>201</w:t>
      </w:r>
      <w:r w:rsidR="00F8581D">
        <w:rPr>
          <w:rFonts w:ascii="Verdana" w:hAnsi="Verdana"/>
          <w:sz w:val="20"/>
          <w:szCs w:val="20"/>
        </w:rPr>
        <w:t>3</w:t>
      </w:r>
      <w:r w:rsidRPr="00DE00C9">
        <w:rPr>
          <w:rFonts w:ascii="Verdana" w:hAnsi="Verdana"/>
          <w:sz w:val="20"/>
          <w:szCs w:val="20"/>
        </w:rPr>
        <w:t xml:space="preserve"> ontvangen</w:t>
      </w:r>
      <w:r w:rsidR="00B139D4">
        <w:rPr>
          <w:rStyle w:val="FootnoteReference"/>
          <w:rFonts w:ascii="Verdana" w:hAnsi="Verdana"/>
          <w:sz w:val="20"/>
          <w:szCs w:val="20"/>
        </w:rPr>
        <w:footnoteReference w:id="2"/>
      </w:r>
      <w:r w:rsidRPr="00DE00C9">
        <w:rPr>
          <w:rFonts w:ascii="Verdana" w:hAnsi="Verdana"/>
          <w:sz w:val="20"/>
          <w:szCs w:val="20"/>
        </w:rPr>
        <w:t>.</w:t>
      </w:r>
      <w:r w:rsidR="00287ABD">
        <w:rPr>
          <w:rFonts w:ascii="Verdana" w:hAnsi="Verdana"/>
          <w:sz w:val="20"/>
          <w:szCs w:val="20"/>
        </w:rPr>
        <w:t xml:space="preserve"> </w:t>
      </w:r>
      <w:r w:rsidRPr="00DE00C9">
        <w:rPr>
          <w:rFonts w:ascii="Verdana" w:hAnsi="Verdana"/>
          <w:sz w:val="20"/>
          <w:szCs w:val="20"/>
        </w:rPr>
        <w:t>De mededeling gaat in op o.a. de hoogte van het CO</w:t>
      </w:r>
      <w:r w:rsidRPr="00DE00C9">
        <w:rPr>
          <w:rFonts w:ascii="Verdana" w:hAnsi="Verdana"/>
          <w:sz w:val="20"/>
          <w:szCs w:val="20"/>
          <w:vertAlign w:val="subscript"/>
        </w:rPr>
        <w:t>2</w:t>
      </w:r>
      <w:r w:rsidRPr="00DE00C9">
        <w:rPr>
          <w:rFonts w:ascii="Verdana" w:hAnsi="Verdana"/>
          <w:sz w:val="20"/>
          <w:szCs w:val="20"/>
        </w:rPr>
        <w:t>-doel in 2030, hernieuwbare energie, energie-efficiëntie, het emissiehandelssysteem, de interne energiemarkt, de concurrentiepositie van de (energie-intensieve) industrie, voorzieningszekerheid en innovatie. De mededeling wordt door de Commissie onderbouwd met een uitgebreide Impact Assessment</w:t>
      </w:r>
      <w:r w:rsidR="00B139D4">
        <w:rPr>
          <w:rStyle w:val="FootnoteReference"/>
          <w:rFonts w:ascii="Verdana" w:hAnsi="Verdana"/>
          <w:sz w:val="20"/>
          <w:szCs w:val="20"/>
        </w:rPr>
        <w:footnoteReference w:id="3"/>
      </w:r>
      <w:r w:rsidRPr="00DE00C9">
        <w:rPr>
          <w:rFonts w:ascii="Verdana" w:hAnsi="Verdana"/>
          <w:sz w:val="20"/>
          <w:szCs w:val="20"/>
        </w:rPr>
        <w:t xml:space="preserve">. </w:t>
      </w:r>
    </w:p>
    <w:p w:rsidRPr="00DE00C9" w:rsidR="00287ABD" w:rsidP="006737EF" w:rsidRDefault="00287ABD">
      <w:pPr>
        <w:spacing w:after="0" w:line="360" w:lineRule="auto"/>
        <w:rPr>
          <w:rFonts w:ascii="Verdana" w:hAnsi="Verdana"/>
          <w:sz w:val="20"/>
          <w:szCs w:val="20"/>
        </w:rPr>
      </w:pPr>
    </w:p>
    <w:p w:rsidRPr="00DE00C9" w:rsidR="00287ABD" w:rsidP="00287ABD" w:rsidRDefault="00287ABD">
      <w:pPr>
        <w:spacing w:after="0" w:line="360" w:lineRule="auto"/>
        <w:rPr>
          <w:rFonts w:ascii="Verdana" w:hAnsi="Verdana"/>
          <w:sz w:val="20"/>
          <w:szCs w:val="20"/>
        </w:rPr>
      </w:pPr>
      <w:r w:rsidRPr="00DE00C9">
        <w:rPr>
          <w:rFonts w:ascii="Verdana" w:hAnsi="Verdana"/>
          <w:sz w:val="20"/>
          <w:szCs w:val="20"/>
        </w:rPr>
        <w:t>Tegelijk met de mededeling heeft de Commissie de mededeling «Energieprijzen en kosten in Europa» uitgebracht</w:t>
      </w:r>
      <w:r>
        <w:rPr>
          <w:rFonts w:ascii="Verdana" w:hAnsi="Verdana"/>
          <w:sz w:val="20"/>
          <w:szCs w:val="20"/>
        </w:rPr>
        <w:t xml:space="preserve">. Uw Kamer wordt hierover geïnformeerd middels een kabinetsreactie. Daarnaast is de Commissie met </w:t>
      </w:r>
      <w:r w:rsidRPr="00DE00C9">
        <w:rPr>
          <w:rFonts w:ascii="Verdana" w:hAnsi="Verdana"/>
          <w:sz w:val="20"/>
          <w:szCs w:val="20"/>
        </w:rPr>
        <w:t>een wetgevend voorstel</w:t>
      </w:r>
      <w:r>
        <w:rPr>
          <w:rFonts w:ascii="Verdana" w:hAnsi="Verdana"/>
          <w:sz w:val="20"/>
          <w:szCs w:val="20"/>
        </w:rPr>
        <w:t xml:space="preserve"> gekomen</w:t>
      </w:r>
      <w:r w:rsidRPr="00DE00C9">
        <w:rPr>
          <w:rFonts w:ascii="Verdana" w:hAnsi="Verdana"/>
          <w:sz w:val="20"/>
          <w:szCs w:val="20"/>
        </w:rPr>
        <w:t xml:space="preserve"> om de Richtlijn Emissiehandel aan te vullen met een stabiliteitsreserve. Over dit wetgevende voorstel ontvangt uw </w:t>
      </w:r>
      <w:r>
        <w:rPr>
          <w:rFonts w:ascii="Verdana" w:hAnsi="Verdana"/>
          <w:sz w:val="20"/>
          <w:szCs w:val="20"/>
        </w:rPr>
        <w:t>K</w:t>
      </w:r>
      <w:r w:rsidRPr="00DE00C9">
        <w:rPr>
          <w:rFonts w:ascii="Verdana" w:hAnsi="Verdana"/>
          <w:sz w:val="20"/>
          <w:szCs w:val="20"/>
        </w:rPr>
        <w:t xml:space="preserve">amer binnen de daarvoor geldende termijn een BNC-fiche. Dit is ook het geval voor de eveneens op 22 januari </w:t>
      </w:r>
      <w:r>
        <w:rPr>
          <w:rFonts w:ascii="Verdana" w:hAnsi="Verdana"/>
          <w:sz w:val="20"/>
          <w:szCs w:val="20"/>
        </w:rPr>
        <w:t xml:space="preserve">2014 </w:t>
      </w:r>
      <w:r w:rsidRPr="00DE00C9">
        <w:rPr>
          <w:rFonts w:ascii="Verdana" w:hAnsi="Verdana"/>
          <w:sz w:val="20"/>
          <w:szCs w:val="20"/>
        </w:rPr>
        <w:t xml:space="preserve">uitgebrachte </w:t>
      </w:r>
      <w:r>
        <w:rPr>
          <w:rFonts w:ascii="Verdana" w:hAnsi="Verdana"/>
          <w:sz w:val="20"/>
          <w:szCs w:val="20"/>
        </w:rPr>
        <w:t>mededeling</w:t>
      </w:r>
      <w:r w:rsidRPr="00DE00C9">
        <w:rPr>
          <w:rFonts w:ascii="Verdana" w:hAnsi="Verdana"/>
          <w:sz w:val="20"/>
          <w:szCs w:val="20"/>
        </w:rPr>
        <w:t xml:space="preserve"> over schaliegas. </w:t>
      </w:r>
    </w:p>
    <w:p w:rsidRPr="00DE00C9" w:rsidR="00DE00C9" w:rsidP="006737EF" w:rsidRDefault="00DE00C9">
      <w:pPr>
        <w:spacing w:after="0" w:line="360" w:lineRule="auto"/>
        <w:rPr>
          <w:rFonts w:ascii="Verdana" w:hAnsi="Verdana"/>
          <w:sz w:val="20"/>
          <w:szCs w:val="20"/>
        </w:rPr>
      </w:pPr>
    </w:p>
    <w:p w:rsidRPr="00DE00C9" w:rsidR="00DE00C9" w:rsidP="006737EF" w:rsidRDefault="00DE00C9">
      <w:pPr>
        <w:spacing w:after="0" w:line="360" w:lineRule="auto"/>
        <w:rPr>
          <w:rFonts w:ascii="Verdana" w:hAnsi="Verdana"/>
          <w:sz w:val="20"/>
          <w:szCs w:val="20"/>
        </w:rPr>
      </w:pPr>
      <w:r w:rsidRPr="00DE00C9">
        <w:rPr>
          <w:rFonts w:ascii="Verdana" w:hAnsi="Verdana"/>
          <w:sz w:val="20"/>
          <w:szCs w:val="20"/>
        </w:rPr>
        <w:t>In lijn met de wens van de Tweede Kamer is het streven er op gericht dat uw kamer de</w:t>
      </w:r>
      <w:r w:rsidR="00F8581D">
        <w:rPr>
          <w:rFonts w:ascii="Verdana" w:hAnsi="Verdana"/>
          <w:sz w:val="20"/>
          <w:szCs w:val="20"/>
        </w:rPr>
        <w:t xml:space="preserve"> kabinetsreactie over de mededeling </w:t>
      </w:r>
      <w:r w:rsidRPr="00DE00C9" w:rsidR="00F8581D">
        <w:rPr>
          <w:rFonts w:ascii="Verdana" w:hAnsi="Verdana"/>
          <w:sz w:val="20"/>
          <w:szCs w:val="20"/>
        </w:rPr>
        <w:t xml:space="preserve">«Een 2030 raamwerk voor klimaat- en energiebeleid </w:t>
      </w:r>
      <w:r w:rsidRPr="00DE00C9">
        <w:rPr>
          <w:rFonts w:ascii="Verdana" w:hAnsi="Verdana"/>
          <w:sz w:val="20"/>
          <w:szCs w:val="20"/>
        </w:rPr>
        <w:t xml:space="preserve">in de week voor het AO </w:t>
      </w:r>
      <w:r>
        <w:rPr>
          <w:rFonts w:ascii="Verdana" w:hAnsi="Verdana"/>
          <w:sz w:val="20"/>
          <w:szCs w:val="20"/>
        </w:rPr>
        <w:t xml:space="preserve">Milieuraad </w:t>
      </w:r>
      <w:r w:rsidRPr="00DE00C9">
        <w:rPr>
          <w:rFonts w:ascii="Verdana" w:hAnsi="Verdana"/>
          <w:sz w:val="20"/>
          <w:szCs w:val="20"/>
        </w:rPr>
        <w:t xml:space="preserve">ontvangt. Hierop vooruitlopend kan ik </w:t>
      </w:r>
      <w:r w:rsidR="00F8581D">
        <w:rPr>
          <w:rFonts w:ascii="Verdana" w:hAnsi="Verdana"/>
          <w:sz w:val="20"/>
          <w:szCs w:val="20"/>
        </w:rPr>
        <w:t xml:space="preserve">uw </w:t>
      </w:r>
      <w:r w:rsidRPr="00DE00C9">
        <w:rPr>
          <w:rFonts w:ascii="Verdana" w:hAnsi="Verdana"/>
          <w:sz w:val="20"/>
          <w:szCs w:val="20"/>
        </w:rPr>
        <w:t>Kamer al de volgende informatie geven. In de mededeling  « stelt de Europese Commissie het volgende beleidskader voor:</w:t>
      </w:r>
    </w:p>
    <w:p w:rsidRPr="00DE00C9" w:rsidR="00DE00C9" w:rsidP="006737EF" w:rsidRDefault="00DE00C9">
      <w:pPr>
        <w:numPr>
          <w:ilvl w:val="0"/>
          <w:numId w:val="9"/>
        </w:numPr>
        <w:spacing w:after="0" w:line="360" w:lineRule="auto"/>
        <w:rPr>
          <w:rFonts w:ascii="Verdana" w:hAnsi="Verdana"/>
          <w:sz w:val="20"/>
          <w:szCs w:val="20"/>
        </w:rPr>
      </w:pPr>
      <w:r w:rsidRPr="00DE00C9">
        <w:rPr>
          <w:rFonts w:ascii="Verdana" w:hAnsi="Verdana"/>
          <w:sz w:val="20"/>
          <w:szCs w:val="20"/>
        </w:rPr>
        <w:t>Een CO</w:t>
      </w:r>
      <w:r w:rsidRPr="00DE00C9">
        <w:rPr>
          <w:rFonts w:ascii="Verdana" w:hAnsi="Verdana"/>
          <w:sz w:val="20"/>
          <w:szCs w:val="20"/>
          <w:vertAlign w:val="subscript"/>
        </w:rPr>
        <w:t>2</w:t>
      </w:r>
      <w:r w:rsidRPr="00DE00C9">
        <w:rPr>
          <w:rFonts w:ascii="Verdana" w:hAnsi="Verdana"/>
          <w:sz w:val="20"/>
          <w:szCs w:val="20"/>
        </w:rPr>
        <w:t xml:space="preserve">-reductiedoel van 40% ten opzichte van 1990, dat zal worden verdeeld over de ETS en de non-ETS sector. </w:t>
      </w:r>
    </w:p>
    <w:p w:rsidRPr="00DE00C9" w:rsidR="00DE00C9" w:rsidP="006737EF" w:rsidRDefault="00DE00C9">
      <w:pPr>
        <w:numPr>
          <w:ilvl w:val="0"/>
          <w:numId w:val="9"/>
        </w:numPr>
        <w:spacing w:after="0" w:line="360" w:lineRule="auto"/>
        <w:rPr>
          <w:rFonts w:ascii="Verdana" w:hAnsi="Verdana"/>
          <w:sz w:val="20"/>
          <w:szCs w:val="20"/>
        </w:rPr>
      </w:pPr>
      <w:r w:rsidRPr="00DE00C9">
        <w:rPr>
          <w:rFonts w:ascii="Verdana" w:hAnsi="Verdana"/>
          <w:sz w:val="20"/>
          <w:szCs w:val="20"/>
        </w:rPr>
        <w:t xml:space="preserve">Een bijdrage van de ETS sector van -43% in 2030 ten opzichte van 2005. Dit wordt bereikt door de jaarlijkse reductiefactor te verhogen van de huidige 1,74% naar 2,2% na 2020. Daarnaast stel de Commissie voor een stabiliteitsreserve in te stellen ten behoeve van een meer stabiele markt. </w:t>
      </w:r>
    </w:p>
    <w:p w:rsidRPr="00DE00C9" w:rsidR="00DE00C9" w:rsidP="006737EF" w:rsidRDefault="00DE00C9">
      <w:pPr>
        <w:numPr>
          <w:ilvl w:val="0"/>
          <w:numId w:val="9"/>
        </w:numPr>
        <w:spacing w:after="0" w:line="360" w:lineRule="auto"/>
        <w:rPr>
          <w:rFonts w:ascii="Verdana" w:hAnsi="Verdana"/>
          <w:sz w:val="20"/>
          <w:szCs w:val="20"/>
        </w:rPr>
      </w:pPr>
      <w:r w:rsidRPr="00DE00C9">
        <w:rPr>
          <w:rFonts w:ascii="Verdana" w:hAnsi="Verdana"/>
          <w:sz w:val="20"/>
          <w:szCs w:val="20"/>
        </w:rPr>
        <w:t>Een bijdrage van de sectoren buiten het ETS van -30% in 2030 ten opzichte van 2005. Deze doelstelling zal door middel van bindende nationale doelen over de lidstaten worden verdeeld. De Commissie stelt voor bij de verdeling rekening te houden met kosteneffectiviteit, maar ook met de verschillen in welvaart in Europa.</w:t>
      </w:r>
    </w:p>
    <w:p w:rsidRPr="00DE00C9" w:rsidR="00DE00C9" w:rsidP="006737EF" w:rsidRDefault="00DE00C9">
      <w:pPr>
        <w:numPr>
          <w:ilvl w:val="0"/>
          <w:numId w:val="9"/>
        </w:numPr>
        <w:spacing w:after="0" w:line="360" w:lineRule="auto"/>
        <w:rPr>
          <w:rFonts w:ascii="Verdana" w:hAnsi="Verdana"/>
          <w:sz w:val="20"/>
          <w:szCs w:val="20"/>
        </w:rPr>
      </w:pPr>
      <w:r w:rsidRPr="00DE00C9">
        <w:rPr>
          <w:rFonts w:ascii="Verdana" w:hAnsi="Verdana"/>
          <w:sz w:val="20"/>
          <w:szCs w:val="20"/>
        </w:rPr>
        <w:t>Een bindend doel voor de Europese Commissie als geheel voor hernieuwbare energie van 27% in 2030. Het doel is afgestemd op het CO</w:t>
      </w:r>
      <w:r w:rsidRPr="00DE00C9">
        <w:rPr>
          <w:rFonts w:ascii="Verdana" w:hAnsi="Verdana"/>
          <w:sz w:val="20"/>
          <w:szCs w:val="20"/>
          <w:vertAlign w:val="subscript"/>
        </w:rPr>
        <w:t>2</w:t>
      </w:r>
      <w:r w:rsidRPr="00DE00C9">
        <w:rPr>
          <w:rFonts w:ascii="Verdana" w:hAnsi="Verdana"/>
          <w:sz w:val="20"/>
          <w:szCs w:val="20"/>
        </w:rPr>
        <w:t xml:space="preserve">-doel van -40%. Er worden geen bindende doelen voorgesteld voor de afzonderlijke lidstaten. </w:t>
      </w:r>
    </w:p>
    <w:p w:rsidRPr="00DE00C9" w:rsidR="00DE00C9" w:rsidP="006737EF" w:rsidRDefault="00DE00C9">
      <w:pPr>
        <w:numPr>
          <w:ilvl w:val="0"/>
          <w:numId w:val="9"/>
        </w:numPr>
        <w:spacing w:after="0" w:line="360" w:lineRule="auto"/>
        <w:rPr>
          <w:rFonts w:ascii="Verdana" w:hAnsi="Verdana"/>
          <w:sz w:val="20"/>
          <w:szCs w:val="20"/>
        </w:rPr>
      </w:pPr>
      <w:r w:rsidRPr="00DE00C9">
        <w:rPr>
          <w:rFonts w:ascii="Verdana" w:hAnsi="Verdana"/>
          <w:sz w:val="20"/>
          <w:szCs w:val="20"/>
        </w:rPr>
        <w:t xml:space="preserve">Geen bindende voorstellen voor energie-efficiëntie. De Commissie komt in 2014 met een rapportage over de voortgang in het behalen van het Europese energie-efficiëntie doel van 20% in 2020. </w:t>
      </w:r>
    </w:p>
    <w:p w:rsidRPr="00DE00C9" w:rsidR="00DE00C9" w:rsidP="006737EF" w:rsidRDefault="00DE00C9">
      <w:pPr>
        <w:numPr>
          <w:ilvl w:val="0"/>
          <w:numId w:val="9"/>
        </w:numPr>
        <w:spacing w:after="0" w:line="360" w:lineRule="auto"/>
        <w:rPr>
          <w:rFonts w:ascii="Verdana" w:hAnsi="Verdana"/>
          <w:sz w:val="20"/>
          <w:szCs w:val="20"/>
        </w:rPr>
      </w:pPr>
      <w:r w:rsidRPr="00DE00C9">
        <w:rPr>
          <w:rFonts w:ascii="Verdana" w:hAnsi="Verdana"/>
          <w:sz w:val="20"/>
          <w:szCs w:val="20"/>
        </w:rPr>
        <w:t xml:space="preserve">Lidstaten worden gevraagd periodiek energieplannen te presenteren aan de Europese Commissie. De rapportages zijn breder dan de actieplannen voor hernieuwbare energie, energie-efficiëntie en broeikasgasreducties, die thans opgesteld dienen te worden. Via een iteratief proces wil de Commissie waarborgen dat de lidstaten voldoende ambitieuze doelstellingen en beleid formuleren. De Commissie wil met een mededeling komen over de vormgeving van deze </w:t>
      </w:r>
      <w:r w:rsidRPr="00376D05" w:rsidR="00376D05">
        <w:rPr>
          <w:rFonts w:ascii="Verdana" w:hAnsi="Verdana"/>
          <w:i/>
          <w:sz w:val="20"/>
          <w:szCs w:val="20"/>
        </w:rPr>
        <w:t>governance</w:t>
      </w:r>
      <w:r w:rsidRPr="00DE00C9">
        <w:rPr>
          <w:rFonts w:ascii="Verdana" w:hAnsi="Verdana"/>
          <w:sz w:val="20"/>
          <w:szCs w:val="20"/>
        </w:rPr>
        <w:t xml:space="preserve"> structuur.  </w:t>
      </w:r>
    </w:p>
    <w:p w:rsidR="00DE00C9" w:rsidP="006737EF" w:rsidRDefault="00DE00C9">
      <w:pPr>
        <w:spacing w:after="0"/>
        <w:rPr>
          <w:rFonts w:ascii="Verdana" w:hAnsi="Verdana"/>
          <w:sz w:val="20"/>
          <w:szCs w:val="20"/>
        </w:rPr>
      </w:pPr>
      <w:r w:rsidRPr="00DE00C9">
        <w:rPr>
          <w:rFonts w:ascii="Verdana" w:hAnsi="Verdana"/>
          <w:sz w:val="20"/>
          <w:szCs w:val="20"/>
        </w:rPr>
        <w:t> </w:t>
      </w:r>
    </w:p>
    <w:p w:rsidRPr="00DE00C9" w:rsidR="00DE00C9" w:rsidP="006737EF" w:rsidRDefault="00DE00C9">
      <w:pPr>
        <w:spacing w:after="0"/>
        <w:rPr>
          <w:rFonts w:ascii="Verdana" w:hAnsi="Verdana"/>
          <w:sz w:val="20"/>
          <w:szCs w:val="20"/>
          <w:u w:val="single"/>
        </w:rPr>
      </w:pPr>
      <w:r>
        <w:rPr>
          <w:rFonts w:ascii="Verdana" w:hAnsi="Verdana"/>
          <w:sz w:val="20"/>
          <w:szCs w:val="20"/>
          <w:u w:val="single"/>
        </w:rPr>
        <w:t xml:space="preserve">Stand van zaken </w:t>
      </w:r>
    </w:p>
    <w:p w:rsidRPr="00DE00C9" w:rsidR="00DE00C9" w:rsidP="006737EF" w:rsidRDefault="00DE00C9">
      <w:pPr>
        <w:spacing w:after="0" w:line="360" w:lineRule="auto"/>
        <w:rPr>
          <w:rFonts w:ascii="Verdana" w:hAnsi="Verdana"/>
          <w:sz w:val="20"/>
          <w:szCs w:val="20"/>
        </w:rPr>
      </w:pPr>
      <w:r w:rsidRPr="00DE00C9">
        <w:rPr>
          <w:rFonts w:ascii="Verdana" w:hAnsi="Verdana"/>
          <w:sz w:val="20"/>
          <w:szCs w:val="20"/>
        </w:rPr>
        <w:t xml:space="preserve">De Europese Commissie zal tijdens de </w:t>
      </w:r>
      <w:r w:rsidR="00392C0B">
        <w:rPr>
          <w:rFonts w:ascii="Verdana" w:hAnsi="Verdana"/>
          <w:sz w:val="20"/>
          <w:szCs w:val="20"/>
        </w:rPr>
        <w:t>Milieu</w:t>
      </w:r>
      <w:r w:rsidRPr="00DE00C9">
        <w:rPr>
          <w:rFonts w:ascii="Verdana" w:hAnsi="Verdana"/>
          <w:sz w:val="20"/>
          <w:szCs w:val="20"/>
        </w:rPr>
        <w:t xml:space="preserve">raad op </w:t>
      </w:r>
      <w:r w:rsidR="00392C0B">
        <w:rPr>
          <w:rFonts w:ascii="Verdana" w:hAnsi="Verdana"/>
          <w:sz w:val="20"/>
          <w:szCs w:val="20"/>
        </w:rPr>
        <w:t>3</w:t>
      </w:r>
      <w:r w:rsidRPr="00DE00C9">
        <w:rPr>
          <w:rFonts w:ascii="Verdana" w:hAnsi="Verdana"/>
          <w:sz w:val="20"/>
          <w:szCs w:val="20"/>
        </w:rPr>
        <w:t xml:space="preserve"> maart 2014 de mededeling  «Een beleidsraamwerk voor klimaat en energie voor de periode 2020-2030» presenteren die op 22 januari is uitgekomen. </w:t>
      </w:r>
      <w:r w:rsidR="00392C0B">
        <w:rPr>
          <w:rFonts w:ascii="Verdana" w:hAnsi="Verdana"/>
          <w:sz w:val="20"/>
          <w:szCs w:val="20"/>
        </w:rPr>
        <w:t>Daarna</w:t>
      </w:r>
      <w:r>
        <w:rPr>
          <w:rFonts w:ascii="Verdana" w:hAnsi="Verdana"/>
          <w:sz w:val="20"/>
          <w:szCs w:val="20"/>
        </w:rPr>
        <w:t xml:space="preserve"> </w:t>
      </w:r>
      <w:r w:rsidRPr="00DE00C9">
        <w:rPr>
          <w:rFonts w:ascii="Verdana" w:hAnsi="Verdana"/>
          <w:sz w:val="20"/>
          <w:szCs w:val="20"/>
        </w:rPr>
        <w:t>is een beleidsdebat voorzien over het voorgestelde</w:t>
      </w:r>
      <w:r>
        <w:rPr>
          <w:rFonts w:ascii="Verdana" w:hAnsi="Verdana"/>
          <w:sz w:val="20"/>
          <w:szCs w:val="20"/>
        </w:rPr>
        <w:t xml:space="preserve"> </w:t>
      </w:r>
      <w:r w:rsidRPr="00DE00C9">
        <w:rPr>
          <w:rFonts w:ascii="Verdana" w:hAnsi="Verdana"/>
          <w:sz w:val="20"/>
          <w:szCs w:val="20"/>
        </w:rPr>
        <w:t xml:space="preserve">beleidsraamwerk. Het onderwerp staat ook geagendeerd voor de </w:t>
      </w:r>
      <w:r>
        <w:rPr>
          <w:rFonts w:ascii="Verdana" w:hAnsi="Verdana"/>
          <w:sz w:val="20"/>
          <w:szCs w:val="20"/>
        </w:rPr>
        <w:t xml:space="preserve">Energieraad </w:t>
      </w:r>
      <w:r w:rsidRPr="00DE00C9">
        <w:rPr>
          <w:rFonts w:ascii="Verdana" w:hAnsi="Verdana"/>
          <w:sz w:val="20"/>
          <w:szCs w:val="20"/>
        </w:rPr>
        <w:t xml:space="preserve">een dag </w:t>
      </w:r>
      <w:r>
        <w:rPr>
          <w:rFonts w:ascii="Verdana" w:hAnsi="Verdana"/>
          <w:sz w:val="20"/>
          <w:szCs w:val="20"/>
        </w:rPr>
        <w:t>later</w:t>
      </w:r>
      <w:r w:rsidRPr="00DE00C9">
        <w:rPr>
          <w:rFonts w:ascii="Verdana" w:hAnsi="Verdana"/>
          <w:sz w:val="20"/>
          <w:szCs w:val="20"/>
        </w:rPr>
        <w:t xml:space="preserve">. De Europese Raad van 20 en 21 maart zal mogelijk conclusies aannemen over de Europese klimaat- en energiedoelen voor 2030. </w:t>
      </w:r>
    </w:p>
    <w:p w:rsidR="002F134C" w:rsidP="006737EF" w:rsidRDefault="002F134C">
      <w:pPr>
        <w:spacing w:after="0" w:line="360" w:lineRule="auto"/>
        <w:rPr>
          <w:rFonts w:ascii="Verdana" w:hAnsi="Verdana"/>
          <w:sz w:val="20"/>
          <w:szCs w:val="20"/>
          <w:u w:val="single"/>
        </w:rPr>
      </w:pPr>
    </w:p>
    <w:p w:rsidRPr="00DE00C9" w:rsidR="00DE00C9" w:rsidP="006737EF" w:rsidRDefault="00DE00C9">
      <w:pPr>
        <w:spacing w:after="0" w:line="360" w:lineRule="auto"/>
        <w:rPr>
          <w:rFonts w:ascii="Verdana" w:hAnsi="Verdana"/>
          <w:sz w:val="20"/>
          <w:szCs w:val="20"/>
          <w:u w:val="single"/>
        </w:rPr>
      </w:pPr>
      <w:r w:rsidRPr="00DE00C9">
        <w:rPr>
          <w:rFonts w:ascii="Verdana" w:hAnsi="Verdana"/>
          <w:sz w:val="20"/>
          <w:szCs w:val="20"/>
          <w:u w:val="single"/>
        </w:rPr>
        <w:t xml:space="preserve">Nederlandse positie </w:t>
      </w:r>
    </w:p>
    <w:p w:rsidRPr="00DE00C9" w:rsidR="00DE00C9" w:rsidP="006737EF" w:rsidRDefault="00DE00C9">
      <w:pPr>
        <w:spacing w:after="0" w:line="360" w:lineRule="auto"/>
        <w:textAlignment w:val="baseline"/>
        <w:rPr>
          <w:rFonts w:ascii="Verdana" w:hAnsi="Verdana"/>
          <w:sz w:val="20"/>
          <w:szCs w:val="20"/>
        </w:rPr>
      </w:pPr>
      <w:r w:rsidRPr="00DE00C9">
        <w:rPr>
          <w:rFonts w:ascii="Verdana" w:hAnsi="Verdana"/>
          <w:sz w:val="20"/>
          <w:szCs w:val="20"/>
        </w:rPr>
        <w:lastRenderedPageBreak/>
        <w:t xml:space="preserve">Nederland verwelkomt de mededeling van de Commissie. Het CO2-emissiereductiedoel is de hoeksteen van het klimaat- en energiebeleid van de EU. Het voorstel van de Commissie </w:t>
      </w:r>
      <w:r w:rsidR="00392C0B">
        <w:rPr>
          <w:rFonts w:ascii="Verdana" w:hAnsi="Verdana"/>
          <w:sz w:val="20"/>
          <w:szCs w:val="20"/>
        </w:rPr>
        <w:t xml:space="preserve">is </w:t>
      </w:r>
      <w:r w:rsidRPr="00DE00C9">
        <w:rPr>
          <w:rFonts w:ascii="Verdana" w:hAnsi="Verdana"/>
          <w:sz w:val="20"/>
          <w:szCs w:val="20"/>
        </w:rPr>
        <w:t>om dit doel bij 40% te leggen</w:t>
      </w:r>
      <w:r w:rsidR="00392C0B">
        <w:rPr>
          <w:rFonts w:ascii="Verdana" w:hAnsi="Verdana"/>
          <w:sz w:val="20"/>
          <w:szCs w:val="20"/>
        </w:rPr>
        <w:t>.</w:t>
      </w:r>
      <w:r w:rsidRPr="00DE00C9">
        <w:rPr>
          <w:rFonts w:ascii="Verdana" w:hAnsi="Verdana"/>
          <w:sz w:val="20"/>
          <w:szCs w:val="20"/>
        </w:rPr>
        <w:t xml:space="preserve"> </w:t>
      </w:r>
      <w:r w:rsidR="00392C0B">
        <w:rPr>
          <w:rFonts w:ascii="Verdana" w:hAnsi="Verdana"/>
          <w:sz w:val="20"/>
          <w:szCs w:val="20"/>
        </w:rPr>
        <w:t>De</w:t>
      </w:r>
      <w:r w:rsidRPr="00DE00C9">
        <w:rPr>
          <w:rFonts w:ascii="Verdana" w:hAnsi="Verdana"/>
          <w:sz w:val="20"/>
          <w:szCs w:val="20"/>
        </w:rPr>
        <w:t xml:space="preserve"> Nederlandse positie </w:t>
      </w:r>
      <w:r w:rsidR="00392C0B">
        <w:rPr>
          <w:rFonts w:ascii="Verdana" w:hAnsi="Verdana"/>
          <w:sz w:val="20"/>
          <w:szCs w:val="20"/>
        </w:rPr>
        <w:t xml:space="preserve">is </w:t>
      </w:r>
      <w:r w:rsidRPr="00DE00C9">
        <w:rPr>
          <w:rFonts w:ascii="Verdana" w:hAnsi="Verdana"/>
          <w:sz w:val="20"/>
          <w:szCs w:val="20"/>
        </w:rPr>
        <w:t xml:space="preserve">dat de EU in 2030 ten minste dit percentage moet reduceren. In de mededeling houdt daarbij de Commissie meer dan voorheen rekening met interacties tussen verschillende doelen en instrumenten. Ook wordt het belang van het vervolmaken van de interne energiemarkt en de concurrentiepositie van de internationaal concurrerende (energie-intensieve) industrie benadrukt. Nederland acht, conform de afspraken uit het Energieakkoord, een structurele versterking van het Europese emissiehandelssysteem (ETS) nodig. Daarbij mag het </w:t>
      </w:r>
      <w:r w:rsidRPr="00DE00C9">
        <w:rPr>
          <w:rFonts w:ascii="Verdana" w:hAnsi="Verdana"/>
          <w:i/>
          <w:iCs/>
          <w:sz w:val="20"/>
          <w:szCs w:val="20"/>
        </w:rPr>
        <w:t>level playing field</w:t>
      </w:r>
      <w:r w:rsidRPr="00DE00C9">
        <w:rPr>
          <w:rFonts w:ascii="Verdana" w:hAnsi="Verdana"/>
          <w:sz w:val="20"/>
          <w:szCs w:val="20"/>
        </w:rPr>
        <w:t xml:space="preserve"> van de internationaal concurrerende industrie niet in gevaar komen. </w:t>
      </w:r>
    </w:p>
    <w:p w:rsidRPr="00292F16" w:rsidR="006847DD" w:rsidP="006737EF" w:rsidRDefault="00DE00C9">
      <w:pPr>
        <w:spacing w:after="0"/>
        <w:rPr>
          <w:rFonts w:ascii="Verdana" w:hAnsi="Verdana"/>
          <w:sz w:val="20"/>
          <w:szCs w:val="20"/>
        </w:rPr>
      </w:pPr>
      <w:r>
        <w:rPr>
          <w:rFonts w:ascii="Verdana" w:hAnsi="Verdana"/>
          <w:sz w:val="20"/>
          <w:szCs w:val="20"/>
        </w:rPr>
        <w:br w:type="textWrapping" w:clear="all"/>
      </w:r>
    </w:p>
    <w:p w:rsidR="00B139D4" w:rsidP="006737EF" w:rsidRDefault="003F3B0B">
      <w:pPr>
        <w:spacing w:after="0" w:line="360" w:lineRule="auto"/>
        <w:rPr>
          <w:rFonts w:ascii="Verdana" w:hAnsi="Verdana"/>
          <w:b/>
          <w:sz w:val="20"/>
          <w:szCs w:val="20"/>
        </w:rPr>
      </w:pPr>
      <w:r w:rsidRPr="00292F16">
        <w:rPr>
          <w:rFonts w:ascii="Verdana" w:hAnsi="Verdana"/>
          <w:b/>
          <w:sz w:val="20"/>
          <w:szCs w:val="20"/>
        </w:rPr>
        <w:t>Europe</w:t>
      </w:r>
      <w:r w:rsidR="00B139D4">
        <w:rPr>
          <w:rFonts w:ascii="Verdana" w:hAnsi="Verdana"/>
          <w:b/>
          <w:sz w:val="20"/>
          <w:szCs w:val="20"/>
        </w:rPr>
        <w:t>e</w:t>
      </w:r>
      <w:r w:rsidRPr="00292F16">
        <w:rPr>
          <w:rFonts w:ascii="Verdana" w:hAnsi="Verdana"/>
          <w:b/>
          <w:sz w:val="20"/>
          <w:szCs w:val="20"/>
        </w:rPr>
        <w:t xml:space="preserve">s </w:t>
      </w:r>
      <w:r w:rsidR="00B139D4">
        <w:rPr>
          <w:rFonts w:ascii="Verdana" w:hAnsi="Verdana"/>
          <w:b/>
          <w:sz w:val="20"/>
          <w:szCs w:val="20"/>
        </w:rPr>
        <w:t xml:space="preserve"> Semester</w:t>
      </w:r>
    </w:p>
    <w:p w:rsidRPr="00292F16" w:rsidR="004745E9" w:rsidP="006737EF" w:rsidRDefault="00F340C8">
      <w:pPr>
        <w:spacing w:after="0" w:line="360" w:lineRule="auto"/>
        <w:rPr>
          <w:rFonts w:ascii="Verdana" w:hAnsi="Verdana"/>
          <w:i/>
          <w:sz w:val="20"/>
          <w:szCs w:val="20"/>
        </w:rPr>
      </w:pPr>
      <w:r w:rsidRPr="00292F16">
        <w:rPr>
          <w:rFonts w:ascii="Verdana" w:hAnsi="Verdana"/>
          <w:i/>
          <w:sz w:val="20"/>
          <w:szCs w:val="20"/>
        </w:rPr>
        <w:t>Gedachtewisseling</w:t>
      </w:r>
    </w:p>
    <w:p w:rsidRPr="00292F16" w:rsidR="004745E9" w:rsidP="006737EF" w:rsidRDefault="004745E9">
      <w:pPr>
        <w:spacing w:after="0" w:line="360" w:lineRule="auto"/>
        <w:rPr>
          <w:rFonts w:ascii="Verdana" w:hAnsi="Verdana"/>
          <w:sz w:val="20"/>
          <w:szCs w:val="20"/>
        </w:rPr>
      </w:pPr>
    </w:p>
    <w:p w:rsidRPr="002110F1" w:rsidR="002110F1" w:rsidP="006737EF" w:rsidRDefault="002110F1">
      <w:pPr>
        <w:spacing w:after="0" w:line="360" w:lineRule="auto"/>
        <w:rPr>
          <w:rFonts w:ascii="Verdana" w:hAnsi="Verdana"/>
          <w:sz w:val="20"/>
          <w:szCs w:val="20"/>
          <w:u w:val="single"/>
        </w:rPr>
      </w:pPr>
      <w:r w:rsidRPr="002110F1">
        <w:rPr>
          <w:rFonts w:ascii="Verdana" w:hAnsi="Verdana"/>
          <w:sz w:val="20"/>
          <w:szCs w:val="20"/>
          <w:u w:val="single"/>
        </w:rPr>
        <w:t xml:space="preserve">Inhoud </w:t>
      </w:r>
    </w:p>
    <w:p w:rsidR="002110F1" w:rsidP="006737EF" w:rsidRDefault="00CF2A10">
      <w:pPr>
        <w:spacing w:after="0" w:line="360" w:lineRule="auto"/>
        <w:rPr>
          <w:rFonts w:ascii="Verdana" w:hAnsi="Verdana"/>
          <w:sz w:val="20"/>
          <w:szCs w:val="20"/>
        </w:rPr>
      </w:pPr>
      <w:r w:rsidRPr="00CF2A10">
        <w:rPr>
          <w:rFonts w:ascii="Verdana" w:hAnsi="Verdana"/>
          <w:sz w:val="20"/>
          <w:szCs w:val="20"/>
        </w:rPr>
        <w:t>Het Europees Semester is in 2010 gestart als een jaarlijks proces om het economisch beleid van de lidstaten beter te coördineren, in antwoord op de financieel-economische crisis. Het proces start steeds in november met het jaarlijkse groeioverzicht (</w:t>
      </w:r>
      <w:r w:rsidRPr="00CF2A10">
        <w:rPr>
          <w:rFonts w:ascii="Verdana" w:hAnsi="Verdana"/>
          <w:i/>
          <w:iCs/>
          <w:sz w:val="20"/>
          <w:szCs w:val="20"/>
        </w:rPr>
        <w:t>Annual Growth Survey</w:t>
      </w:r>
      <w:r w:rsidRPr="00CF2A10">
        <w:rPr>
          <w:rFonts w:ascii="Verdana" w:hAnsi="Verdana"/>
          <w:sz w:val="20"/>
          <w:szCs w:val="20"/>
        </w:rPr>
        <w:t>,  AGS) dat de hoofdzaken vastlegt voor de nationale hervormingsprogramma's van de lidstaten die in april moeten worden ingediend. De doelstellingen van de Europa 2020 strategie en de aanbevelingen van het voorgaande jaar vormen belangrijke bestanddelen. De Commissie formuleert vervolgens nieuwe aanbevelingen per lidstaat, gebaseerd op de bevindingen in een achtergronddocument. Deze worden op de Europese Raad in juni bekrachtigd.</w:t>
      </w:r>
      <w:r w:rsidR="002110F1">
        <w:rPr>
          <w:rFonts w:ascii="Verdana" w:hAnsi="Verdana"/>
          <w:sz w:val="20"/>
          <w:szCs w:val="20"/>
        </w:rPr>
        <w:t xml:space="preserve"> </w:t>
      </w:r>
      <w:r w:rsidRPr="00CF2A10" w:rsidR="002110F1">
        <w:rPr>
          <w:rFonts w:ascii="Verdana" w:hAnsi="Verdana"/>
          <w:sz w:val="20"/>
          <w:szCs w:val="20"/>
        </w:rPr>
        <w:t>Dit jaar bevat de AGS de erkenning dat het herstel naast de financieel-economische aanpak meer aandacht vraagt voor langetermijn investeringen in onderwijs, onderzoek, energie en klimaatactie. In het bijzonder vergroening van belastingen, energie- en hulpbronefficiëntie en groene banen worden hierbij aangehaald</w:t>
      </w:r>
      <w:r w:rsidR="002110F1">
        <w:rPr>
          <w:rFonts w:ascii="Verdana" w:hAnsi="Verdana"/>
          <w:sz w:val="20"/>
          <w:szCs w:val="20"/>
        </w:rPr>
        <w:t>.</w:t>
      </w:r>
    </w:p>
    <w:p w:rsidRPr="00CF2A10" w:rsidR="002110F1" w:rsidP="006737EF" w:rsidRDefault="002110F1">
      <w:pPr>
        <w:spacing w:after="0" w:line="360" w:lineRule="auto"/>
        <w:rPr>
          <w:rFonts w:ascii="Verdana" w:hAnsi="Verdana"/>
          <w:sz w:val="20"/>
          <w:szCs w:val="20"/>
        </w:rPr>
      </w:pPr>
    </w:p>
    <w:p w:rsidRPr="002110F1" w:rsidR="00CF2A10" w:rsidP="006737EF" w:rsidRDefault="002110F1">
      <w:pPr>
        <w:spacing w:after="0" w:line="360" w:lineRule="auto"/>
        <w:rPr>
          <w:rFonts w:ascii="Verdana" w:hAnsi="Verdana"/>
          <w:sz w:val="20"/>
          <w:szCs w:val="20"/>
          <w:u w:val="single"/>
        </w:rPr>
      </w:pPr>
      <w:r w:rsidRPr="002110F1">
        <w:rPr>
          <w:rFonts w:ascii="Verdana" w:hAnsi="Verdana"/>
          <w:sz w:val="20"/>
          <w:szCs w:val="20"/>
          <w:u w:val="single"/>
        </w:rPr>
        <w:t>Stand van Zaken</w:t>
      </w:r>
    </w:p>
    <w:p w:rsidR="002110F1" w:rsidP="006737EF" w:rsidRDefault="00CF2A10">
      <w:pPr>
        <w:spacing w:after="0" w:line="360" w:lineRule="auto"/>
        <w:rPr>
          <w:rFonts w:ascii="Verdana" w:hAnsi="Verdana"/>
          <w:sz w:val="20"/>
          <w:szCs w:val="20"/>
        </w:rPr>
      </w:pPr>
      <w:r w:rsidRPr="00CF2A10">
        <w:rPr>
          <w:rFonts w:ascii="Verdana" w:hAnsi="Verdana"/>
          <w:sz w:val="20"/>
          <w:szCs w:val="20"/>
        </w:rPr>
        <w:t xml:space="preserve">De </w:t>
      </w:r>
      <w:r w:rsidR="00F8581D">
        <w:rPr>
          <w:rFonts w:ascii="Verdana" w:hAnsi="Verdana"/>
          <w:sz w:val="20"/>
          <w:szCs w:val="20"/>
        </w:rPr>
        <w:t>M</w:t>
      </w:r>
      <w:r w:rsidRPr="00CF2A10">
        <w:rPr>
          <w:rFonts w:ascii="Verdana" w:hAnsi="Verdana"/>
          <w:sz w:val="20"/>
          <w:szCs w:val="20"/>
        </w:rPr>
        <w:t>ilieuraad zal een beleidsdebat voeren over de wijze waarop deze punten duidelijker kunnen worden verankerd in het lopende Europees Semester.</w:t>
      </w:r>
    </w:p>
    <w:p w:rsidR="00480E50" w:rsidP="006737EF" w:rsidRDefault="00480E50">
      <w:pPr>
        <w:spacing w:after="0" w:line="360" w:lineRule="auto"/>
        <w:rPr>
          <w:rFonts w:ascii="Verdana" w:hAnsi="Verdana"/>
          <w:sz w:val="20"/>
          <w:szCs w:val="20"/>
          <w:u w:val="single"/>
        </w:rPr>
      </w:pPr>
    </w:p>
    <w:p w:rsidRPr="002110F1" w:rsidR="002110F1" w:rsidP="006737EF" w:rsidRDefault="002110F1">
      <w:pPr>
        <w:spacing w:after="0" w:line="360" w:lineRule="auto"/>
        <w:rPr>
          <w:rFonts w:ascii="Verdana" w:hAnsi="Verdana"/>
          <w:sz w:val="20"/>
          <w:szCs w:val="20"/>
          <w:u w:val="single"/>
        </w:rPr>
      </w:pPr>
      <w:r w:rsidRPr="002110F1">
        <w:rPr>
          <w:rFonts w:ascii="Verdana" w:hAnsi="Verdana"/>
          <w:sz w:val="20"/>
          <w:szCs w:val="20"/>
          <w:u w:val="single"/>
        </w:rPr>
        <w:t>Nederlandse positie</w:t>
      </w:r>
    </w:p>
    <w:p w:rsidRPr="00CF2A10" w:rsidR="00CF2A10" w:rsidP="006737EF" w:rsidRDefault="00CF2A10">
      <w:pPr>
        <w:spacing w:after="0" w:line="360" w:lineRule="auto"/>
        <w:rPr>
          <w:rFonts w:ascii="Verdana" w:hAnsi="Verdana"/>
          <w:sz w:val="20"/>
          <w:szCs w:val="20"/>
        </w:rPr>
      </w:pPr>
      <w:r w:rsidRPr="00CF2A10">
        <w:rPr>
          <w:rFonts w:ascii="Verdana" w:hAnsi="Verdana"/>
          <w:sz w:val="20"/>
          <w:szCs w:val="20"/>
        </w:rPr>
        <w:t>Nederland zal deze ambitie ondersteunen en hierbij putten uit het beleid zoals vastgelegd in het SER klimaat</w:t>
      </w:r>
      <w:r w:rsidR="00F8581D">
        <w:rPr>
          <w:rFonts w:ascii="Verdana" w:hAnsi="Verdana"/>
          <w:sz w:val="20"/>
          <w:szCs w:val="20"/>
        </w:rPr>
        <w:t>-</w:t>
      </w:r>
      <w:r w:rsidRPr="00CF2A10">
        <w:rPr>
          <w:rFonts w:ascii="Verdana" w:hAnsi="Verdana"/>
          <w:sz w:val="20"/>
          <w:szCs w:val="20"/>
        </w:rPr>
        <w:t xml:space="preserve"> en energie akkoord, de Groene Groeibrief en de recente </w:t>
      </w:r>
      <w:r w:rsidR="00480E50">
        <w:rPr>
          <w:rFonts w:ascii="Verdana" w:hAnsi="Verdana"/>
          <w:sz w:val="20"/>
          <w:szCs w:val="20"/>
        </w:rPr>
        <w:t>b</w:t>
      </w:r>
      <w:r w:rsidRPr="00CF2A10">
        <w:rPr>
          <w:rFonts w:ascii="Verdana" w:hAnsi="Verdana"/>
          <w:sz w:val="20"/>
          <w:szCs w:val="20"/>
        </w:rPr>
        <w:t>rie</w:t>
      </w:r>
      <w:r w:rsidR="00480E50">
        <w:rPr>
          <w:rFonts w:ascii="Verdana" w:hAnsi="Verdana"/>
          <w:sz w:val="20"/>
          <w:szCs w:val="20"/>
        </w:rPr>
        <w:t>f</w:t>
      </w:r>
      <w:r w:rsidRPr="00CF2A10">
        <w:rPr>
          <w:rFonts w:ascii="Verdana" w:hAnsi="Verdana"/>
          <w:sz w:val="20"/>
          <w:szCs w:val="20"/>
        </w:rPr>
        <w:t xml:space="preserve"> Van Afval naar Grondstof (VANG).</w:t>
      </w:r>
    </w:p>
    <w:p w:rsidRPr="00B139D4" w:rsidR="00B139D4" w:rsidP="006737EF" w:rsidRDefault="00B139D4">
      <w:pPr>
        <w:spacing w:after="0" w:line="360" w:lineRule="auto"/>
        <w:rPr>
          <w:rFonts w:ascii="Verdana" w:hAnsi="Verdana"/>
          <w:b/>
          <w:sz w:val="20"/>
          <w:szCs w:val="20"/>
        </w:rPr>
      </w:pPr>
    </w:p>
    <w:p w:rsidRPr="00292F16" w:rsidR="004745E9" w:rsidP="006737EF" w:rsidRDefault="008B2A8A">
      <w:pPr>
        <w:spacing w:after="0" w:line="360" w:lineRule="auto"/>
        <w:rPr>
          <w:rFonts w:ascii="Verdana" w:hAnsi="Verdana"/>
          <w:b/>
          <w:i/>
          <w:sz w:val="20"/>
          <w:szCs w:val="20"/>
        </w:rPr>
      </w:pPr>
      <w:r w:rsidRPr="00292F16">
        <w:rPr>
          <w:rFonts w:ascii="Verdana" w:hAnsi="Verdana"/>
          <w:b/>
          <w:i/>
          <w:sz w:val="20"/>
          <w:szCs w:val="20"/>
        </w:rPr>
        <w:t>Diversenpunten</w:t>
      </w:r>
    </w:p>
    <w:p w:rsidRPr="00292F16" w:rsidR="004745E9" w:rsidP="006737EF" w:rsidRDefault="004745E9">
      <w:pPr>
        <w:spacing w:after="0" w:line="360" w:lineRule="auto"/>
        <w:rPr>
          <w:rFonts w:ascii="Verdana" w:hAnsi="Verdana"/>
          <w:b/>
          <w:i/>
          <w:sz w:val="20"/>
          <w:szCs w:val="20"/>
        </w:rPr>
      </w:pPr>
    </w:p>
    <w:p w:rsidRPr="00B139D4" w:rsidR="00B139D4" w:rsidP="006737EF" w:rsidRDefault="00B139D4">
      <w:pPr>
        <w:pStyle w:val="NoSpacing"/>
        <w:spacing w:line="360" w:lineRule="auto"/>
        <w:rPr>
          <w:rFonts w:ascii="Verdana" w:hAnsi="Verdana"/>
          <w:b/>
          <w:sz w:val="20"/>
          <w:szCs w:val="20"/>
        </w:rPr>
      </w:pPr>
      <w:r w:rsidRPr="00B139D4">
        <w:rPr>
          <w:rFonts w:ascii="Verdana" w:hAnsi="Verdana"/>
          <w:b/>
          <w:sz w:val="20"/>
          <w:szCs w:val="20"/>
        </w:rPr>
        <w:t>Schone Lucht voor Europa</w:t>
      </w:r>
    </w:p>
    <w:p w:rsidR="00B139D4" w:rsidP="006737EF" w:rsidRDefault="00B139D4">
      <w:pPr>
        <w:spacing w:after="0" w:line="360" w:lineRule="auto"/>
        <w:rPr>
          <w:rFonts w:ascii="Verdana" w:hAnsi="Verdana"/>
          <w:sz w:val="20"/>
          <w:szCs w:val="20"/>
        </w:rPr>
      </w:pPr>
      <w:r>
        <w:rPr>
          <w:rFonts w:ascii="Verdana" w:hAnsi="Verdana"/>
          <w:sz w:val="20"/>
          <w:szCs w:val="20"/>
        </w:rPr>
        <w:t xml:space="preserve">De Commissie bracht eind december 2013 een pakket van voorstellen uit om de uitstoot van luchtverontreinigende stoffen in Europa verder terug te brengen. Dit pakket bestaat uit een mededeling, een voorstel om de Richtlijn nationale emissieplafonds te herzien en een Richtlijn over de emissies van stookinstallaties met een vermogen tussen 1 en 50 MW. Voor een toelichting op deze mededeling en richtlijnen en het Nederlandse standpunt ten aanzien ervan, verwijs ik u naar de betreffende BNC-fiches die uw Kamer uiterlijk 12 februari 2014 zal ontvangen. Tijdens de Raad zal de Commissie het pakket presenteren (als diversenpunt). Er zal geen inhoudelijke discussie plaatsvinden. </w:t>
      </w:r>
    </w:p>
    <w:p w:rsidRPr="00292F16" w:rsidR="004745E9" w:rsidP="006737EF" w:rsidRDefault="004745E9">
      <w:pPr>
        <w:pStyle w:val="NoSpacing"/>
        <w:spacing w:line="360" w:lineRule="auto"/>
        <w:rPr>
          <w:rFonts w:ascii="Verdana" w:hAnsi="Verdana"/>
          <w:sz w:val="20"/>
          <w:szCs w:val="20"/>
        </w:rPr>
      </w:pPr>
    </w:p>
    <w:sectPr w:rsidRPr="00292F16" w:rsidR="004745E9"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1EB" w:rsidRDefault="004D01EB" w:rsidP="0073510C">
      <w:pPr>
        <w:spacing w:after="0" w:line="240" w:lineRule="auto"/>
      </w:pPr>
      <w:r>
        <w:separator/>
      </w:r>
    </w:p>
  </w:endnote>
  <w:endnote w:type="continuationSeparator" w:id="0">
    <w:p w:rsidR="004D01EB" w:rsidRDefault="004D01EB" w:rsidP="00735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1EB" w:rsidRDefault="004D01EB" w:rsidP="0073510C">
      <w:pPr>
        <w:spacing w:after="0" w:line="240" w:lineRule="auto"/>
      </w:pPr>
      <w:r>
        <w:separator/>
      </w:r>
    </w:p>
  </w:footnote>
  <w:footnote w:type="continuationSeparator" w:id="0">
    <w:p w:rsidR="004D01EB" w:rsidRDefault="004D01EB" w:rsidP="0073510C">
      <w:pPr>
        <w:spacing w:after="0" w:line="240" w:lineRule="auto"/>
      </w:pPr>
      <w:r>
        <w:continuationSeparator/>
      </w:r>
    </w:p>
  </w:footnote>
  <w:footnote w:id="1">
    <w:p w:rsidR="00B139D4" w:rsidRDefault="00B139D4">
      <w:pPr>
        <w:pStyle w:val="FootnoteText"/>
        <w:rPr>
          <w:sz w:val="16"/>
          <w:szCs w:val="16"/>
        </w:rPr>
      </w:pPr>
      <w:r w:rsidRPr="00B139D4">
        <w:rPr>
          <w:rStyle w:val="FootnoteReference"/>
          <w:sz w:val="16"/>
          <w:szCs w:val="16"/>
        </w:rPr>
        <w:footnoteRef/>
      </w:r>
      <w:r w:rsidRPr="00B139D4">
        <w:rPr>
          <w:sz w:val="16"/>
          <w:szCs w:val="16"/>
        </w:rPr>
        <w:t xml:space="preserve"> COM(2014) 15</w:t>
      </w:r>
    </w:p>
    <w:p w:rsidR="00B139D4" w:rsidRPr="00B139D4" w:rsidRDefault="00B139D4">
      <w:pPr>
        <w:pStyle w:val="FootnoteText"/>
        <w:rPr>
          <w:sz w:val="16"/>
          <w:szCs w:val="16"/>
        </w:rPr>
      </w:pPr>
    </w:p>
  </w:footnote>
  <w:footnote w:id="2">
    <w:p w:rsidR="00B139D4" w:rsidRPr="00B139D4" w:rsidRDefault="00B139D4" w:rsidP="00B139D4">
      <w:pPr>
        <w:pStyle w:val="default"/>
        <w:spacing w:before="0" w:beforeAutospacing="0" w:after="0" w:afterAutospacing="0"/>
        <w:rPr>
          <w:sz w:val="16"/>
          <w:szCs w:val="16"/>
        </w:rPr>
      </w:pPr>
      <w:r w:rsidRPr="00B139D4">
        <w:rPr>
          <w:rStyle w:val="FootnoteReference"/>
          <w:sz w:val="16"/>
          <w:szCs w:val="16"/>
        </w:rPr>
        <w:footnoteRef/>
      </w:r>
      <w:r w:rsidRPr="00B139D4">
        <w:rPr>
          <w:sz w:val="16"/>
          <w:szCs w:val="16"/>
        </w:rPr>
        <w:t xml:space="preserve"> Kamerstuk 22 112, nr. 1756</w:t>
      </w:r>
    </w:p>
    <w:p w:rsidR="00B139D4" w:rsidRDefault="00B139D4">
      <w:pPr>
        <w:pStyle w:val="FootnoteText"/>
      </w:pPr>
    </w:p>
  </w:footnote>
  <w:footnote w:id="3">
    <w:p w:rsidR="00B139D4" w:rsidRPr="00B139D4" w:rsidRDefault="00B139D4" w:rsidP="00B139D4">
      <w:pPr>
        <w:pStyle w:val="default"/>
        <w:spacing w:before="0" w:beforeAutospacing="0" w:after="0" w:afterAutospacing="0"/>
        <w:rPr>
          <w:sz w:val="16"/>
          <w:szCs w:val="16"/>
        </w:rPr>
      </w:pPr>
      <w:r w:rsidRPr="00B139D4">
        <w:rPr>
          <w:rStyle w:val="FootnoteReference"/>
          <w:sz w:val="16"/>
          <w:szCs w:val="16"/>
        </w:rPr>
        <w:footnoteRef/>
      </w:r>
      <w:r w:rsidRPr="00B139D4">
        <w:rPr>
          <w:sz w:val="16"/>
          <w:szCs w:val="16"/>
        </w:rPr>
        <w:t xml:space="preserve"> SWD (2014) 15 final</w:t>
      </w:r>
    </w:p>
    <w:p w:rsidR="00B139D4" w:rsidRDefault="00B139D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E08B0"/>
    <w:multiLevelType w:val="hybridMultilevel"/>
    <w:tmpl w:val="65002C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4D67990"/>
    <w:multiLevelType w:val="hybridMultilevel"/>
    <w:tmpl w:val="4E4C3F38"/>
    <w:lvl w:ilvl="0" w:tplc="B4967DEC">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DE50CB6"/>
    <w:multiLevelType w:val="hybridMultilevel"/>
    <w:tmpl w:val="075CCD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E304126"/>
    <w:multiLevelType w:val="hybridMultilevel"/>
    <w:tmpl w:val="3266CB78"/>
    <w:lvl w:ilvl="0" w:tplc="7C52C14E">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4CD0074B"/>
    <w:multiLevelType w:val="hybridMultilevel"/>
    <w:tmpl w:val="3EFE2B80"/>
    <w:lvl w:ilvl="0" w:tplc="A650E866">
      <w:start w:val="29"/>
      <w:numFmt w:val="bullet"/>
      <w:lvlText w:val="-"/>
      <w:lvlJc w:val="left"/>
      <w:pPr>
        <w:tabs>
          <w:tab w:val="num" w:pos="720"/>
        </w:tabs>
        <w:ind w:left="720" w:hanging="360"/>
      </w:pPr>
      <w:rPr>
        <w:rFonts w:ascii="Verdana" w:eastAsia="Calibri"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4FEA79F1"/>
    <w:multiLevelType w:val="hybridMultilevel"/>
    <w:tmpl w:val="CDBAE3F4"/>
    <w:lvl w:ilvl="0" w:tplc="58AC1362">
      <w:start w:val="1"/>
      <w:numFmt w:val="bullet"/>
      <w:lvlText w:val=""/>
      <w:lvlJc w:val="left"/>
      <w:pPr>
        <w:ind w:left="754" w:hanging="360"/>
      </w:pPr>
      <w:rPr>
        <w:rFonts w:ascii="Symbol" w:hAnsi="Symbol" w:hint="default"/>
      </w:rPr>
    </w:lvl>
    <w:lvl w:ilvl="1" w:tplc="04130003" w:tentative="1">
      <w:start w:val="1"/>
      <w:numFmt w:val="bullet"/>
      <w:lvlText w:val="o"/>
      <w:lvlJc w:val="left"/>
      <w:pPr>
        <w:ind w:left="1474" w:hanging="360"/>
      </w:pPr>
      <w:rPr>
        <w:rFonts w:ascii="Courier New" w:hAnsi="Courier New" w:cs="Courier New" w:hint="default"/>
      </w:rPr>
    </w:lvl>
    <w:lvl w:ilvl="2" w:tplc="04130005" w:tentative="1">
      <w:start w:val="1"/>
      <w:numFmt w:val="bullet"/>
      <w:lvlText w:val=""/>
      <w:lvlJc w:val="left"/>
      <w:pPr>
        <w:ind w:left="2194" w:hanging="360"/>
      </w:pPr>
      <w:rPr>
        <w:rFonts w:ascii="Wingdings" w:hAnsi="Wingdings" w:hint="default"/>
      </w:rPr>
    </w:lvl>
    <w:lvl w:ilvl="3" w:tplc="04130001" w:tentative="1">
      <w:start w:val="1"/>
      <w:numFmt w:val="bullet"/>
      <w:lvlText w:val=""/>
      <w:lvlJc w:val="left"/>
      <w:pPr>
        <w:ind w:left="2914" w:hanging="360"/>
      </w:pPr>
      <w:rPr>
        <w:rFonts w:ascii="Symbol" w:hAnsi="Symbol" w:hint="default"/>
      </w:rPr>
    </w:lvl>
    <w:lvl w:ilvl="4" w:tplc="04130003" w:tentative="1">
      <w:start w:val="1"/>
      <w:numFmt w:val="bullet"/>
      <w:lvlText w:val="o"/>
      <w:lvlJc w:val="left"/>
      <w:pPr>
        <w:ind w:left="3634" w:hanging="360"/>
      </w:pPr>
      <w:rPr>
        <w:rFonts w:ascii="Courier New" w:hAnsi="Courier New" w:cs="Courier New" w:hint="default"/>
      </w:rPr>
    </w:lvl>
    <w:lvl w:ilvl="5" w:tplc="04130005" w:tentative="1">
      <w:start w:val="1"/>
      <w:numFmt w:val="bullet"/>
      <w:lvlText w:val=""/>
      <w:lvlJc w:val="left"/>
      <w:pPr>
        <w:ind w:left="4354" w:hanging="360"/>
      </w:pPr>
      <w:rPr>
        <w:rFonts w:ascii="Wingdings" w:hAnsi="Wingdings" w:hint="default"/>
      </w:rPr>
    </w:lvl>
    <w:lvl w:ilvl="6" w:tplc="04130001" w:tentative="1">
      <w:start w:val="1"/>
      <w:numFmt w:val="bullet"/>
      <w:lvlText w:val=""/>
      <w:lvlJc w:val="left"/>
      <w:pPr>
        <w:ind w:left="5074" w:hanging="360"/>
      </w:pPr>
      <w:rPr>
        <w:rFonts w:ascii="Symbol" w:hAnsi="Symbol" w:hint="default"/>
      </w:rPr>
    </w:lvl>
    <w:lvl w:ilvl="7" w:tplc="04130003" w:tentative="1">
      <w:start w:val="1"/>
      <w:numFmt w:val="bullet"/>
      <w:lvlText w:val="o"/>
      <w:lvlJc w:val="left"/>
      <w:pPr>
        <w:ind w:left="5794" w:hanging="360"/>
      </w:pPr>
      <w:rPr>
        <w:rFonts w:ascii="Courier New" w:hAnsi="Courier New" w:cs="Courier New" w:hint="default"/>
      </w:rPr>
    </w:lvl>
    <w:lvl w:ilvl="8" w:tplc="04130005" w:tentative="1">
      <w:start w:val="1"/>
      <w:numFmt w:val="bullet"/>
      <w:lvlText w:val=""/>
      <w:lvlJc w:val="left"/>
      <w:pPr>
        <w:ind w:left="6514" w:hanging="360"/>
      </w:pPr>
      <w:rPr>
        <w:rFonts w:ascii="Wingdings" w:hAnsi="Wingdings" w:hint="default"/>
      </w:rPr>
    </w:lvl>
  </w:abstractNum>
  <w:abstractNum w:abstractNumId="7">
    <w:nsid w:val="60CA70E8"/>
    <w:multiLevelType w:val="hybridMultilevel"/>
    <w:tmpl w:val="9700734A"/>
    <w:lvl w:ilvl="0" w:tplc="04130001">
      <w:start w:val="1"/>
      <w:numFmt w:val="bullet"/>
      <w:lvlText w:val=""/>
      <w:lvlJc w:val="left"/>
      <w:pPr>
        <w:ind w:left="768"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4"/>
  </w:num>
  <w:num w:numId="2">
    <w:abstractNumId w:val="5"/>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7634"/>
    <w:rsid w:val="00003E5F"/>
    <w:rsid w:val="0000550C"/>
    <w:rsid w:val="000120CB"/>
    <w:rsid w:val="00014EBE"/>
    <w:rsid w:val="00015F67"/>
    <w:rsid w:val="00022732"/>
    <w:rsid w:val="00023673"/>
    <w:rsid w:val="0002722C"/>
    <w:rsid w:val="00030DEB"/>
    <w:rsid w:val="00031FE7"/>
    <w:rsid w:val="00043BBB"/>
    <w:rsid w:val="00054606"/>
    <w:rsid w:val="00056ABF"/>
    <w:rsid w:val="00063A8C"/>
    <w:rsid w:val="00065E7A"/>
    <w:rsid w:val="00075035"/>
    <w:rsid w:val="000751B9"/>
    <w:rsid w:val="00077377"/>
    <w:rsid w:val="00084CF6"/>
    <w:rsid w:val="00092017"/>
    <w:rsid w:val="000A01AB"/>
    <w:rsid w:val="000A0831"/>
    <w:rsid w:val="000A48C8"/>
    <w:rsid w:val="000B4305"/>
    <w:rsid w:val="000B5209"/>
    <w:rsid w:val="000B52DF"/>
    <w:rsid w:val="000C1D01"/>
    <w:rsid w:val="000C378D"/>
    <w:rsid w:val="000C5D75"/>
    <w:rsid w:val="000C5F48"/>
    <w:rsid w:val="000C7960"/>
    <w:rsid w:val="000D031D"/>
    <w:rsid w:val="000D73AA"/>
    <w:rsid w:val="000E129E"/>
    <w:rsid w:val="000E2537"/>
    <w:rsid w:val="000E2CC8"/>
    <w:rsid w:val="000E6362"/>
    <w:rsid w:val="000F49F7"/>
    <w:rsid w:val="001166CE"/>
    <w:rsid w:val="00117D9C"/>
    <w:rsid w:val="00120131"/>
    <w:rsid w:val="001223BD"/>
    <w:rsid w:val="00132078"/>
    <w:rsid w:val="001321D5"/>
    <w:rsid w:val="001523AD"/>
    <w:rsid w:val="0015750F"/>
    <w:rsid w:val="001634E2"/>
    <w:rsid w:val="00167A84"/>
    <w:rsid w:val="00181B04"/>
    <w:rsid w:val="001868B2"/>
    <w:rsid w:val="0019023F"/>
    <w:rsid w:val="00193B5A"/>
    <w:rsid w:val="001A7D35"/>
    <w:rsid w:val="001B5666"/>
    <w:rsid w:val="001E3724"/>
    <w:rsid w:val="001F05C0"/>
    <w:rsid w:val="001F5BD8"/>
    <w:rsid w:val="002040DE"/>
    <w:rsid w:val="002110F1"/>
    <w:rsid w:val="0021767A"/>
    <w:rsid w:val="00223CF5"/>
    <w:rsid w:val="00226FFC"/>
    <w:rsid w:val="00240D9D"/>
    <w:rsid w:val="002430E2"/>
    <w:rsid w:val="002648F7"/>
    <w:rsid w:val="002819F3"/>
    <w:rsid w:val="00287ABD"/>
    <w:rsid w:val="00292F16"/>
    <w:rsid w:val="002A0471"/>
    <w:rsid w:val="002A5F2F"/>
    <w:rsid w:val="002B10C7"/>
    <w:rsid w:val="002C4880"/>
    <w:rsid w:val="002E1D7F"/>
    <w:rsid w:val="002F134C"/>
    <w:rsid w:val="002F3A58"/>
    <w:rsid w:val="002F7639"/>
    <w:rsid w:val="00302983"/>
    <w:rsid w:val="003139EE"/>
    <w:rsid w:val="00313AB3"/>
    <w:rsid w:val="00323403"/>
    <w:rsid w:val="00332006"/>
    <w:rsid w:val="00346C5D"/>
    <w:rsid w:val="00351333"/>
    <w:rsid w:val="00361E0D"/>
    <w:rsid w:val="00375489"/>
    <w:rsid w:val="00375B69"/>
    <w:rsid w:val="00376D05"/>
    <w:rsid w:val="00392C0B"/>
    <w:rsid w:val="00392EFC"/>
    <w:rsid w:val="00396C0E"/>
    <w:rsid w:val="003B3401"/>
    <w:rsid w:val="003B3700"/>
    <w:rsid w:val="003B4BA3"/>
    <w:rsid w:val="003B54F0"/>
    <w:rsid w:val="003C01C6"/>
    <w:rsid w:val="003C24C1"/>
    <w:rsid w:val="003C2E72"/>
    <w:rsid w:val="003C3787"/>
    <w:rsid w:val="003C4499"/>
    <w:rsid w:val="003C7CF3"/>
    <w:rsid w:val="003D2AC2"/>
    <w:rsid w:val="003D390B"/>
    <w:rsid w:val="003E0BE3"/>
    <w:rsid w:val="003E24ED"/>
    <w:rsid w:val="003F28C1"/>
    <w:rsid w:val="003F3B0B"/>
    <w:rsid w:val="00401C41"/>
    <w:rsid w:val="00415758"/>
    <w:rsid w:val="00417DFE"/>
    <w:rsid w:val="0042637F"/>
    <w:rsid w:val="00430591"/>
    <w:rsid w:val="00432F7C"/>
    <w:rsid w:val="0044076F"/>
    <w:rsid w:val="0044655A"/>
    <w:rsid w:val="00451A04"/>
    <w:rsid w:val="00453D57"/>
    <w:rsid w:val="00463CE8"/>
    <w:rsid w:val="00465587"/>
    <w:rsid w:val="004745E9"/>
    <w:rsid w:val="00474B84"/>
    <w:rsid w:val="00480E50"/>
    <w:rsid w:val="004867E6"/>
    <w:rsid w:val="0049105A"/>
    <w:rsid w:val="00492352"/>
    <w:rsid w:val="00494C9A"/>
    <w:rsid w:val="004962BC"/>
    <w:rsid w:val="004A3A56"/>
    <w:rsid w:val="004B1474"/>
    <w:rsid w:val="004B1706"/>
    <w:rsid w:val="004B2368"/>
    <w:rsid w:val="004B693C"/>
    <w:rsid w:val="004C0A59"/>
    <w:rsid w:val="004C0EE6"/>
    <w:rsid w:val="004C236D"/>
    <w:rsid w:val="004C3490"/>
    <w:rsid w:val="004C4329"/>
    <w:rsid w:val="004C438A"/>
    <w:rsid w:val="004C7B43"/>
    <w:rsid w:val="004D01EB"/>
    <w:rsid w:val="004D07E9"/>
    <w:rsid w:val="004E29EC"/>
    <w:rsid w:val="004F2D7A"/>
    <w:rsid w:val="004F6B22"/>
    <w:rsid w:val="005029B5"/>
    <w:rsid w:val="00504A82"/>
    <w:rsid w:val="00512A48"/>
    <w:rsid w:val="005225BA"/>
    <w:rsid w:val="00525051"/>
    <w:rsid w:val="00535A39"/>
    <w:rsid w:val="00536FDD"/>
    <w:rsid w:val="00552714"/>
    <w:rsid w:val="00567634"/>
    <w:rsid w:val="00567DC9"/>
    <w:rsid w:val="0058498F"/>
    <w:rsid w:val="00596EF5"/>
    <w:rsid w:val="005A174C"/>
    <w:rsid w:val="005A3D1B"/>
    <w:rsid w:val="005B3A04"/>
    <w:rsid w:val="005C431F"/>
    <w:rsid w:val="005C4841"/>
    <w:rsid w:val="005D68F6"/>
    <w:rsid w:val="005F29C3"/>
    <w:rsid w:val="005F69E9"/>
    <w:rsid w:val="00610552"/>
    <w:rsid w:val="006125EA"/>
    <w:rsid w:val="006162D2"/>
    <w:rsid w:val="00616BE4"/>
    <w:rsid w:val="00625463"/>
    <w:rsid w:val="00625F17"/>
    <w:rsid w:val="00630235"/>
    <w:rsid w:val="00633FD1"/>
    <w:rsid w:val="006438E2"/>
    <w:rsid w:val="0064473C"/>
    <w:rsid w:val="00647B8C"/>
    <w:rsid w:val="00655D95"/>
    <w:rsid w:val="00670F80"/>
    <w:rsid w:val="006737EF"/>
    <w:rsid w:val="00674097"/>
    <w:rsid w:val="00676435"/>
    <w:rsid w:val="0068059E"/>
    <w:rsid w:val="00682DB8"/>
    <w:rsid w:val="006847DD"/>
    <w:rsid w:val="006A09C6"/>
    <w:rsid w:val="006A4D9A"/>
    <w:rsid w:val="006B0DFA"/>
    <w:rsid w:val="006B7B37"/>
    <w:rsid w:val="006C13C7"/>
    <w:rsid w:val="006C626C"/>
    <w:rsid w:val="006E2CE5"/>
    <w:rsid w:val="006E43EA"/>
    <w:rsid w:val="006E58C0"/>
    <w:rsid w:val="006E7422"/>
    <w:rsid w:val="006F0EA3"/>
    <w:rsid w:val="006F75D8"/>
    <w:rsid w:val="007008BD"/>
    <w:rsid w:val="00700BF2"/>
    <w:rsid w:val="00707F00"/>
    <w:rsid w:val="00713133"/>
    <w:rsid w:val="00713B9B"/>
    <w:rsid w:val="0071486B"/>
    <w:rsid w:val="00714F90"/>
    <w:rsid w:val="00717293"/>
    <w:rsid w:val="007240E1"/>
    <w:rsid w:val="007309F8"/>
    <w:rsid w:val="0073510C"/>
    <w:rsid w:val="007361D5"/>
    <w:rsid w:val="00737680"/>
    <w:rsid w:val="0074511F"/>
    <w:rsid w:val="00746027"/>
    <w:rsid w:val="00746E0B"/>
    <w:rsid w:val="00747F5C"/>
    <w:rsid w:val="00752556"/>
    <w:rsid w:val="007531AE"/>
    <w:rsid w:val="00755369"/>
    <w:rsid w:val="0078469F"/>
    <w:rsid w:val="00786AB5"/>
    <w:rsid w:val="0079067D"/>
    <w:rsid w:val="00794B61"/>
    <w:rsid w:val="00797593"/>
    <w:rsid w:val="007A52D0"/>
    <w:rsid w:val="007A54F3"/>
    <w:rsid w:val="007A7833"/>
    <w:rsid w:val="007B3B4D"/>
    <w:rsid w:val="007C0D76"/>
    <w:rsid w:val="007C2C60"/>
    <w:rsid w:val="007D55A1"/>
    <w:rsid w:val="007E5FCB"/>
    <w:rsid w:val="007F3472"/>
    <w:rsid w:val="007F65B2"/>
    <w:rsid w:val="00801DC5"/>
    <w:rsid w:val="00826B93"/>
    <w:rsid w:val="008328D7"/>
    <w:rsid w:val="00853BC7"/>
    <w:rsid w:val="008769F3"/>
    <w:rsid w:val="008967A6"/>
    <w:rsid w:val="008A2A15"/>
    <w:rsid w:val="008A2AFD"/>
    <w:rsid w:val="008A6361"/>
    <w:rsid w:val="008B132D"/>
    <w:rsid w:val="008B2A8A"/>
    <w:rsid w:val="008B62CB"/>
    <w:rsid w:val="008C0ABB"/>
    <w:rsid w:val="008C0DFB"/>
    <w:rsid w:val="008C7F54"/>
    <w:rsid w:val="008D1E00"/>
    <w:rsid w:val="008E182E"/>
    <w:rsid w:val="008F0904"/>
    <w:rsid w:val="00902F6D"/>
    <w:rsid w:val="00910B7E"/>
    <w:rsid w:val="009204DE"/>
    <w:rsid w:val="009312A6"/>
    <w:rsid w:val="009333CF"/>
    <w:rsid w:val="00937FD6"/>
    <w:rsid w:val="00941327"/>
    <w:rsid w:val="0094486D"/>
    <w:rsid w:val="00960674"/>
    <w:rsid w:val="0097086E"/>
    <w:rsid w:val="00974844"/>
    <w:rsid w:val="0097694C"/>
    <w:rsid w:val="00985455"/>
    <w:rsid w:val="00990CD9"/>
    <w:rsid w:val="00997349"/>
    <w:rsid w:val="009A30D4"/>
    <w:rsid w:val="009A759B"/>
    <w:rsid w:val="009B2C21"/>
    <w:rsid w:val="009B67D1"/>
    <w:rsid w:val="009B7D26"/>
    <w:rsid w:val="009D05F4"/>
    <w:rsid w:val="009D5503"/>
    <w:rsid w:val="009F42B3"/>
    <w:rsid w:val="00A03174"/>
    <w:rsid w:val="00A17C6E"/>
    <w:rsid w:val="00A20DAE"/>
    <w:rsid w:val="00A25188"/>
    <w:rsid w:val="00A43A00"/>
    <w:rsid w:val="00A43C40"/>
    <w:rsid w:val="00A44E73"/>
    <w:rsid w:val="00A53F0F"/>
    <w:rsid w:val="00A5442A"/>
    <w:rsid w:val="00A62A10"/>
    <w:rsid w:val="00A705AD"/>
    <w:rsid w:val="00A741C7"/>
    <w:rsid w:val="00A77754"/>
    <w:rsid w:val="00A84DF3"/>
    <w:rsid w:val="00A92574"/>
    <w:rsid w:val="00A97C63"/>
    <w:rsid w:val="00AA1C39"/>
    <w:rsid w:val="00AA5089"/>
    <w:rsid w:val="00AB0EC7"/>
    <w:rsid w:val="00AC1E78"/>
    <w:rsid w:val="00AC4933"/>
    <w:rsid w:val="00AE2677"/>
    <w:rsid w:val="00AE322B"/>
    <w:rsid w:val="00AE6A40"/>
    <w:rsid w:val="00AE6C2A"/>
    <w:rsid w:val="00AE7890"/>
    <w:rsid w:val="00AE7C63"/>
    <w:rsid w:val="00AF2DC7"/>
    <w:rsid w:val="00B07325"/>
    <w:rsid w:val="00B10F8A"/>
    <w:rsid w:val="00B139D4"/>
    <w:rsid w:val="00B14E91"/>
    <w:rsid w:val="00B26382"/>
    <w:rsid w:val="00B315BC"/>
    <w:rsid w:val="00B336AC"/>
    <w:rsid w:val="00B354FD"/>
    <w:rsid w:val="00B4386C"/>
    <w:rsid w:val="00B52DE2"/>
    <w:rsid w:val="00B619F6"/>
    <w:rsid w:val="00B654EC"/>
    <w:rsid w:val="00B67ABD"/>
    <w:rsid w:val="00B70059"/>
    <w:rsid w:val="00B71A3C"/>
    <w:rsid w:val="00B8512C"/>
    <w:rsid w:val="00B92D47"/>
    <w:rsid w:val="00B95F7F"/>
    <w:rsid w:val="00BA64E3"/>
    <w:rsid w:val="00BB5B3A"/>
    <w:rsid w:val="00BB6DA4"/>
    <w:rsid w:val="00BB7FF7"/>
    <w:rsid w:val="00BC3640"/>
    <w:rsid w:val="00BD0774"/>
    <w:rsid w:val="00BD484F"/>
    <w:rsid w:val="00BE3B9E"/>
    <w:rsid w:val="00BE3E3D"/>
    <w:rsid w:val="00BE6D86"/>
    <w:rsid w:val="00BF2390"/>
    <w:rsid w:val="00C018E5"/>
    <w:rsid w:val="00C0348B"/>
    <w:rsid w:val="00C05F2C"/>
    <w:rsid w:val="00C11F38"/>
    <w:rsid w:val="00C13BAE"/>
    <w:rsid w:val="00C147B2"/>
    <w:rsid w:val="00C16F54"/>
    <w:rsid w:val="00C173F1"/>
    <w:rsid w:val="00C205BE"/>
    <w:rsid w:val="00C22104"/>
    <w:rsid w:val="00C257BE"/>
    <w:rsid w:val="00C36F24"/>
    <w:rsid w:val="00C44A41"/>
    <w:rsid w:val="00C468F2"/>
    <w:rsid w:val="00C5103B"/>
    <w:rsid w:val="00C575F8"/>
    <w:rsid w:val="00C6002B"/>
    <w:rsid w:val="00C60647"/>
    <w:rsid w:val="00C619F8"/>
    <w:rsid w:val="00C66185"/>
    <w:rsid w:val="00C66EF0"/>
    <w:rsid w:val="00C826CA"/>
    <w:rsid w:val="00C94EE9"/>
    <w:rsid w:val="00C9666D"/>
    <w:rsid w:val="00CA1FDF"/>
    <w:rsid w:val="00CA3542"/>
    <w:rsid w:val="00CB0727"/>
    <w:rsid w:val="00CB41BA"/>
    <w:rsid w:val="00CB4B75"/>
    <w:rsid w:val="00CB7D1E"/>
    <w:rsid w:val="00CC1A03"/>
    <w:rsid w:val="00CC384A"/>
    <w:rsid w:val="00CC4BE8"/>
    <w:rsid w:val="00CD2CA3"/>
    <w:rsid w:val="00CD30DF"/>
    <w:rsid w:val="00CD3D28"/>
    <w:rsid w:val="00CE15FC"/>
    <w:rsid w:val="00CE22CB"/>
    <w:rsid w:val="00CE3D9A"/>
    <w:rsid w:val="00CE5A97"/>
    <w:rsid w:val="00CE605A"/>
    <w:rsid w:val="00CF2A10"/>
    <w:rsid w:val="00CF4578"/>
    <w:rsid w:val="00CF55F9"/>
    <w:rsid w:val="00CF7F1A"/>
    <w:rsid w:val="00D04CCF"/>
    <w:rsid w:val="00D10C68"/>
    <w:rsid w:val="00D124E8"/>
    <w:rsid w:val="00D1363E"/>
    <w:rsid w:val="00D17B09"/>
    <w:rsid w:val="00D3136F"/>
    <w:rsid w:val="00D407FE"/>
    <w:rsid w:val="00D54338"/>
    <w:rsid w:val="00D55F45"/>
    <w:rsid w:val="00D65EFF"/>
    <w:rsid w:val="00D76870"/>
    <w:rsid w:val="00D901DC"/>
    <w:rsid w:val="00D94136"/>
    <w:rsid w:val="00D96593"/>
    <w:rsid w:val="00DA077B"/>
    <w:rsid w:val="00DB14C4"/>
    <w:rsid w:val="00DD4483"/>
    <w:rsid w:val="00DE00C9"/>
    <w:rsid w:val="00DE01DE"/>
    <w:rsid w:val="00DE397F"/>
    <w:rsid w:val="00DE771E"/>
    <w:rsid w:val="00DF278B"/>
    <w:rsid w:val="00E1350F"/>
    <w:rsid w:val="00E151CC"/>
    <w:rsid w:val="00E25013"/>
    <w:rsid w:val="00E25EC0"/>
    <w:rsid w:val="00E3113C"/>
    <w:rsid w:val="00E32214"/>
    <w:rsid w:val="00E32F58"/>
    <w:rsid w:val="00E36B89"/>
    <w:rsid w:val="00E379C0"/>
    <w:rsid w:val="00E45338"/>
    <w:rsid w:val="00E47A51"/>
    <w:rsid w:val="00E6223D"/>
    <w:rsid w:val="00E62616"/>
    <w:rsid w:val="00E72747"/>
    <w:rsid w:val="00E72BF3"/>
    <w:rsid w:val="00E732CA"/>
    <w:rsid w:val="00E74AEF"/>
    <w:rsid w:val="00E8270F"/>
    <w:rsid w:val="00E84301"/>
    <w:rsid w:val="00E85FC3"/>
    <w:rsid w:val="00E8695E"/>
    <w:rsid w:val="00E95712"/>
    <w:rsid w:val="00EA1C1D"/>
    <w:rsid w:val="00EB1BEF"/>
    <w:rsid w:val="00EC082E"/>
    <w:rsid w:val="00EC2D5B"/>
    <w:rsid w:val="00EC5C27"/>
    <w:rsid w:val="00F02339"/>
    <w:rsid w:val="00F05AD7"/>
    <w:rsid w:val="00F10A0E"/>
    <w:rsid w:val="00F153F6"/>
    <w:rsid w:val="00F200FC"/>
    <w:rsid w:val="00F22CDC"/>
    <w:rsid w:val="00F23782"/>
    <w:rsid w:val="00F25141"/>
    <w:rsid w:val="00F2707B"/>
    <w:rsid w:val="00F300BC"/>
    <w:rsid w:val="00F340C8"/>
    <w:rsid w:val="00F34BDA"/>
    <w:rsid w:val="00F37F1C"/>
    <w:rsid w:val="00F479D8"/>
    <w:rsid w:val="00F53570"/>
    <w:rsid w:val="00F627F1"/>
    <w:rsid w:val="00F63C46"/>
    <w:rsid w:val="00F70AA9"/>
    <w:rsid w:val="00F72CC9"/>
    <w:rsid w:val="00F75A3C"/>
    <w:rsid w:val="00F75AA1"/>
    <w:rsid w:val="00F840CA"/>
    <w:rsid w:val="00F84FFE"/>
    <w:rsid w:val="00F851CC"/>
    <w:rsid w:val="00F8581D"/>
    <w:rsid w:val="00F86245"/>
    <w:rsid w:val="00F87D5F"/>
    <w:rsid w:val="00F920A4"/>
    <w:rsid w:val="00F93681"/>
    <w:rsid w:val="00F95A0E"/>
    <w:rsid w:val="00FA1428"/>
    <w:rsid w:val="00FA3A82"/>
    <w:rsid w:val="00FA434F"/>
    <w:rsid w:val="00FB1852"/>
    <w:rsid w:val="00FC23D8"/>
    <w:rsid w:val="00FC771F"/>
    <w:rsid w:val="00FD2259"/>
    <w:rsid w:val="00FF0C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rsid w:val="00713133"/>
    <w:pPr>
      <w:numPr>
        <w:numId w:val="1"/>
      </w:numPr>
      <w:spacing w:after="0" w:line="360" w:lineRule="auto"/>
    </w:pPr>
    <w:rPr>
      <w:rFonts w:ascii="Times New Roman" w:eastAsia="Times New Roman" w:hAnsi="Times New Roman" w:cs="Times New Roman"/>
      <w:bCs/>
      <w:sz w:val="28"/>
      <w:szCs w:val="20"/>
      <w:lang w:val="en-GB"/>
    </w:rPr>
  </w:style>
  <w:style w:type="paragraph" w:styleId="FootnoteText">
    <w:name w:val="footnote text"/>
    <w:basedOn w:val="Normal"/>
    <w:link w:val="FootnoteTextChar"/>
    <w:uiPriority w:val="99"/>
    <w:semiHidden/>
    <w:unhideWhenUsed/>
    <w:rsid w:val="0073510C"/>
    <w:pPr>
      <w:spacing w:after="0" w:line="240" w:lineRule="auto"/>
    </w:pPr>
    <w:rPr>
      <w:rFonts w:ascii="Times New Roman" w:eastAsia="Times New Roman"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73510C"/>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semiHidden/>
    <w:unhideWhenUsed/>
    <w:rsid w:val="0073510C"/>
    <w:rPr>
      <w:vertAlign w:val="superscript"/>
    </w:rPr>
  </w:style>
  <w:style w:type="paragraph" w:styleId="NoSpacing">
    <w:name w:val="No Spacing"/>
    <w:uiPriority w:val="1"/>
    <w:qFormat/>
    <w:rsid w:val="0073510C"/>
    <w:pPr>
      <w:spacing w:after="0" w:line="240" w:lineRule="auto"/>
    </w:pPr>
  </w:style>
  <w:style w:type="paragraph" w:styleId="NormalWeb">
    <w:name w:val="Normal (Web)"/>
    <w:basedOn w:val="Normal"/>
    <w:uiPriority w:val="99"/>
    <w:semiHidden/>
    <w:unhideWhenUsed/>
    <w:rsid w:val="00625463"/>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A44E73"/>
    <w:rPr>
      <w:i/>
      <w:iCs/>
    </w:rPr>
  </w:style>
  <w:style w:type="paragraph" w:customStyle="1" w:styleId="Lijstalinea1">
    <w:name w:val="Lijstalinea1"/>
    <w:basedOn w:val="Normal"/>
    <w:rsid w:val="00752556"/>
    <w:pPr>
      <w:spacing w:after="0" w:line="23" w:lineRule="atLeast"/>
      <w:ind w:left="1440" w:hanging="360"/>
      <w:contextualSpacing/>
    </w:pPr>
    <w:rPr>
      <w:rFonts w:ascii="Verdana" w:eastAsia="Times New Roman" w:hAnsi="Verdana" w:cs="Times New Roman"/>
      <w:szCs w:val="20"/>
      <w:lang w:eastAsia="zh-CN"/>
    </w:rPr>
  </w:style>
  <w:style w:type="character" w:styleId="CommentReference">
    <w:name w:val="annotation reference"/>
    <w:basedOn w:val="DefaultParagraphFont"/>
    <w:uiPriority w:val="99"/>
    <w:semiHidden/>
    <w:unhideWhenUsed/>
    <w:rsid w:val="00015F67"/>
    <w:rPr>
      <w:sz w:val="16"/>
      <w:szCs w:val="16"/>
    </w:rPr>
  </w:style>
  <w:style w:type="paragraph" w:styleId="CommentText">
    <w:name w:val="annotation text"/>
    <w:basedOn w:val="Normal"/>
    <w:link w:val="CommentTextChar"/>
    <w:unhideWhenUsed/>
    <w:rsid w:val="00015F67"/>
    <w:pPr>
      <w:spacing w:line="240" w:lineRule="auto"/>
    </w:pPr>
    <w:rPr>
      <w:sz w:val="20"/>
      <w:szCs w:val="20"/>
    </w:rPr>
  </w:style>
  <w:style w:type="character" w:customStyle="1" w:styleId="CommentTextChar">
    <w:name w:val="Comment Text Char"/>
    <w:basedOn w:val="DefaultParagraphFont"/>
    <w:link w:val="CommentText"/>
    <w:rsid w:val="00015F67"/>
    <w:rPr>
      <w:sz w:val="20"/>
      <w:szCs w:val="20"/>
    </w:rPr>
  </w:style>
  <w:style w:type="paragraph" w:styleId="BalloonText">
    <w:name w:val="Balloon Text"/>
    <w:basedOn w:val="Normal"/>
    <w:link w:val="BalloonTextChar"/>
    <w:uiPriority w:val="99"/>
    <w:semiHidden/>
    <w:unhideWhenUsed/>
    <w:rsid w:val="00015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F6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C01C6"/>
    <w:rPr>
      <w:b/>
      <w:bCs/>
    </w:rPr>
  </w:style>
  <w:style w:type="character" w:customStyle="1" w:styleId="CommentSubjectChar">
    <w:name w:val="Comment Subject Char"/>
    <w:basedOn w:val="CommentTextChar"/>
    <w:link w:val="CommentSubject"/>
    <w:uiPriority w:val="99"/>
    <w:semiHidden/>
    <w:rsid w:val="003C01C6"/>
    <w:rPr>
      <w:b/>
      <w:bCs/>
      <w:sz w:val="20"/>
      <w:szCs w:val="20"/>
    </w:rPr>
  </w:style>
  <w:style w:type="paragraph" w:styleId="Header">
    <w:name w:val="header"/>
    <w:basedOn w:val="Normal"/>
    <w:link w:val="HeaderChar"/>
    <w:uiPriority w:val="99"/>
    <w:semiHidden/>
    <w:unhideWhenUsed/>
    <w:rsid w:val="00BB5B3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B5B3A"/>
  </w:style>
  <w:style w:type="paragraph" w:styleId="Footer">
    <w:name w:val="footer"/>
    <w:basedOn w:val="Normal"/>
    <w:link w:val="FooterChar"/>
    <w:uiPriority w:val="99"/>
    <w:unhideWhenUsed/>
    <w:rsid w:val="00BB5B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5B3A"/>
  </w:style>
  <w:style w:type="paragraph" w:styleId="ListParagraph">
    <w:name w:val="List Paragraph"/>
    <w:basedOn w:val="Normal"/>
    <w:uiPriority w:val="34"/>
    <w:qFormat/>
    <w:rsid w:val="007F65B2"/>
    <w:pPr>
      <w:spacing w:after="0"/>
      <w:ind w:left="720"/>
      <w:contextualSpacing/>
    </w:pPr>
    <w:rPr>
      <w:rFonts w:ascii="Verdana" w:eastAsia="Times New Roman" w:hAnsi="Verdana" w:cs="Times New Roman"/>
      <w:color w:val="000000" w:themeColor="text1"/>
      <w:sz w:val="24"/>
      <w:szCs w:val="24"/>
    </w:rPr>
  </w:style>
  <w:style w:type="paragraph" w:styleId="PlainText">
    <w:name w:val="Plain Text"/>
    <w:basedOn w:val="Normal"/>
    <w:link w:val="PlainTextChar"/>
    <w:uiPriority w:val="99"/>
    <w:semiHidden/>
    <w:unhideWhenUsed/>
    <w:rsid w:val="003D2AC2"/>
    <w:pPr>
      <w:spacing w:after="0" w:line="240" w:lineRule="auto"/>
    </w:pPr>
    <w:rPr>
      <w:rFonts w:ascii="Verdana" w:eastAsia="Times New Roman" w:hAnsi="Verdana" w:cs="Times New Roman"/>
      <w:sz w:val="20"/>
      <w:szCs w:val="21"/>
      <w:lang w:eastAsia="en-US"/>
    </w:rPr>
  </w:style>
  <w:style w:type="character" w:customStyle="1" w:styleId="PlainTextChar">
    <w:name w:val="Plain Text Char"/>
    <w:basedOn w:val="DefaultParagraphFont"/>
    <w:link w:val="PlainText"/>
    <w:uiPriority w:val="99"/>
    <w:semiHidden/>
    <w:rsid w:val="003D2AC2"/>
    <w:rPr>
      <w:rFonts w:ascii="Verdana" w:eastAsia="Times New Roman" w:hAnsi="Verdana" w:cs="Times New Roman"/>
      <w:sz w:val="20"/>
      <w:szCs w:val="21"/>
      <w:lang w:eastAsia="en-US"/>
    </w:rPr>
  </w:style>
  <w:style w:type="paragraph" w:customStyle="1" w:styleId="default">
    <w:name w:val="default"/>
    <w:basedOn w:val="Normal"/>
    <w:uiPriority w:val="99"/>
    <w:rsid w:val="00DE00C9"/>
    <w:pPr>
      <w:spacing w:before="100" w:beforeAutospacing="1" w:after="100" w:afterAutospacing="1"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rsid w:val="00713133"/>
    <w:pPr>
      <w:numPr>
        <w:numId w:val="1"/>
      </w:numPr>
      <w:spacing w:after="0" w:line="360" w:lineRule="auto"/>
    </w:pPr>
    <w:rPr>
      <w:rFonts w:ascii="Times New Roman" w:eastAsia="Times New Roman" w:hAnsi="Times New Roman" w:cs="Times New Roman"/>
      <w:bCs/>
      <w:sz w:val="28"/>
      <w:szCs w:val="20"/>
      <w:lang w:val="en-GB"/>
    </w:rPr>
  </w:style>
  <w:style w:type="paragraph" w:styleId="FootnoteText">
    <w:name w:val="footnote text"/>
    <w:basedOn w:val="Normal"/>
    <w:link w:val="FootnoteTextChar"/>
    <w:uiPriority w:val="99"/>
    <w:semiHidden/>
    <w:unhideWhenUsed/>
    <w:rsid w:val="0073510C"/>
    <w:pPr>
      <w:spacing w:after="0" w:line="240" w:lineRule="auto"/>
    </w:pPr>
    <w:rPr>
      <w:rFonts w:ascii="Times New Roman" w:eastAsia="Times New Roman"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73510C"/>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semiHidden/>
    <w:unhideWhenUsed/>
    <w:rsid w:val="0073510C"/>
    <w:rPr>
      <w:vertAlign w:val="superscript"/>
    </w:rPr>
  </w:style>
  <w:style w:type="paragraph" w:styleId="NoSpacing">
    <w:name w:val="No Spacing"/>
    <w:uiPriority w:val="1"/>
    <w:qFormat/>
    <w:rsid w:val="0073510C"/>
    <w:pPr>
      <w:spacing w:after="0" w:line="240" w:lineRule="auto"/>
    </w:pPr>
  </w:style>
  <w:style w:type="paragraph" w:styleId="NormalWeb">
    <w:name w:val="Normal (Web)"/>
    <w:basedOn w:val="Normal"/>
    <w:uiPriority w:val="99"/>
    <w:semiHidden/>
    <w:unhideWhenUsed/>
    <w:rsid w:val="00625463"/>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A44E73"/>
    <w:rPr>
      <w:i/>
      <w:iCs/>
    </w:rPr>
  </w:style>
  <w:style w:type="paragraph" w:customStyle="1" w:styleId="Lijstalinea1">
    <w:name w:val="Lijstalinea1"/>
    <w:basedOn w:val="Normal"/>
    <w:rsid w:val="00752556"/>
    <w:pPr>
      <w:spacing w:after="0" w:line="23" w:lineRule="atLeast"/>
      <w:ind w:left="1440" w:hanging="360"/>
      <w:contextualSpacing/>
    </w:pPr>
    <w:rPr>
      <w:rFonts w:ascii="Verdana" w:eastAsia="Times New Roman" w:hAnsi="Verdana" w:cs="Times New Roman"/>
      <w:szCs w:val="20"/>
      <w:lang w:eastAsia="zh-CN"/>
    </w:rPr>
  </w:style>
  <w:style w:type="character" w:styleId="CommentReference">
    <w:name w:val="annotation reference"/>
    <w:basedOn w:val="DefaultParagraphFont"/>
    <w:uiPriority w:val="99"/>
    <w:semiHidden/>
    <w:unhideWhenUsed/>
    <w:rsid w:val="00015F67"/>
    <w:rPr>
      <w:sz w:val="16"/>
      <w:szCs w:val="16"/>
    </w:rPr>
  </w:style>
  <w:style w:type="paragraph" w:styleId="CommentText">
    <w:name w:val="annotation text"/>
    <w:basedOn w:val="Normal"/>
    <w:link w:val="CommentTextChar"/>
    <w:uiPriority w:val="99"/>
    <w:semiHidden/>
    <w:unhideWhenUsed/>
    <w:rsid w:val="00015F67"/>
    <w:pPr>
      <w:spacing w:line="240" w:lineRule="auto"/>
    </w:pPr>
    <w:rPr>
      <w:sz w:val="20"/>
      <w:szCs w:val="20"/>
    </w:rPr>
  </w:style>
  <w:style w:type="character" w:customStyle="1" w:styleId="CommentTextChar">
    <w:name w:val="Comment Text Char"/>
    <w:basedOn w:val="DefaultParagraphFont"/>
    <w:link w:val="CommentText"/>
    <w:uiPriority w:val="99"/>
    <w:semiHidden/>
    <w:rsid w:val="00015F67"/>
    <w:rPr>
      <w:sz w:val="20"/>
      <w:szCs w:val="20"/>
    </w:rPr>
  </w:style>
  <w:style w:type="paragraph" w:styleId="BalloonText">
    <w:name w:val="Balloon Text"/>
    <w:basedOn w:val="Normal"/>
    <w:link w:val="BalloonTextChar"/>
    <w:uiPriority w:val="99"/>
    <w:semiHidden/>
    <w:unhideWhenUsed/>
    <w:rsid w:val="00015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F6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C01C6"/>
    <w:rPr>
      <w:b/>
      <w:bCs/>
    </w:rPr>
  </w:style>
  <w:style w:type="character" w:customStyle="1" w:styleId="CommentSubjectChar">
    <w:name w:val="Comment Subject Char"/>
    <w:basedOn w:val="CommentTextChar"/>
    <w:link w:val="CommentSubject"/>
    <w:uiPriority w:val="99"/>
    <w:semiHidden/>
    <w:rsid w:val="003C01C6"/>
    <w:rPr>
      <w:b/>
      <w:bCs/>
      <w:sz w:val="20"/>
      <w:szCs w:val="20"/>
    </w:rPr>
  </w:style>
  <w:style w:type="paragraph" w:styleId="Header">
    <w:name w:val="header"/>
    <w:basedOn w:val="Normal"/>
    <w:link w:val="HeaderChar"/>
    <w:uiPriority w:val="99"/>
    <w:semiHidden/>
    <w:unhideWhenUsed/>
    <w:rsid w:val="00BB5B3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B5B3A"/>
  </w:style>
  <w:style w:type="paragraph" w:styleId="Footer">
    <w:name w:val="footer"/>
    <w:basedOn w:val="Normal"/>
    <w:link w:val="FooterChar"/>
    <w:uiPriority w:val="99"/>
    <w:unhideWhenUsed/>
    <w:rsid w:val="00BB5B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5B3A"/>
  </w:style>
  <w:style w:type="paragraph" w:styleId="ListParagraph">
    <w:name w:val="List Paragraph"/>
    <w:basedOn w:val="Normal"/>
    <w:uiPriority w:val="34"/>
    <w:qFormat/>
    <w:rsid w:val="007F65B2"/>
    <w:pPr>
      <w:spacing w:after="0"/>
      <w:ind w:left="720"/>
      <w:contextualSpacing/>
    </w:pPr>
    <w:rPr>
      <w:rFonts w:ascii="Verdana" w:eastAsia="Times New Roman" w:hAnsi="Verdana"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9778">
      <w:bodyDiv w:val="1"/>
      <w:marLeft w:val="0"/>
      <w:marRight w:val="0"/>
      <w:marTop w:val="0"/>
      <w:marBottom w:val="0"/>
      <w:divBdr>
        <w:top w:val="none" w:sz="0" w:space="0" w:color="auto"/>
        <w:left w:val="none" w:sz="0" w:space="0" w:color="auto"/>
        <w:bottom w:val="none" w:sz="0" w:space="0" w:color="auto"/>
        <w:right w:val="none" w:sz="0" w:space="0" w:color="auto"/>
      </w:divBdr>
    </w:div>
    <w:div w:id="406809588">
      <w:bodyDiv w:val="1"/>
      <w:marLeft w:val="0"/>
      <w:marRight w:val="0"/>
      <w:marTop w:val="0"/>
      <w:marBottom w:val="0"/>
      <w:divBdr>
        <w:top w:val="none" w:sz="0" w:space="0" w:color="auto"/>
        <w:left w:val="none" w:sz="0" w:space="0" w:color="auto"/>
        <w:bottom w:val="none" w:sz="0" w:space="0" w:color="auto"/>
        <w:right w:val="none" w:sz="0" w:space="0" w:color="auto"/>
      </w:divBdr>
    </w:div>
    <w:div w:id="478964597">
      <w:bodyDiv w:val="1"/>
      <w:marLeft w:val="0"/>
      <w:marRight w:val="0"/>
      <w:marTop w:val="0"/>
      <w:marBottom w:val="0"/>
      <w:divBdr>
        <w:top w:val="none" w:sz="0" w:space="0" w:color="auto"/>
        <w:left w:val="none" w:sz="0" w:space="0" w:color="auto"/>
        <w:bottom w:val="none" w:sz="0" w:space="0" w:color="auto"/>
        <w:right w:val="none" w:sz="0" w:space="0" w:color="auto"/>
      </w:divBdr>
    </w:div>
    <w:div w:id="637802393">
      <w:bodyDiv w:val="1"/>
      <w:marLeft w:val="0"/>
      <w:marRight w:val="0"/>
      <w:marTop w:val="0"/>
      <w:marBottom w:val="0"/>
      <w:divBdr>
        <w:top w:val="none" w:sz="0" w:space="0" w:color="auto"/>
        <w:left w:val="none" w:sz="0" w:space="0" w:color="auto"/>
        <w:bottom w:val="none" w:sz="0" w:space="0" w:color="auto"/>
        <w:right w:val="none" w:sz="0" w:space="0" w:color="auto"/>
      </w:divBdr>
      <w:divsChild>
        <w:div w:id="707488600">
          <w:marLeft w:val="0"/>
          <w:marRight w:val="0"/>
          <w:marTop w:val="0"/>
          <w:marBottom w:val="0"/>
          <w:divBdr>
            <w:top w:val="none" w:sz="0" w:space="0" w:color="auto"/>
            <w:left w:val="none" w:sz="0" w:space="0" w:color="auto"/>
            <w:bottom w:val="none" w:sz="0" w:space="0" w:color="auto"/>
            <w:right w:val="none" w:sz="0" w:space="0" w:color="auto"/>
          </w:divBdr>
          <w:divsChild>
            <w:div w:id="20522878">
              <w:marLeft w:val="0"/>
              <w:marRight w:val="0"/>
              <w:marTop w:val="0"/>
              <w:marBottom w:val="0"/>
              <w:divBdr>
                <w:top w:val="none" w:sz="0" w:space="0" w:color="auto"/>
                <w:left w:val="none" w:sz="0" w:space="0" w:color="auto"/>
                <w:bottom w:val="none" w:sz="0" w:space="0" w:color="auto"/>
                <w:right w:val="none" w:sz="0" w:space="0" w:color="auto"/>
              </w:divBdr>
              <w:divsChild>
                <w:div w:id="1540043459">
                  <w:marLeft w:val="0"/>
                  <w:marRight w:val="0"/>
                  <w:marTop w:val="0"/>
                  <w:marBottom w:val="0"/>
                  <w:divBdr>
                    <w:top w:val="none" w:sz="0" w:space="0" w:color="auto"/>
                    <w:left w:val="none" w:sz="0" w:space="0" w:color="auto"/>
                    <w:bottom w:val="none" w:sz="0" w:space="0" w:color="auto"/>
                    <w:right w:val="none" w:sz="0" w:space="0" w:color="auto"/>
                  </w:divBdr>
                  <w:divsChild>
                    <w:div w:id="260643614">
                      <w:marLeft w:val="0"/>
                      <w:marRight w:val="0"/>
                      <w:marTop w:val="0"/>
                      <w:marBottom w:val="0"/>
                      <w:divBdr>
                        <w:top w:val="none" w:sz="0" w:space="0" w:color="auto"/>
                        <w:left w:val="none" w:sz="0" w:space="0" w:color="auto"/>
                        <w:bottom w:val="none" w:sz="0" w:space="0" w:color="auto"/>
                        <w:right w:val="none" w:sz="0" w:space="0" w:color="auto"/>
                      </w:divBdr>
                      <w:divsChild>
                        <w:div w:id="1033337788">
                          <w:marLeft w:val="0"/>
                          <w:marRight w:val="0"/>
                          <w:marTop w:val="0"/>
                          <w:marBottom w:val="0"/>
                          <w:divBdr>
                            <w:top w:val="none" w:sz="0" w:space="0" w:color="auto"/>
                            <w:left w:val="none" w:sz="0" w:space="0" w:color="auto"/>
                            <w:bottom w:val="none" w:sz="0" w:space="0" w:color="auto"/>
                            <w:right w:val="none" w:sz="0" w:space="0" w:color="auto"/>
                          </w:divBdr>
                          <w:divsChild>
                            <w:div w:id="453644060">
                              <w:marLeft w:val="0"/>
                              <w:marRight w:val="0"/>
                              <w:marTop w:val="0"/>
                              <w:marBottom w:val="0"/>
                              <w:divBdr>
                                <w:top w:val="none" w:sz="0" w:space="0" w:color="auto"/>
                                <w:left w:val="none" w:sz="0" w:space="0" w:color="auto"/>
                                <w:bottom w:val="none" w:sz="0" w:space="0" w:color="auto"/>
                                <w:right w:val="none" w:sz="0" w:space="0" w:color="auto"/>
                              </w:divBdr>
                              <w:divsChild>
                                <w:div w:id="1479345410">
                                  <w:marLeft w:val="0"/>
                                  <w:marRight w:val="0"/>
                                  <w:marTop w:val="0"/>
                                  <w:marBottom w:val="0"/>
                                  <w:divBdr>
                                    <w:top w:val="none" w:sz="0" w:space="0" w:color="auto"/>
                                    <w:left w:val="none" w:sz="0" w:space="0" w:color="auto"/>
                                    <w:bottom w:val="none" w:sz="0" w:space="0" w:color="auto"/>
                                    <w:right w:val="none" w:sz="0" w:space="0" w:color="auto"/>
                                  </w:divBdr>
                                  <w:divsChild>
                                    <w:div w:id="5830332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599864">
      <w:bodyDiv w:val="1"/>
      <w:marLeft w:val="0"/>
      <w:marRight w:val="0"/>
      <w:marTop w:val="0"/>
      <w:marBottom w:val="0"/>
      <w:divBdr>
        <w:top w:val="none" w:sz="0" w:space="0" w:color="auto"/>
        <w:left w:val="none" w:sz="0" w:space="0" w:color="auto"/>
        <w:bottom w:val="none" w:sz="0" w:space="0" w:color="auto"/>
        <w:right w:val="none" w:sz="0" w:space="0" w:color="auto"/>
      </w:divBdr>
    </w:div>
    <w:div w:id="926616097">
      <w:bodyDiv w:val="1"/>
      <w:marLeft w:val="0"/>
      <w:marRight w:val="0"/>
      <w:marTop w:val="0"/>
      <w:marBottom w:val="0"/>
      <w:divBdr>
        <w:top w:val="none" w:sz="0" w:space="0" w:color="auto"/>
        <w:left w:val="none" w:sz="0" w:space="0" w:color="auto"/>
        <w:bottom w:val="none" w:sz="0" w:space="0" w:color="auto"/>
        <w:right w:val="none" w:sz="0" w:space="0" w:color="auto"/>
      </w:divBdr>
    </w:div>
    <w:div w:id="930971618">
      <w:bodyDiv w:val="1"/>
      <w:marLeft w:val="0"/>
      <w:marRight w:val="0"/>
      <w:marTop w:val="0"/>
      <w:marBottom w:val="0"/>
      <w:divBdr>
        <w:top w:val="none" w:sz="0" w:space="0" w:color="auto"/>
        <w:left w:val="none" w:sz="0" w:space="0" w:color="auto"/>
        <w:bottom w:val="none" w:sz="0" w:space="0" w:color="auto"/>
        <w:right w:val="none" w:sz="0" w:space="0" w:color="auto"/>
      </w:divBdr>
      <w:divsChild>
        <w:div w:id="275135697">
          <w:marLeft w:val="0"/>
          <w:marRight w:val="0"/>
          <w:marTop w:val="0"/>
          <w:marBottom w:val="0"/>
          <w:divBdr>
            <w:top w:val="none" w:sz="0" w:space="0" w:color="auto"/>
            <w:left w:val="none" w:sz="0" w:space="0" w:color="auto"/>
            <w:bottom w:val="none" w:sz="0" w:space="0" w:color="auto"/>
            <w:right w:val="none" w:sz="0" w:space="0" w:color="auto"/>
          </w:divBdr>
          <w:divsChild>
            <w:div w:id="1014108068">
              <w:marLeft w:val="0"/>
              <w:marRight w:val="0"/>
              <w:marTop w:val="0"/>
              <w:marBottom w:val="0"/>
              <w:divBdr>
                <w:top w:val="none" w:sz="0" w:space="0" w:color="auto"/>
                <w:left w:val="none" w:sz="0" w:space="0" w:color="auto"/>
                <w:bottom w:val="none" w:sz="0" w:space="0" w:color="auto"/>
                <w:right w:val="none" w:sz="0" w:space="0" w:color="auto"/>
              </w:divBdr>
              <w:divsChild>
                <w:div w:id="179782412">
                  <w:marLeft w:val="0"/>
                  <w:marRight w:val="0"/>
                  <w:marTop w:val="0"/>
                  <w:marBottom w:val="0"/>
                  <w:divBdr>
                    <w:top w:val="none" w:sz="0" w:space="0" w:color="auto"/>
                    <w:left w:val="none" w:sz="0" w:space="0" w:color="auto"/>
                    <w:bottom w:val="none" w:sz="0" w:space="0" w:color="auto"/>
                    <w:right w:val="none" w:sz="0" w:space="0" w:color="auto"/>
                  </w:divBdr>
                  <w:divsChild>
                    <w:div w:id="570042354">
                      <w:marLeft w:val="0"/>
                      <w:marRight w:val="0"/>
                      <w:marTop w:val="0"/>
                      <w:marBottom w:val="0"/>
                      <w:divBdr>
                        <w:top w:val="none" w:sz="0" w:space="0" w:color="auto"/>
                        <w:left w:val="none" w:sz="0" w:space="0" w:color="auto"/>
                        <w:bottom w:val="none" w:sz="0" w:space="0" w:color="auto"/>
                        <w:right w:val="none" w:sz="0" w:space="0" w:color="auto"/>
                      </w:divBdr>
                      <w:divsChild>
                        <w:div w:id="1519392737">
                          <w:marLeft w:val="0"/>
                          <w:marRight w:val="0"/>
                          <w:marTop w:val="0"/>
                          <w:marBottom w:val="0"/>
                          <w:divBdr>
                            <w:top w:val="none" w:sz="0" w:space="0" w:color="auto"/>
                            <w:left w:val="none" w:sz="0" w:space="0" w:color="auto"/>
                            <w:bottom w:val="none" w:sz="0" w:space="0" w:color="auto"/>
                            <w:right w:val="none" w:sz="0" w:space="0" w:color="auto"/>
                          </w:divBdr>
                          <w:divsChild>
                            <w:div w:id="2105371831">
                              <w:marLeft w:val="0"/>
                              <w:marRight w:val="0"/>
                              <w:marTop w:val="0"/>
                              <w:marBottom w:val="0"/>
                              <w:divBdr>
                                <w:top w:val="none" w:sz="0" w:space="0" w:color="auto"/>
                                <w:left w:val="none" w:sz="0" w:space="0" w:color="auto"/>
                                <w:bottom w:val="none" w:sz="0" w:space="0" w:color="auto"/>
                                <w:right w:val="none" w:sz="0" w:space="0" w:color="auto"/>
                              </w:divBdr>
                              <w:divsChild>
                                <w:div w:id="881944993">
                                  <w:marLeft w:val="0"/>
                                  <w:marRight w:val="0"/>
                                  <w:marTop w:val="0"/>
                                  <w:marBottom w:val="0"/>
                                  <w:divBdr>
                                    <w:top w:val="none" w:sz="0" w:space="0" w:color="auto"/>
                                    <w:left w:val="none" w:sz="0" w:space="0" w:color="auto"/>
                                    <w:bottom w:val="none" w:sz="0" w:space="0" w:color="auto"/>
                                    <w:right w:val="none" w:sz="0" w:space="0" w:color="auto"/>
                                  </w:divBdr>
                                  <w:divsChild>
                                    <w:div w:id="11124366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240410">
      <w:bodyDiv w:val="1"/>
      <w:marLeft w:val="0"/>
      <w:marRight w:val="0"/>
      <w:marTop w:val="0"/>
      <w:marBottom w:val="0"/>
      <w:divBdr>
        <w:top w:val="none" w:sz="0" w:space="0" w:color="auto"/>
        <w:left w:val="none" w:sz="0" w:space="0" w:color="auto"/>
        <w:bottom w:val="none" w:sz="0" w:space="0" w:color="auto"/>
        <w:right w:val="none" w:sz="0" w:space="0" w:color="auto"/>
      </w:divBdr>
    </w:div>
    <w:div w:id="1047802988">
      <w:bodyDiv w:val="1"/>
      <w:marLeft w:val="0"/>
      <w:marRight w:val="0"/>
      <w:marTop w:val="0"/>
      <w:marBottom w:val="0"/>
      <w:divBdr>
        <w:top w:val="none" w:sz="0" w:space="0" w:color="auto"/>
        <w:left w:val="none" w:sz="0" w:space="0" w:color="auto"/>
        <w:bottom w:val="none" w:sz="0" w:space="0" w:color="auto"/>
        <w:right w:val="none" w:sz="0" w:space="0" w:color="auto"/>
      </w:divBdr>
    </w:div>
    <w:div w:id="1135372982">
      <w:bodyDiv w:val="1"/>
      <w:marLeft w:val="0"/>
      <w:marRight w:val="0"/>
      <w:marTop w:val="0"/>
      <w:marBottom w:val="0"/>
      <w:divBdr>
        <w:top w:val="none" w:sz="0" w:space="0" w:color="auto"/>
        <w:left w:val="none" w:sz="0" w:space="0" w:color="auto"/>
        <w:bottom w:val="none" w:sz="0" w:space="0" w:color="auto"/>
        <w:right w:val="none" w:sz="0" w:space="0" w:color="auto"/>
      </w:divBdr>
    </w:div>
    <w:div w:id="1183206492">
      <w:bodyDiv w:val="1"/>
      <w:marLeft w:val="0"/>
      <w:marRight w:val="0"/>
      <w:marTop w:val="0"/>
      <w:marBottom w:val="0"/>
      <w:divBdr>
        <w:top w:val="none" w:sz="0" w:space="0" w:color="auto"/>
        <w:left w:val="none" w:sz="0" w:space="0" w:color="auto"/>
        <w:bottom w:val="none" w:sz="0" w:space="0" w:color="auto"/>
        <w:right w:val="none" w:sz="0" w:space="0" w:color="auto"/>
      </w:divBdr>
    </w:div>
    <w:div w:id="1186597130">
      <w:bodyDiv w:val="1"/>
      <w:marLeft w:val="0"/>
      <w:marRight w:val="0"/>
      <w:marTop w:val="0"/>
      <w:marBottom w:val="0"/>
      <w:divBdr>
        <w:top w:val="none" w:sz="0" w:space="0" w:color="auto"/>
        <w:left w:val="none" w:sz="0" w:space="0" w:color="auto"/>
        <w:bottom w:val="none" w:sz="0" w:space="0" w:color="auto"/>
        <w:right w:val="none" w:sz="0" w:space="0" w:color="auto"/>
      </w:divBdr>
    </w:div>
    <w:div w:id="1201477974">
      <w:bodyDiv w:val="1"/>
      <w:marLeft w:val="0"/>
      <w:marRight w:val="0"/>
      <w:marTop w:val="0"/>
      <w:marBottom w:val="0"/>
      <w:divBdr>
        <w:top w:val="none" w:sz="0" w:space="0" w:color="auto"/>
        <w:left w:val="none" w:sz="0" w:space="0" w:color="auto"/>
        <w:bottom w:val="none" w:sz="0" w:space="0" w:color="auto"/>
        <w:right w:val="none" w:sz="0" w:space="0" w:color="auto"/>
      </w:divBdr>
    </w:div>
    <w:div w:id="1303148314">
      <w:bodyDiv w:val="1"/>
      <w:marLeft w:val="0"/>
      <w:marRight w:val="0"/>
      <w:marTop w:val="0"/>
      <w:marBottom w:val="0"/>
      <w:divBdr>
        <w:top w:val="none" w:sz="0" w:space="0" w:color="auto"/>
        <w:left w:val="none" w:sz="0" w:space="0" w:color="auto"/>
        <w:bottom w:val="none" w:sz="0" w:space="0" w:color="auto"/>
        <w:right w:val="none" w:sz="0" w:space="0" w:color="auto"/>
      </w:divBdr>
    </w:div>
    <w:div w:id="1425683892">
      <w:bodyDiv w:val="1"/>
      <w:marLeft w:val="0"/>
      <w:marRight w:val="0"/>
      <w:marTop w:val="0"/>
      <w:marBottom w:val="0"/>
      <w:divBdr>
        <w:top w:val="none" w:sz="0" w:space="0" w:color="auto"/>
        <w:left w:val="none" w:sz="0" w:space="0" w:color="auto"/>
        <w:bottom w:val="none" w:sz="0" w:space="0" w:color="auto"/>
        <w:right w:val="none" w:sz="0" w:space="0" w:color="auto"/>
      </w:divBdr>
      <w:divsChild>
        <w:div w:id="1676689485">
          <w:marLeft w:val="0"/>
          <w:marRight w:val="0"/>
          <w:marTop w:val="0"/>
          <w:marBottom w:val="0"/>
          <w:divBdr>
            <w:top w:val="none" w:sz="0" w:space="0" w:color="auto"/>
            <w:left w:val="none" w:sz="0" w:space="0" w:color="auto"/>
            <w:bottom w:val="none" w:sz="0" w:space="0" w:color="auto"/>
            <w:right w:val="none" w:sz="0" w:space="0" w:color="auto"/>
          </w:divBdr>
          <w:divsChild>
            <w:div w:id="908466447">
              <w:marLeft w:val="0"/>
              <w:marRight w:val="0"/>
              <w:marTop w:val="0"/>
              <w:marBottom w:val="0"/>
              <w:divBdr>
                <w:top w:val="none" w:sz="0" w:space="0" w:color="auto"/>
                <w:left w:val="none" w:sz="0" w:space="0" w:color="auto"/>
                <w:bottom w:val="none" w:sz="0" w:space="0" w:color="auto"/>
                <w:right w:val="none" w:sz="0" w:space="0" w:color="auto"/>
              </w:divBdr>
              <w:divsChild>
                <w:div w:id="1568028160">
                  <w:marLeft w:val="0"/>
                  <w:marRight w:val="0"/>
                  <w:marTop w:val="0"/>
                  <w:marBottom w:val="0"/>
                  <w:divBdr>
                    <w:top w:val="none" w:sz="0" w:space="0" w:color="auto"/>
                    <w:left w:val="none" w:sz="0" w:space="0" w:color="auto"/>
                    <w:bottom w:val="none" w:sz="0" w:space="0" w:color="auto"/>
                    <w:right w:val="none" w:sz="0" w:space="0" w:color="auto"/>
                  </w:divBdr>
                  <w:divsChild>
                    <w:div w:id="2125341734">
                      <w:marLeft w:val="0"/>
                      <w:marRight w:val="0"/>
                      <w:marTop w:val="0"/>
                      <w:marBottom w:val="0"/>
                      <w:divBdr>
                        <w:top w:val="none" w:sz="0" w:space="0" w:color="auto"/>
                        <w:left w:val="none" w:sz="0" w:space="0" w:color="auto"/>
                        <w:bottom w:val="none" w:sz="0" w:space="0" w:color="auto"/>
                        <w:right w:val="none" w:sz="0" w:space="0" w:color="auto"/>
                      </w:divBdr>
                      <w:divsChild>
                        <w:div w:id="1834101192">
                          <w:marLeft w:val="0"/>
                          <w:marRight w:val="0"/>
                          <w:marTop w:val="0"/>
                          <w:marBottom w:val="0"/>
                          <w:divBdr>
                            <w:top w:val="none" w:sz="0" w:space="0" w:color="auto"/>
                            <w:left w:val="none" w:sz="0" w:space="0" w:color="auto"/>
                            <w:bottom w:val="none" w:sz="0" w:space="0" w:color="auto"/>
                            <w:right w:val="none" w:sz="0" w:space="0" w:color="auto"/>
                          </w:divBdr>
                          <w:divsChild>
                            <w:div w:id="1861771620">
                              <w:marLeft w:val="0"/>
                              <w:marRight w:val="0"/>
                              <w:marTop w:val="0"/>
                              <w:marBottom w:val="0"/>
                              <w:divBdr>
                                <w:top w:val="none" w:sz="0" w:space="0" w:color="auto"/>
                                <w:left w:val="none" w:sz="0" w:space="0" w:color="auto"/>
                                <w:bottom w:val="none" w:sz="0" w:space="0" w:color="auto"/>
                                <w:right w:val="none" w:sz="0" w:space="0" w:color="auto"/>
                              </w:divBdr>
                              <w:divsChild>
                                <w:div w:id="2040012224">
                                  <w:marLeft w:val="0"/>
                                  <w:marRight w:val="0"/>
                                  <w:marTop w:val="0"/>
                                  <w:marBottom w:val="0"/>
                                  <w:divBdr>
                                    <w:top w:val="none" w:sz="0" w:space="0" w:color="auto"/>
                                    <w:left w:val="none" w:sz="0" w:space="0" w:color="auto"/>
                                    <w:bottom w:val="none" w:sz="0" w:space="0" w:color="auto"/>
                                    <w:right w:val="none" w:sz="0" w:space="0" w:color="auto"/>
                                  </w:divBdr>
                                  <w:divsChild>
                                    <w:div w:id="5465315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586637">
      <w:bodyDiv w:val="1"/>
      <w:marLeft w:val="0"/>
      <w:marRight w:val="0"/>
      <w:marTop w:val="0"/>
      <w:marBottom w:val="0"/>
      <w:divBdr>
        <w:top w:val="none" w:sz="0" w:space="0" w:color="auto"/>
        <w:left w:val="none" w:sz="0" w:space="0" w:color="auto"/>
        <w:bottom w:val="none" w:sz="0" w:space="0" w:color="auto"/>
        <w:right w:val="none" w:sz="0" w:space="0" w:color="auto"/>
      </w:divBdr>
    </w:div>
    <w:div w:id="1439058737">
      <w:bodyDiv w:val="1"/>
      <w:marLeft w:val="0"/>
      <w:marRight w:val="0"/>
      <w:marTop w:val="0"/>
      <w:marBottom w:val="0"/>
      <w:divBdr>
        <w:top w:val="none" w:sz="0" w:space="0" w:color="auto"/>
        <w:left w:val="none" w:sz="0" w:space="0" w:color="auto"/>
        <w:bottom w:val="none" w:sz="0" w:space="0" w:color="auto"/>
        <w:right w:val="none" w:sz="0" w:space="0" w:color="auto"/>
      </w:divBdr>
    </w:div>
    <w:div w:id="1496460775">
      <w:bodyDiv w:val="1"/>
      <w:marLeft w:val="0"/>
      <w:marRight w:val="0"/>
      <w:marTop w:val="0"/>
      <w:marBottom w:val="0"/>
      <w:divBdr>
        <w:top w:val="none" w:sz="0" w:space="0" w:color="auto"/>
        <w:left w:val="none" w:sz="0" w:space="0" w:color="auto"/>
        <w:bottom w:val="none" w:sz="0" w:space="0" w:color="auto"/>
        <w:right w:val="none" w:sz="0" w:space="0" w:color="auto"/>
      </w:divBdr>
    </w:div>
    <w:div w:id="1609970366">
      <w:bodyDiv w:val="1"/>
      <w:marLeft w:val="0"/>
      <w:marRight w:val="0"/>
      <w:marTop w:val="0"/>
      <w:marBottom w:val="0"/>
      <w:divBdr>
        <w:top w:val="none" w:sz="0" w:space="0" w:color="auto"/>
        <w:left w:val="none" w:sz="0" w:space="0" w:color="auto"/>
        <w:bottom w:val="none" w:sz="0" w:space="0" w:color="auto"/>
        <w:right w:val="none" w:sz="0" w:space="0" w:color="auto"/>
      </w:divBdr>
    </w:div>
    <w:div w:id="1689791136">
      <w:bodyDiv w:val="1"/>
      <w:marLeft w:val="0"/>
      <w:marRight w:val="0"/>
      <w:marTop w:val="0"/>
      <w:marBottom w:val="0"/>
      <w:divBdr>
        <w:top w:val="none" w:sz="0" w:space="0" w:color="auto"/>
        <w:left w:val="none" w:sz="0" w:space="0" w:color="auto"/>
        <w:bottom w:val="none" w:sz="0" w:space="0" w:color="auto"/>
        <w:right w:val="none" w:sz="0" w:space="0" w:color="auto"/>
      </w:divBdr>
      <w:divsChild>
        <w:div w:id="1654213900">
          <w:marLeft w:val="0"/>
          <w:marRight w:val="0"/>
          <w:marTop w:val="0"/>
          <w:marBottom w:val="0"/>
          <w:divBdr>
            <w:top w:val="none" w:sz="0" w:space="0" w:color="auto"/>
            <w:left w:val="none" w:sz="0" w:space="0" w:color="auto"/>
            <w:bottom w:val="none" w:sz="0" w:space="0" w:color="auto"/>
            <w:right w:val="none" w:sz="0" w:space="0" w:color="auto"/>
          </w:divBdr>
          <w:divsChild>
            <w:div w:id="642731416">
              <w:marLeft w:val="0"/>
              <w:marRight w:val="0"/>
              <w:marTop w:val="0"/>
              <w:marBottom w:val="0"/>
              <w:divBdr>
                <w:top w:val="none" w:sz="0" w:space="0" w:color="auto"/>
                <w:left w:val="none" w:sz="0" w:space="0" w:color="auto"/>
                <w:bottom w:val="none" w:sz="0" w:space="0" w:color="auto"/>
                <w:right w:val="none" w:sz="0" w:space="0" w:color="auto"/>
              </w:divBdr>
              <w:divsChild>
                <w:div w:id="1268123509">
                  <w:marLeft w:val="0"/>
                  <w:marRight w:val="0"/>
                  <w:marTop w:val="0"/>
                  <w:marBottom w:val="0"/>
                  <w:divBdr>
                    <w:top w:val="none" w:sz="0" w:space="0" w:color="auto"/>
                    <w:left w:val="none" w:sz="0" w:space="0" w:color="auto"/>
                    <w:bottom w:val="none" w:sz="0" w:space="0" w:color="auto"/>
                    <w:right w:val="none" w:sz="0" w:space="0" w:color="auto"/>
                  </w:divBdr>
                  <w:divsChild>
                    <w:div w:id="2031446909">
                      <w:marLeft w:val="0"/>
                      <w:marRight w:val="0"/>
                      <w:marTop w:val="0"/>
                      <w:marBottom w:val="0"/>
                      <w:divBdr>
                        <w:top w:val="none" w:sz="0" w:space="0" w:color="auto"/>
                        <w:left w:val="none" w:sz="0" w:space="0" w:color="auto"/>
                        <w:bottom w:val="none" w:sz="0" w:space="0" w:color="auto"/>
                        <w:right w:val="none" w:sz="0" w:space="0" w:color="auto"/>
                      </w:divBdr>
                      <w:divsChild>
                        <w:div w:id="1708261512">
                          <w:marLeft w:val="0"/>
                          <w:marRight w:val="0"/>
                          <w:marTop w:val="0"/>
                          <w:marBottom w:val="0"/>
                          <w:divBdr>
                            <w:top w:val="none" w:sz="0" w:space="0" w:color="auto"/>
                            <w:left w:val="none" w:sz="0" w:space="0" w:color="auto"/>
                            <w:bottom w:val="none" w:sz="0" w:space="0" w:color="auto"/>
                            <w:right w:val="none" w:sz="0" w:space="0" w:color="auto"/>
                          </w:divBdr>
                          <w:divsChild>
                            <w:div w:id="1714453091">
                              <w:marLeft w:val="0"/>
                              <w:marRight w:val="0"/>
                              <w:marTop w:val="0"/>
                              <w:marBottom w:val="0"/>
                              <w:divBdr>
                                <w:top w:val="none" w:sz="0" w:space="0" w:color="auto"/>
                                <w:left w:val="none" w:sz="0" w:space="0" w:color="auto"/>
                                <w:bottom w:val="none" w:sz="0" w:space="0" w:color="auto"/>
                                <w:right w:val="none" w:sz="0" w:space="0" w:color="auto"/>
                              </w:divBdr>
                              <w:divsChild>
                                <w:div w:id="14544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078652">
      <w:bodyDiv w:val="1"/>
      <w:marLeft w:val="0"/>
      <w:marRight w:val="0"/>
      <w:marTop w:val="0"/>
      <w:marBottom w:val="0"/>
      <w:divBdr>
        <w:top w:val="none" w:sz="0" w:space="0" w:color="auto"/>
        <w:left w:val="none" w:sz="0" w:space="0" w:color="auto"/>
        <w:bottom w:val="none" w:sz="0" w:space="0" w:color="auto"/>
        <w:right w:val="none" w:sz="0" w:space="0" w:color="auto"/>
      </w:divBdr>
      <w:divsChild>
        <w:div w:id="919405491">
          <w:marLeft w:val="0"/>
          <w:marRight w:val="0"/>
          <w:marTop w:val="0"/>
          <w:marBottom w:val="0"/>
          <w:divBdr>
            <w:top w:val="none" w:sz="0" w:space="0" w:color="auto"/>
            <w:left w:val="none" w:sz="0" w:space="0" w:color="auto"/>
            <w:bottom w:val="none" w:sz="0" w:space="0" w:color="auto"/>
            <w:right w:val="none" w:sz="0" w:space="0" w:color="auto"/>
          </w:divBdr>
          <w:divsChild>
            <w:div w:id="328102568">
              <w:marLeft w:val="0"/>
              <w:marRight w:val="0"/>
              <w:marTop w:val="0"/>
              <w:marBottom w:val="0"/>
              <w:divBdr>
                <w:top w:val="none" w:sz="0" w:space="0" w:color="auto"/>
                <w:left w:val="none" w:sz="0" w:space="0" w:color="auto"/>
                <w:bottom w:val="none" w:sz="0" w:space="0" w:color="auto"/>
                <w:right w:val="none" w:sz="0" w:space="0" w:color="auto"/>
              </w:divBdr>
              <w:divsChild>
                <w:div w:id="749696746">
                  <w:marLeft w:val="0"/>
                  <w:marRight w:val="0"/>
                  <w:marTop w:val="0"/>
                  <w:marBottom w:val="0"/>
                  <w:divBdr>
                    <w:top w:val="none" w:sz="0" w:space="0" w:color="auto"/>
                    <w:left w:val="none" w:sz="0" w:space="0" w:color="auto"/>
                    <w:bottom w:val="none" w:sz="0" w:space="0" w:color="auto"/>
                    <w:right w:val="none" w:sz="0" w:space="0" w:color="auto"/>
                  </w:divBdr>
                  <w:divsChild>
                    <w:div w:id="1683358151">
                      <w:marLeft w:val="0"/>
                      <w:marRight w:val="0"/>
                      <w:marTop w:val="0"/>
                      <w:marBottom w:val="0"/>
                      <w:divBdr>
                        <w:top w:val="none" w:sz="0" w:space="0" w:color="auto"/>
                        <w:left w:val="none" w:sz="0" w:space="0" w:color="auto"/>
                        <w:bottom w:val="none" w:sz="0" w:space="0" w:color="auto"/>
                        <w:right w:val="none" w:sz="0" w:space="0" w:color="auto"/>
                      </w:divBdr>
                      <w:divsChild>
                        <w:div w:id="682248967">
                          <w:marLeft w:val="0"/>
                          <w:marRight w:val="0"/>
                          <w:marTop w:val="0"/>
                          <w:marBottom w:val="0"/>
                          <w:divBdr>
                            <w:top w:val="none" w:sz="0" w:space="0" w:color="auto"/>
                            <w:left w:val="none" w:sz="0" w:space="0" w:color="auto"/>
                            <w:bottom w:val="none" w:sz="0" w:space="0" w:color="auto"/>
                            <w:right w:val="none" w:sz="0" w:space="0" w:color="auto"/>
                          </w:divBdr>
                          <w:divsChild>
                            <w:div w:id="1775861696">
                              <w:marLeft w:val="0"/>
                              <w:marRight w:val="0"/>
                              <w:marTop w:val="0"/>
                              <w:marBottom w:val="0"/>
                              <w:divBdr>
                                <w:top w:val="none" w:sz="0" w:space="0" w:color="auto"/>
                                <w:left w:val="none" w:sz="0" w:space="0" w:color="auto"/>
                                <w:bottom w:val="none" w:sz="0" w:space="0" w:color="auto"/>
                                <w:right w:val="none" w:sz="0" w:space="0" w:color="auto"/>
                              </w:divBdr>
                              <w:divsChild>
                                <w:div w:id="460536342">
                                  <w:marLeft w:val="0"/>
                                  <w:marRight w:val="0"/>
                                  <w:marTop w:val="0"/>
                                  <w:marBottom w:val="0"/>
                                  <w:divBdr>
                                    <w:top w:val="none" w:sz="0" w:space="0" w:color="auto"/>
                                    <w:left w:val="none" w:sz="0" w:space="0" w:color="auto"/>
                                    <w:bottom w:val="none" w:sz="0" w:space="0" w:color="auto"/>
                                    <w:right w:val="none" w:sz="0" w:space="0" w:color="auto"/>
                                  </w:divBdr>
                                  <w:divsChild>
                                    <w:div w:id="6316402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209020">
      <w:bodyDiv w:val="1"/>
      <w:marLeft w:val="0"/>
      <w:marRight w:val="0"/>
      <w:marTop w:val="0"/>
      <w:marBottom w:val="0"/>
      <w:divBdr>
        <w:top w:val="none" w:sz="0" w:space="0" w:color="auto"/>
        <w:left w:val="none" w:sz="0" w:space="0" w:color="auto"/>
        <w:bottom w:val="none" w:sz="0" w:space="0" w:color="auto"/>
        <w:right w:val="none" w:sz="0" w:space="0" w:color="auto"/>
      </w:divBdr>
    </w:div>
    <w:div w:id="1799688251">
      <w:bodyDiv w:val="1"/>
      <w:marLeft w:val="0"/>
      <w:marRight w:val="0"/>
      <w:marTop w:val="0"/>
      <w:marBottom w:val="0"/>
      <w:divBdr>
        <w:top w:val="none" w:sz="0" w:space="0" w:color="auto"/>
        <w:left w:val="none" w:sz="0" w:space="0" w:color="auto"/>
        <w:bottom w:val="none" w:sz="0" w:space="0" w:color="auto"/>
        <w:right w:val="none" w:sz="0" w:space="0" w:color="auto"/>
      </w:divBdr>
    </w:div>
    <w:div w:id="1847089907">
      <w:bodyDiv w:val="1"/>
      <w:marLeft w:val="0"/>
      <w:marRight w:val="0"/>
      <w:marTop w:val="0"/>
      <w:marBottom w:val="0"/>
      <w:divBdr>
        <w:top w:val="none" w:sz="0" w:space="0" w:color="auto"/>
        <w:left w:val="none" w:sz="0" w:space="0" w:color="auto"/>
        <w:bottom w:val="none" w:sz="0" w:space="0" w:color="auto"/>
        <w:right w:val="none" w:sz="0" w:space="0" w:color="auto"/>
      </w:divBdr>
    </w:div>
    <w:div w:id="1910309293">
      <w:bodyDiv w:val="1"/>
      <w:marLeft w:val="0"/>
      <w:marRight w:val="0"/>
      <w:marTop w:val="0"/>
      <w:marBottom w:val="0"/>
      <w:divBdr>
        <w:top w:val="none" w:sz="0" w:space="0" w:color="auto"/>
        <w:left w:val="none" w:sz="0" w:space="0" w:color="auto"/>
        <w:bottom w:val="none" w:sz="0" w:space="0" w:color="auto"/>
        <w:right w:val="none" w:sz="0" w:space="0" w:color="auto"/>
      </w:divBdr>
    </w:div>
    <w:div w:id="1974865658">
      <w:bodyDiv w:val="1"/>
      <w:marLeft w:val="0"/>
      <w:marRight w:val="0"/>
      <w:marTop w:val="0"/>
      <w:marBottom w:val="0"/>
      <w:divBdr>
        <w:top w:val="none" w:sz="0" w:space="0" w:color="auto"/>
        <w:left w:val="none" w:sz="0" w:space="0" w:color="auto"/>
        <w:bottom w:val="none" w:sz="0" w:space="0" w:color="auto"/>
        <w:right w:val="none" w:sz="0" w:space="0" w:color="auto"/>
      </w:divBdr>
      <w:divsChild>
        <w:div w:id="440957767">
          <w:marLeft w:val="0"/>
          <w:marRight w:val="0"/>
          <w:marTop w:val="0"/>
          <w:marBottom w:val="0"/>
          <w:divBdr>
            <w:top w:val="none" w:sz="0" w:space="0" w:color="auto"/>
            <w:left w:val="none" w:sz="0" w:space="0" w:color="auto"/>
            <w:bottom w:val="none" w:sz="0" w:space="0" w:color="auto"/>
            <w:right w:val="none" w:sz="0" w:space="0" w:color="auto"/>
          </w:divBdr>
          <w:divsChild>
            <w:div w:id="179977765">
              <w:marLeft w:val="0"/>
              <w:marRight w:val="0"/>
              <w:marTop w:val="0"/>
              <w:marBottom w:val="0"/>
              <w:divBdr>
                <w:top w:val="none" w:sz="0" w:space="0" w:color="auto"/>
                <w:left w:val="none" w:sz="0" w:space="0" w:color="auto"/>
                <w:bottom w:val="none" w:sz="0" w:space="0" w:color="auto"/>
                <w:right w:val="none" w:sz="0" w:space="0" w:color="auto"/>
              </w:divBdr>
              <w:divsChild>
                <w:div w:id="1081833230">
                  <w:marLeft w:val="0"/>
                  <w:marRight w:val="0"/>
                  <w:marTop w:val="0"/>
                  <w:marBottom w:val="0"/>
                  <w:divBdr>
                    <w:top w:val="none" w:sz="0" w:space="0" w:color="auto"/>
                    <w:left w:val="none" w:sz="0" w:space="0" w:color="auto"/>
                    <w:bottom w:val="none" w:sz="0" w:space="0" w:color="auto"/>
                    <w:right w:val="none" w:sz="0" w:space="0" w:color="auto"/>
                  </w:divBdr>
                  <w:divsChild>
                    <w:div w:id="524755702">
                      <w:marLeft w:val="0"/>
                      <w:marRight w:val="0"/>
                      <w:marTop w:val="0"/>
                      <w:marBottom w:val="0"/>
                      <w:divBdr>
                        <w:top w:val="none" w:sz="0" w:space="0" w:color="auto"/>
                        <w:left w:val="none" w:sz="0" w:space="0" w:color="auto"/>
                        <w:bottom w:val="none" w:sz="0" w:space="0" w:color="auto"/>
                        <w:right w:val="none" w:sz="0" w:space="0" w:color="auto"/>
                      </w:divBdr>
                      <w:divsChild>
                        <w:div w:id="54623952">
                          <w:marLeft w:val="0"/>
                          <w:marRight w:val="0"/>
                          <w:marTop w:val="0"/>
                          <w:marBottom w:val="0"/>
                          <w:divBdr>
                            <w:top w:val="none" w:sz="0" w:space="0" w:color="auto"/>
                            <w:left w:val="none" w:sz="0" w:space="0" w:color="auto"/>
                            <w:bottom w:val="none" w:sz="0" w:space="0" w:color="auto"/>
                            <w:right w:val="none" w:sz="0" w:space="0" w:color="auto"/>
                          </w:divBdr>
                          <w:divsChild>
                            <w:div w:id="1069036831">
                              <w:marLeft w:val="0"/>
                              <w:marRight w:val="0"/>
                              <w:marTop w:val="0"/>
                              <w:marBottom w:val="0"/>
                              <w:divBdr>
                                <w:top w:val="none" w:sz="0" w:space="0" w:color="auto"/>
                                <w:left w:val="none" w:sz="0" w:space="0" w:color="auto"/>
                                <w:bottom w:val="none" w:sz="0" w:space="0" w:color="auto"/>
                                <w:right w:val="none" w:sz="0" w:space="0" w:color="auto"/>
                              </w:divBdr>
                              <w:divsChild>
                                <w:div w:id="148715992">
                                  <w:marLeft w:val="0"/>
                                  <w:marRight w:val="0"/>
                                  <w:marTop w:val="0"/>
                                  <w:marBottom w:val="0"/>
                                  <w:divBdr>
                                    <w:top w:val="none" w:sz="0" w:space="0" w:color="auto"/>
                                    <w:left w:val="none" w:sz="0" w:space="0" w:color="auto"/>
                                    <w:bottom w:val="none" w:sz="0" w:space="0" w:color="auto"/>
                                    <w:right w:val="none" w:sz="0" w:space="0" w:color="auto"/>
                                  </w:divBdr>
                                  <w:divsChild>
                                    <w:div w:id="15608238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1167</ap:Words>
  <ap:Characters>6419</ap:Characters>
  <ap:DocSecurity>0</ap:DocSecurity>
  <ap:Lines>53</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2014-02-04T16:13:00.0000000Z</lastPrinted>
  <dcterms:created xsi:type="dcterms:W3CDTF">2014-02-05T16:59:00.0000000Z</dcterms:created>
  <dcterms:modified xsi:type="dcterms:W3CDTF">2014-02-05T16:59:00.0000000Z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1325488750</vt:i4>
  </property>
  <property fmtid="{D5CDD505-2E9C-101B-9397-08002B2CF9AE}" pid="3" name="ContentTypeId">
    <vt:lpwstr>0x010100E0564F6DC53260478F657D846513E357</vt:lpwstr>
  </property>
</Properties>
</file>