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14851" w:rsidR="002F48D4" w:rsidP="002F48D4" w:rsidRDefault="002F48D4">
      <w:pPr>
        <w:rPr>
          <w:b/>
          <w:szCs w:val="18"/>
        </w:rPr>
      </w:pPr>
      <w:r w:rsidRPr="00914851">
        <w:rPr>
          <w:b/>
          <w:szCs w:val="18"/>
        </w:rPr>
        <w:t>Analyse ervaringen experiment Rekenkamerrapporten.</w:t>
      </w:r>
    </w:p>
    <w:p w:rsidRPr="00914851" w:rsidR="002F48D4" w:rsidP="002F48D4" w:rsidRDefault="002F48D4">
      <w:pPr>
        <w:rPr>
          <w:b/>
          <w:szCs w:val="18"/>
        </w:rPr>
      </w:pPr>
      <w:r w:rsidRPr="00914851">
        <w:rPr>
          <w:b/>
          <w:szCs w:val="18"/>
        </w:rPr>
        <w:t xml:space="preserve">Vastgesteld </w:t>
      </w:r>
      <w:r w:rsidRPr="00914851">
        <w:rPr>
          <w:b/>
          <w:szCs w:val="18"/>
        </w:rPr>
        <w:t xml:space="preserve">in </w:t>
      </w:r>
      <w:r w:rsidRPr="00914851">
        <w:rPr>
          <w:b/>
          <w:szCs w:val="18"/>
        </w:rPr>
        <w:t>de</w:t>
      </w:r>
      <w:r w:rsidRPr="00914851">
        <w:rPr>
          <w:b/>
          <w:szCs w:val="18"/>
        </w:rPr>
        <w:t xml:space="preserve"> procedurevergadering</w:t>
      </w:r>
      <w:r w:rsidRPr="00914851">
        <w:rPr>
          <w:b/>
          <w:szCs w:val="18"/>
        </w:rPr>
        <w:t xml:space="preserve"> </w:t>
      </w:r>
      <w:proofErr w:type="spellStart"/>
      <w:r w:rsidRPr="00914851">
        <w:rPr>
          <w:b/>
          <w:szCs w:val="18"/>
        </w:rPr>
        <w:t>cie</w:t>
      </w:r>
      <w:proofErr w:type="spellEnd"/>
      <w:r w:rsidRPr="00914851">
        <w:rPr>
          <w:b/>
          <w:szCs w:val="18"/>
        </w:rPr>
        <w:t xml:space="preserve"> Rijksuitgaven van </w:t>
      </w:r>
      <w:r w:rsidRPr="00914851">
        <w:rPr>
          <w:b/>
          <w:szCs w:val="18"/>
        </w:rPr>
        <w:t xml:space="preserve"> 7 november 2013</w:t>
      </w:r>
    </w:p>
    <w:p w:rsidR="002F48D4" w:rsidP="00BE272D" w:rsidRDefault="002F48D4">
      <w:pPr>
        <w:pStyle w:val="Huisstijl-Kop"/>
        <w:spacing w:after="0" w:line="240" w:lineRule="auto"/>
        <w:rPr>
          <w:b w:val="0"/>
        </w:rPr>
      </w:pPr>
      <w:bookmarkStart w:name="_GoBack" w:id="0"/>
      <w:bookmarkEnd w:id="0"/>
    </w:p>
    <w:p w:rsidR="00BE272D" w:rsidP="00BE272D" w:rsidRDefault="00BE272D">
      <w:pPr>
        <w:pStyle w:val="Huisstijl-Kop"/>
        <w:spacing w:after="0" w:line="240" w:lineRule="auto"/>
        <w:rPr>
          <w:b w:val="0"/>
        </w:rPr>
      </w:pPr>
      <w:r w:rsidRPr="00FA1B0B">
        <w:rPr>
          <w:b w:val="0"/>
        </w:rPr>
        <w:t xml:space="preserve">Aan de griffiers van de vaste commissies is een tweetal vragen voorgelegd. Hieronder leest u die vragen en de analyse van de ontvangen antwoorden per vraag. In het algemeen kan worden gesteld dat de griffiers positief zijn over het experiment; het feit dat rapporten niet meer door tussenkomst van de commissie Rijksuitgaven behandeld worden draagt bij aan de betrokkenheid van de commissies bij de behandeling van de rapporten. Ook ervaren griffiers de rechtstreekse contacten met de Algemene Rekenkamer over het algemeen positief. Tevens blijkt de wens dat, indien de commissie </w:t>
      </w:r>
      <w:r>
        <w:rPr>
          <w:b w:val="0"/>
        </w:rPr>
        <w:t xml:space="preserve">voor de </w:t>
      </w:r>
      <w:r w:rsidRPr="00FA1B0B">
        <w:rPr>
          <w:b w:val="0"/>
        </w:rPr>
        <w:t xml:space="preserve">Rijksuitgaven besluit zelf weer de regie in handen te nemen voor de behandeling van de Rekenkamerrapporten, een duidelijke keuze gemaakt wordt over de rolverdeling tussen de commissies. Uit de ontvangen antwoorden blijkt dat indien de commissie voor de Rijksuitgaven rapporten zelf niet inhoudelijk zal behandelen haar rol zo beperkt mogelijk zou moeten zijn. </w:t>
      </w:r>
    </w:p>
    <w:p w:rsidRPr="00A31AE1" w:rsidR="00A31AE1" w:rsidP="00A31AE1" w:rsidRDefault="00A31AE1"/>
    <w:p w:rsidR="00BE272D" w:rsidP="002F48D4" w:rsidRDefault="00BE272D">
      <w:pPr>
        <w:pStyle w:val="Huisstijl-Kop"/>
        <w:spacing w:after="0" w:line="240" w:lineRule="auto"/>
      </w:pPr>
      <w:r w:rsidRPr="00FA1B0B">
        <w:rPr>
          <w:b w:val="0"/>
        </w:rPr>
        <w:t xml:space="preserve">Bovenstaande analyse sluit aan bij het voornemen dat de commissie Rijskuitgaven zelf al heeft bepaald, namelijk dat zij enkele rapporten selecteert die zij zelf zal behandelen op basis van criteria die aansluiten bij de opdracht van de commissie. De behandeling van de overige rapporten laat zij dan over aan de vaste commissies. Hiermee worden de goede ervaringen van het experiment behouden, niettemin behoudt ook de commissie voor de Rijksuitgaven haar coördinerende rol. Deze rol is van belang, niet alleen in contact met de Algemene Rekenkamer maar ook richting de vaste commissies. Zo blijkt uit de antwoorden van de griffiers dat er verschillen ontstaan in behandeling van de rapporten. Deze verschillen hoeven geen probleem op te leveren, maar een mogelijke bijsturing door de commissie voor de Rijksuitgaven al dan niet na overleg met de Algemene Rekenkamer sluit dan aan bij een coördinerende rol. </w:t>
      </w:r>
    </w:p>
    <w:p w:rsidR="00BE272D" w:rsidP="00BE272D" w:rsidRDefault="00BE272D">
      <w:pPr>
        <w:pStyle w:val="Huisstijl-Kop"/>
      </w:pPr>
    </w:p>
    <w:p w:rsidR="002F48D4" w:rsidRDefault="002F48D4">
      <w:pPr>
        <w:rPr>
          <w:b/>
          <w:szCs w:val="17"/>
        </w:rPr>
      </w:pPr>
      <w:r>
        <w:br w:type="page"/>
      </w:r>
    </w:p>
    <w:p w:rsidR="00BE272D" w:rsidP="00BE272D" w:rsidRDefault="00BE272D">
      <w:pPr>
        <w:pStyle w:val="Huisstijl-Kop"/>
      </w:pPr>
      <w:r>
        <w:lastRenderedPageBreak/>
        <w:t xml:space="preserve">Overzicht van gestelde vragen en samenvatting van antwoorden per vraag </w:t>
      </w:r>
      <w:r w:rsidRPr="00FA1B0B">
        <w:t xml:space="preserve">(antwoorden van 7 </w:t>
      </w:r>
      <w:r w:rsidR="00A31AE1">
        <w:t>commissie</w:t>
      </w:r>
      <w:r w:rsidRPr="00FA1B0B">
        <w:t>griffiers)</w:t>
      </w:r>
    </w:p>
    <w:p w:rsidRPr="00914851" w:rsidR="00914851" w:rsidP="00914851" w:rsidRDefault="00914851"/>
    <w:p w:rsidRPr="00FA1B0B" w:rsidR="00BE272D" w:rsidP="00BE272D" w:rsidRDefault="00BE272D">
      <w:pPr>
        <w:pStyle w:val="Huisstijl-Kop"/>
      </w:pPr>
      <w:r w:rsidRPr="00FA1B0B">
        <w:t xml:space="preserve"> 1</w:t>
      </w:r>
      <w:r w:rsidRPr="00FA1B0B">
        <w:tab/>
        <w:t>Wat is het verschil geweest in behandeling van de rapporten vooraf (dus behandeling eerst door de commissie RU) en ten tijde van het experiment (behandeling zonder tussenkomst van de commissie RU)? Graag een toelichting voor de verschillende fasen van behandeling van een rapport:</w:t>
      </w:r>
    </w:p>
    <w:p w:rsidRPr="00FA1B0B" w:rsidR="00BE272D" w:rsidP="00BE272D" w:rsidRDefault="00BE272D">
      <w:pPr>
        <w:pStyle w:val="Huisstijl-Kop"/>
      </w:pPr>
      <w:r w:rsidRPr="00FA1B0B">
        <w:t>a.</w:t>
      </w:r>
      <w:r w:rsidRPr="00FA1B0B">
        <w:tab/>
        <w:t>het plannen van de briefing (ambtelijke afstemming met Rekenkamer om tot een datum te komen),</w:t>
      </w:r>
    </w:p>
    <w:p w:rsidRPr="00FA1B0B" w:rsidR="00BE272D" w:rsidP="00BE272D" w:rsidRDefault="00BE272D">
      <w:pPr>
        <w:pStyle w:val="Huisstijl-Kop"/>
        <w:rPr>
          <w:b w:val="0"/>
        </w:rPr>
      </w:pPr>
      <w:r w:rsidRPr="00FA1B0B">
        <w:rPr>
          <w:b w:val="0"/>
        </w:rPr>
        <w:t xml:space="preserve">De griffiers geven zonder uitzondering aan dat het rechtstreeks afstemmen met de Algemene Rekenkamer zorgt voor grip op het proces en goede inpassing in de commissieagenda. Voordeel is dat er betere aansluiting kan worden gezocht bij de overige dossiers die binnen een commissie lopen. Een kanttekening wordt geplaatst bij de planning van de Rekenkamer. Een verbetering zou zijn te behalen wanneer de Algemene Rekenkamer actiever afstemming zoekt inzake de publicatiedata om zo te voorkomen dat het “mosterd na de maaltijd” wordt.   </w:t>
      </w:r>
    </w:p>
    <w:p w:rsidRPr="00FA1B0B" w:rsidR="00BE272D" w:rsidP="00BE272D" w:rsidRDefault="00BE272D">
      <w:pPr>
        <w:pStyle w:val="Huisstijl-Kop"/>
      </w:pPr>
      <w:r w:rsidRPr="00FA1B0B">
        <w:t>b.</w:t>
      </w:r>
      <w:r w:rsidRPr="00FA1B0B">
        <w:tab/>
        <w:t>het verloop van de briefing (voorzitter/aanwezigheid leden van de commissies),</w:t>
      </w:r>
    </w:p>
    <w:p w:rsidRPr="00FA1B0B" w:rsidR="00BE272D" w:rsidP="00BE272D" w:rsidRDefault="00BE272D">
      <w:pPr>
        <w:pStyle w:val="Huisstijl-Kop"/>
        <w:rPr>
          <w:b w:val="0"/>
        </w:rPr>
      </w:pPr>
      <w:r w:rsidRPr="00FA1B0B">
        <w:rPr>
          <w:b w:val="0"/>
        </w:rPr>
        <w:t>De briefing</w:t>
      </w:r>
      <w:r>
        <w:rPr>
          <w:b w:val="0"/>
        </w:rPr>
        <w:t>s</w:t>
      </w:r>
      <w:r w:rsidRPr="00FA1B0B">
        <w:rPr>
          <w:b w:val="0"/>
        </w:rPr>
        <w:t xml:space="preserve"> verlopen prima en worden goed bezocht. Het is voor de commissiestaven makkelijker leden aan te sporen een briefing bij te wonen wanneer het een “eigen” commissieactiviteit is in plaats van een Rijksuitgaven activiteit. Commissies hanteren soms verschillende criteria voor het laten doorgaan van een briefing, bijvoorbeeld het benodigde aantal leden dat zich vooraf aanmeldt. </w:t>
      </w:r>
    </w:p>
    <w:p w:rsidRPr="00FA1B0B" w:rsidR="00BE272D" w:rsidP="00BE272D" w:rsidRDefault="00BE272D">
      <w:pPr>
        <w:pStyle w:val="Huisstijl-Kop"/>
      </w:pPr>
      <w:r w:rsidRPr="00FA1B0B">
        <w:t>c.</w:t>
      </w:r>
      <w:r w:rsidRPr="00FA1B0B">
        <w:tab/>
        <w:t>verdere behandeling van het rapport (feitelijke vragenlijsten, agenderen van rapporten voor overleggen van de commissies).</w:t>
      </w:r>
    </w:p>
    <w:p w:rsidRPr="00FA1B0B" w:rsidR="00BE272D" w:rsidP="00BE272D" w:rsidRDefault="00BE272D">
      <w:pPr>
        <w:pStyle w:val="Huisstijl-Kop"/>
        <w:rPr>
          <w:b w:val="0"/>
        </w:rPr>
      </w:pPr>
      <w:r w:rsidRPr="00FA1B0B">
        <w:rPr>
          <w:b w:val="0"/>
        </w:rPr>
        <w:t>Griffiers geven aan weinig verschillen te zien. Rapporten van de Rekenkamer wordt veelal betrokken bij geplande commissieactiviteiten (b.v. AO) of bij een plenaire activiteit. Een voordeel van he</w:t>
      </w:r>
      <w:r>
        <w:rPr>
          <w:b w:val="0"/>
        </w:rPr>
        <w:t>t</w:t>
      </w:r>
      <w:r w:rsidRPr="00FA1B0B">
        <w:rPr>
          <w:b w:val="0"/>
        </w:rPr>
        <w:t xml:space="preserve"> experiment is het sneller betrokken zijn van de </w:t>
      </w:r>
      <w:proofErr w:type="spellStart"/>
      <w:r w:rsidRPr="00FA1B0B">
        <w:rPr>
          <w:b w:val="0"/>
        </w:rPr>
        <w:t>vakcommissies</w:t>
      </w:r>
      <w:proofErr w:type="spellEnd"/>
      <w:r w:rsidRPr="00FA1B0B">
        <w:rPr>
          <w:b w:val="0"/>
        </w:rPr>
        <w:t>.  Feitelijke vragenrondes zijn niet standaard. Uit de statistieken van de behandelde rapporten blijkt dit ook</w:t>
      </w:r>
      <w:r>
        <w:rPr>
          <w:b w:val="0"/>
        </w:rPr>
        <w:t>;</w:t>
      </w:r>
      <w:r w:rsidRPr="00FA1B0B">
        <w:rPr>
          <w:b w:val="0"/>
        </w:rPr>
        <w:t xml:space="preserve"> het inplannen van een feitelijke vragenronde komt minder vaak voor. </w:t>
      </w:r>
    </w:p>
    <w:p w:rsidR="00914851" w:rsidP="00BE272D" w:rsidRDefault="00914851">
      <w:pPr>
        <w:pStyle w:val="Huisstijl-Kop"/>
      </w:pPr>
    </w:p>
    <w:p w:rsidRPr="00FA1B0B" w:rsidR="00BE272D" w:rsidP="00BE272D" w:rsidRDefault="00BE272D">
      <w:pPr>
        <w:pStyle w:val="Huisstijl-Kop"/>
      </w:pPr>
      <w:r w:rsidRPr="00FA1B0B">
        <w:t>2</w:t>
      </w:r>
      <w:r w:rsidRPr="00FA1B0B">
        <w:tab/>
        <w:t>Welke negatieve en positieve ervaringen hebben griffiers van vaste commissies opgedaan met het aanbieden van rapporten in de jaren 2012 en 2013, vergeleken met de jaren daarvoor (2010 en 2011)?</w:t>
      </w:r>
    </w:p>
    <w:p w:rsidRPr="00FA1B0B" w:rsidR="00BE272D" w:rsidP="00BE272D" w:rsidRDefault="00BE272D">
      <w:pPr>
        <w:pStyle w:val="Huisstijl-Kop"/>
        <w:rPr>
          <w:b w:val="0"/>
        </w:rPr>
      </w:pPr>
      <w:r w:rsidRPr="00FA1B0B">
        <w:rPr>
          <w:b w:val="0"/>
        </w:rPr>
        <w:t xml:space="preserve">Een aantal commissiegriffiers maakt een opmerking over de samenwerking en contacten met de Algemene Rekenkamer. Bij sommige commissiestaven vinden met regelmaat gesprekken plaats met de Algemene Rekenkamer over bijvoorbeeld de (voortgang van) </w:t>
      </w:r>
      <w:r w:rsidRPr="00FA1B0B">
        <w:rPr>
          <w:b w:val="0"/>
        </w:rPr>
        <w:lastRenderedPageBreak/>
        <w:t xml:space="preserve">voorgenomen onderzoeken </w:t>
      </w:r>
      <w:r>
        <w:rPr>
          <w:b w:val="0"/>
        </w:rPr>
        <w:t>door de rekenkamer</w:t>
      </w:r>
      <w:r w:rsidRPr="00FA1B0B">
        <w:rPr>
          <w:b w:val="0"/>
        </w:rPr>
        <w:t xml:space="preserve"> en het moment van aanbieden van het rapport aan de commissie. Dit draagt bij aan de mogelijkheden voor de behandeling van het rapport. Uit de antwoorden van de griffiers blijkt dat de frequentie en inhoud van het overleg wel verschilt. </w:t>
      </w:r>
    </w:p>
    <w:p w:rsidR="0093055E" w:rsidP="00FA1B0B" w:rsidRDefault="00BE272D">
      <w:pPr>
        <w:pStyle w:val="Huisstijl-Kop"/>
        <w:rPr>
          <w:b w:val="0"/>
        </w:rPr>
      </w:pPr>
      <w:r w:rsidRPr="00FA1B0B">
        <w:rPr>
          <w:b w:val="0"/>
        </w:rPr>
        <w:t xml:space="preserve">Wat betreft een mogelijk einde van het experiment wijzen sommige griffiers op het </w:t>
      </w:r>
      <w:r>
        <w:rPr>
          <w:b w:val="0"/>
        </w:rPr>
        <w:t xml:space="preserve">belang van het </w:t>
      </w:r>
      <w:r w:rsidRPr="00FA1B0B">
        <w:rPr>
          <w:b w:val="0"/>
        </w:rPr>
        <w:t>voorkomen van een vertragende rol indien de commissie voor de Rijksuitgaven een selectie gaat maken van te behandelen rapporten. De positieve ervaringen van het experiment zouden zoveel als mogelijk behouden moet blijven.</w:t>
      </w:r>
    </w:p>
    <w:p w:rsidR="002F48D4" w:rsidRDefault="002F48D4">
      <w:pPr>
        <w:rPr>
          <w:b/>
        </w:rPr>
      </w:pPr>
    </w:p>
    <w:p w:rsidR="002F48D4" w:rsidRDefault="002F48D4">
      <w:pPr>
        <w:rPr>
          <w:b/>
        </w:rPr>
      </w:pPr>
    </w:p>
    <w:p w:rsidR="00914851" w:rsidP="00AA5A04" w:rsidRDefault="00914851">
      <w:pPr>
        <w:rPr>
          <w:b/>
          <w:szCs w:val="18"/>
        </w:rPr>
      </w:pPr>
    </w:p>
    <w:p w:rsidRPr="00914851" w:rsidR="00AA5A04" w:rsidP="00AA5A04" w:rsidRDefault="00AA5A04">
      <w:pPr>
        <w:rPr>
          <w:b/>
          <w:szCs w:val="18"/>
        </w:rPr>
      </w:pPr>
      <w:r w:rsidRPr="00914851">
        <w:rPr>
          <w:b/>
          <w:szCs w:val="18"/>
        </w:rPr>
        <w:t xml:space="preserve">Feiten en cijfers </w:t>
      </w:r>
      <w:proofErr w:type="spellStart"/>
      <w:r w:rsidRPr="00914851">
        <w:rPr>
          <w:b/>
          <w:szCs w:val="18"/>
        </w:rPr>
        <w:t>n.a.v</w:t>
      </w:r>
      <w:proofErr w:type="spellEnd"/>
      <w:r w:rsidRPr="00914851">
        <w:rPr>
          <w:b/>
          <w:szCs w:val="18"/>
        </w:rPr>
        <w:t xml:space="preserve"> briefings in 2011</w:t>
      </w:r>
      <w:r w:rsidRPr="00914851" w:rsidR="00220881">
        <w:rPr>
          <w:b/>
          <w:szCs w:val="18"/>
        </w:rPr>
        <w:t xml:space="preserve"> (voor</w:t>
      </w:r>
      <w:r w:rsidRPr="00914851" w:rsidR="007C732D">
        <w:rPr>
          <w:b/>
          <w:szCs w:val="18"/>
        </w:rPr>
        <w:t xml:space="preserve"> het </w:t>
      </w:r>
      <w:r w:rsidRPr="00914851" w:rsidR="00220881">
        <w:rPr>
          <w:b/>
          <w:szCs w:val="18"/>
        </w:rPr>
        <w:t>experiment)</w:t>
      </w:r>
      <w:r w:rsidRPr="00914851">
        <w:rPr>
          <w:b/>
          <w:szCs w:val="18"/>
        </w:rPr>
        <w:t>, 2012 en 2013.</w:t>
      </w:r>
    </w:p>
    <w:p w:rsidRPr="00914851" w:rsidR="00AA5A04" w:rsidP="00AA5A04" w:rsidRDefault="00AA5A04">
      <w:pPr>
        <w:rPr>
          <w:szCs w:val="18"/>
        </w:rPr>
      </w:pPr>
    </w:p>
    <w:p w:rsidRPr="00914851" w:rsidR="00AA5A04" w:rsidP="00AA5A04" w:rsidRDefault="00AA5A04">
      <w:pPr>
        <w:rPr>
          <w:b/>
          <w:szCs w:val="18"/>
          <w:u w:val="single"/>
        </w:rPr>
      </w:pPr>
      <w:r w:rsidRPr="00914851">
        <w:rPr>
          <w:b/>
          <w:szCs w:val="18"/>
          <w:u w:val="single"/>
        </w:rPr>
        <w:t>Conclusies 2011</w:t>
      </w:r>
    </w:p>
    <w:p w:rsidRPr="00914851" w:rsidR="00AA5A04" w:rsidP="007C732D" w:rsidRDefault="00AA5A04">
      <w:pPr>
        <w:pStyle w:val="Lijstalinea"/>
        <w:numPr>
          <w:ilvl w:val="0"/>
          <w:numId w:val="35"/>
        </w:numPr>
        <w:ind w:left="426" w:hanging="422"/>
        <w:rPr>
          <w:szCs w:val="18"/>
        </w:rPr>
      </w:pPr>
      <w:r w:rsidRPr="00914851">
        <w:rPr>
          <w:szCs w:val="18"/>
        </w:rPr>
        <w:t>In 2011 heeft de Algemene Rekenkamer 20 maal een technische briefing verzorgd over een onderzoeksrapport.</w:t>
      </w:r>
    </w:p>
    <w:p w:rsidRPr="00914851" w:rsidR="00AA5A04" w:rsidP="007C732D" w:rsidRDefault="00AA5A04">
      <w:pPr>
        <w:pStyle w:val="Lijstalinea"/>
        <w:numPr>
          <w:ilvl w:val="0"/>
          <w:numId w:val="35"/>
        </w:numPr>
        <w:ind w:left="426" w:hanging="422"/>
        <w:rPr>
          <w:szCs w:val="18"/>
        </w:rPr>
      </w:pPr>
      <w:r w:rsidRPr="00914851">
        <w:rPr>
          <w:szCs w:val="18"/>
        </w:rPr>
        <w:t xml:space="preserve">Voorzitters waren: Van Gerven (11x), Ten </w:t>
      </w:r>
      <w:proofErr w:type="spellStart"/>
      <w:r w:rsidRPr="00914851">
        <w:rPr>
          <w:szCs w:val="18"/>
        </w:rPr>
        <w:t>Broeke</w:t>
      </w:r>
      <w:proofErr w:type="spellEnd"/>
      <w:r w:rsidRPr="00914851">
        <w:rPr>
          <w:szCs w:val="18"/>
        </w:rPr>
        <w:t xml:space="preserve"> (1x), Harbers (4x), uit de </w:t>
      </w:r>
      <w:proofErr w:type="spellStart"/>
      <w:r w:rsidRPr="00914851">
        <w:rPr>
          <w:szCs w:val="18"/>
        </w:rPr>
        <w:t>vakcommissies</w:t>
      </w:r>
      <w:proofErr w:type="spellEnd"/>
      <w:r w:rsidRPr="00914851">
        <w:rPr>
          <w:szCs w:val="18"/>
        </w:rPr>
        <w:t xml:space="preserve"> (4x)</w:t>
      </w:r>
    </w:p>
    <w:p w:rsidRPr="00914851" w:rsidR="00AA5A04" w:rsidP="007C732D" w:rsidRDefault="00AA5A04">
      <w:pPr>
        <w:pStyle w:val="Lijstalinea"/>
        <w:numPr>
          <w:ilvl w:val="0"/>
          <w:numId w:val="35"/>
        </w:numPr>
        <w:ind w:left="426" w:hanging="422"/>
        <w:rPr>
          <w:szCs w:val="18"/>
        </w:rPr>
      </w:pPr>
      <w:r w:rsidRPr="00914851">
        <w:rPr>
          <w:szCs w:val="18"/>
        </w:rPr>
        <w:t>Deelnemers kwamen uit de commissies Rijksuitgaven (3x), Financiën (2), andere commissies (15x)</w:t>
      </w:r>
    </w:p>
    <w:p w:rsidRPr="00914851" w:rsidR="00AA5A04" w:rsidP="007C732D" w:rsidRDefault="00AA5A04">
      <w:pPr>
        <w:pStyle w:val="Lijstalinea"/>
        <w:numPr>
          <w:ilvl w:val="0"/>
          <w:numId w:val="35"/>
        </w:numPr>
        <w:ind w:left="426" w:hanging="422"/>
        <w:rPr>
          <w:szCs w:val="18"/>
        </w:rPr>
      </w:pPr>
      <w:r w:rsidRPr="00914851">
        <w:rPr>
          <w:szCs w:val="18"/>
        </w:rPr>
        <w:t>Gemiddelde opkomst (inclusief voorzitter Rijksuitgaven): 6 leden per technische briefing.</w:t>
      </w:r>
    </w:p>
    <w:p w:rsidRPr="00914851" w:rsidR="00AA5A04" w:rsidP="00AA5A04" w:rsidRDefault="00AA5A04">
      <w:pPr>
        <w:rPr>
          <w:szCs w:val="18"/>
          <w:u w:val="single"/>
        </w:rPr>
      </w:pPr>
    </w:p>
    <w:p w:rsidRPr="00914851" w:rsidR="009B7ED9" w:rsidP="009B7ED9" w:rsidRDefault="009B7ED9">
      <w:pPr>
        <w:rPr>
          <w:b/>
          <w:szCs w:val="18"/>
          <w:u w:val="single"/>
        </w:rPr>
      </w:pPr>
      <w:r w:rsidRPr="00914851">
        <w:rPr>
          <w:b/>
          <w:szCs w:val="18"/>
          <w:u w:val="single"/>
        </w:rPr>
        <w:t>Conclusies 2012</w:t>
      </w:r>
    </w:p>
    <w:p w:rsidRPr="00914851" w:rsidR="009B7ED9" w:rsidP="007C732D" w:rsidRDefault="009B7ED9">
      <w:pPr>
        <w:numPr>
          <w:ilvl w:val="0"/>
          <w:numId w:val="37"/>
        </w:numPr>
        <w:tabs>
          <w:tab w:val="clear" w:pos="720"/>
          <w:tab w:val="num" w:pos="426"/>
        </w:tabs>
        <w:ind w:left="426" w:hanging="426"/>
        <w:rPr>
          <w:szCs w:val="18"/>
        </w:rPr>
      </w:pPr>
      <w:r w:rsidRPr="00914851">
        <w:rPr>
          <w:szCs w:val="18"/>
        </w:rPr>
        <w:t>In 2012 heeft de Algemene Rekenkamer  32  maal een technische briefing verzorgd over een onderzoeksrapport.</w:t>
      </w:r>
    </w:p>
    <w:p w:rsidRPr="00914851" w:rsidR="009B7ED9" w:rsidP="007C732D" w:rsidRDefault="009B7ED9">
      <w:pPr>
        <w:numPr>
          <w:ilvl w:val="0"/>
          <w:numId w:val="37"/>
        </w:numPr>
        <w:tabs>
          <w:tab w:val="clear" w:pos="720"/>
          <w:tab w:val="num" w:pos="426"/>
        </w:tabs>
        <w:ind w:left="426" w:hanging="426"/>
        <w:rPr>
          <w:szCs w:val="18"/>
        </w:rPr>
      </w:pPr>
      <w:r w:rsidRPr="00914851">
        <w:rPr>
          <w:szCs w:val="18"/>
        </w:rPr>
        <w:t xml:space="preserve">Het betrof briefings van de commissies </w:t>
      </w:r>
      <w:proofErr w:type="spellStart"/>
      <w:r w:rsidRPr="00914851">
        <w:rPr>
          <w:szCs w:val="18"/>
        </w:rPr>
        <w:t>Biza</w:t>
      </w:r>
      <w:proofErr w:type="spellEnd"/>
      <w:r w:rsidRPr="00914851">
        <w:rPr>
          <w:szCs w:val="18"/>
        </w:rPr>
        <w:t xml:space="preserve"> (3x), </w:t>
      </w:r>
      <w:proofErr w:type="spellStart"/>
      <w:r w:rsidRPr="00914851">
        <w:rPr>
          <w:szCs w:val="18"/>
        </w:rPr>
        <w:t>Buza</w:t>
      </w:r>
      <w:proofErr w:type="spellEnd"/>
      <w:r w:rsidRPr="00914851">
        <w:rPr>
          <w:szCs w:val="18"/>
        </w:rPr>
        <w:t xml:space="preserve"> (3x) , </w:t>
      </w:r>
      <w:proofErr w:type="spellStart"/>
      <w:r w:rsidRPr="00914851">
        <w:rPr>
          <w:szCs w:val="18"/>
        </w:rPr>
        <w:t>Def</w:t>
      </w:r>
      <w:proofErr w:type="spellEnd"/>
      <w:r w:rsidRPr="00914851">
        <w:rPr>
          <w:szCs w:val="18"/>
        </w:rPr>
        <w:t xml:space="preserve">, (6x), I&amp;M ( 4x), Jeugdzorg ( 1x), OCW (3x), SZW (1x), V&amp;J (5x), VWS (2x), </w:t>
      </w:r>
      <w:proofErr w:type="spellStart"/>
      <w:r w:rsidRPr="00914851">
        <w:rPr>
          <w:szCs w:val="18"/>
        </w:rPr>
        <w:t>BuHA</w:t>
      </w:r>
      <w:proofErr w:type="spellEnd"/>
      <w:r w:rsidRPr="00914851">
        <w:rPr>
          <w:szCs w:val="18"/>
        </w:rPr>
        <w:t>-OS (2x) en RU (2x)</w:t>
      </w:r>
    </w:p>
    <w:p w:rsidRPr="00914851" w:rsidR="009B7ED9" w:rsidP="007C732D" w:rsidRDefault="009B7ED9">
      <w:pPr>
        <w:numPr>
          <w:ilvl w:val="0"/>
          <w:numId w:val="37"/>
        </w:numPr>
        <w:tabs>
          <w:tab w:val="clear" w:pos="720"/>
          <w:tab w:val="num" w:pos="426"/>
        </w:tabs>
        <w:ind w:left="426" w:hanging="426"/>
        <w:rPr>
          <w:szCs w:val="18"/>
        </w:rPr>
      </w:pPr>
      <w:r w:rsidRPr="00914851">
        <w:rPr>
          <w:szCs w:val="18"/>
        </w:rPr>
        <w:t xml:space="preserve">Gemiddelde opkomst (inclusief voorzitter): </w:t>
      </w:r>
      <w:r w:rsidRPr="00914851" w:rsidR="00A31AE1">
        <w:rPr>
          <w:szCs w:val="18"/>
        </w:rPr>
        <w:t>8 leden per technische briefing.</w:t>
      </w:r>
    </w:p>
    <w:p w:rsidRPr="00914851" w:rsidR="00AA5A04" w:rsidP="00AA5A04" w:rsidRDefault="00AA5A04">
      <w:pPr>
        <w:rPr>
          <w:szCs w:val="18"/>
        </w:rPr>
      </w:pPr>
    </w:p>
    <w:p w:rsidRPr="00914851" w:rsidR="00EA5E3B" w:rsidP="00EA5E3B" w:rsidRDefault="007C732D">
      <w:pPr>
        <w:rPr>
          <w:b/>
          <w:szCs w:val="18"/>
          <w:u w:val="single"/>
        </w:rPr>
      </w:pPr>
      <w:r w:rsidRPr="00914851">
        <w:rPr>
          <w:b/>
          <w:szCs w:val="18"/>
          <w:u w:val="single"/>
        </w:rPr>
        <w:t>Conclusies 2013 (t/</w:t>
      </w:r>
      <w:r w:rsidRPr="00914851" w:rsidR="00EA5E3B">
        <w:rPr>
          <w:b/>
          <w:szCs w:val="18"/>
          <w:u w:val="single"/>
        </w:rPr>
        <w:t>m 31 oktober 2013)</w:t>
      </w:r>
    </w:p>
    <w:p w:rsidRPr="00914851" w:rsidR="00EA5E3B" w:rsidP="007C732D" w:rsidRDefault="00EA5E3B">
      <w:pPr>
        <w:pStyle w:val="Lijstalinea"/>
        <w:numPr>
          <w:ilvl w:val="0"/>
          <w:numId w:val="35"/>
        </w:numPr>
        <w:ind w:left="426" w:hanging="426"/>
        <w:rPr>
          <w:szCs w:val="18"/>
        </w:rPr>
      </w:pPr>
      <w:r w:rsidRPr="00914851">
        <w:rPr>
          <w:szCs w:val="18"/>
        </w:rPr>
        <w:t>Tot en met 31 oktober 2013 heeft de Algemene Rekenkamer 21 maal een technische briefing verzorgd over een onderzoeksrapport.</w:t>
      </w:r>
    </w:p>
    <w:p w:rsidRPr="00914851" w:rsidR="00EA5E3B" w:rsidP="007C732D" w:rsidRDefault="00EA5E3B">
      <w:pPr>
        <w:pStyle w:val="Lijstalinea"/>
        <w:numPr>
          <w:ilvl w:val="0"/>
          <w:numId w:val="35"/>
        </w:numPr>
        <w:ind w:left="426" w:hanging="426"/>
        <w:rPr>
          <w:szCs w:val="18"/>
        </w:rPr>
      </w:pPr>
      <w:r w:rsidRPr="00914851">
        <w:rPr>
          <w:szCs w:val="18"/>
        </w:rPr>
        <w:t xml:space="preserve">Het waren briefings voor de commissies  </w:t>
      </w:r>
      <w:proofErr w:type="spellStart"/>
      <w:r w:rsidRPr="00914851">
        <w:rPr>
          <w:szCs w:val="18"/>
        </w:rPr>
        <w:t>Biza</w:t>
      </w:r>
      <w:proofErr w:type="spellEnd"/>
      <w:r w:rsidRPr="00914851">
        <w:rPr>
          <w:szCs w:val="18"/>
        </w:rPr>
        <w:t xml:space="preserve"> (2x), Defensie (3x), EZ (2x) FIN (3x), I&amp;M (1x), OCW (4x), V&amp;J (1x), VWS (3x) en RU (2x)</w:t>
      </w:r>
    </w:p>
    <w:p w:rsidRPr="00914851" w:rsidR="00EA5E3B" w:rsidP="007C732D" w:rsidRDefault="00EA5E3B">
      <w:pPr>
        <w:pStyle w:val="Lijstalinea"/>
        <w:numPr>
          <w:ilvl w:val="0"/>
          <w:numId w:val="35"/>
        </w:numPr>
        <w:ind w:left="426" w:hanging="426"/>
        <w:rPr>
          <w:szCs w:val="18"/>
        </w:rPr>
      </w:pPr>
      <w:r w:rsidRPr="00914851">
        <w:rPr>
          <w:szCs w:val="18"/>
        </w:rPr>
        <w:t>Gemiddelde opkomst (inclusief voorzitter): 6 leden per techn</w:t>
      </w:r>
      <w:r w:rsidRPr="00914851" w:rsidR="00A31AE1">
        <w:rPr>
          <w:szCs w:val="18"/>
        </w:rPr>
        <w:t>ische briefing.</w:t>
      </w:r>
    </w:p>
    <w:p w:rsidRPr="00914851" w:rsidR="00914851" w:rsidP="00914851" w:rsidRDefault="00914851">
      <w:pPr>
        <w:rPr>
          <w:szCs w:val="18"/>
        </w:rPr>
      </w:pPr>
    </w:p>
    <w:sectPr w:rsidRPr="00914851" w:rsidR="00914851">
      <w:headerReference w:type="default" r:id="rId13"/>
      <w:footerReference w:type="default" r:id="rId14"/>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CCD" w:rsidRDefault="00F76CCD">
      <w:r>
        <w:separator/>
      </w:r>
    </w:p>
  </w:endnote>
  <w:endnote w:type="continuationSeparator" w:id="0">
    <w:p w:rsidR="00F76CCD" w:rsidRDefault="00F7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423221"/>
      <w:docPartObj>
        <w:docPartGallery w:val="Page Numbers (Bottom of Page)"/>
        <w:docPartUnique/>
      </w:docPartObj>
    </w:sdtPr>
    <w:sdtContent>
      <w:p w:rsidR="00914851" w:rsidRDefault="00914851">
        <w:pPr>
          <w:pStyle w:val="Voettekst"/>
          <w:jc w:val="right"/>
        </w:pPr>
        <w:r>
          <w:fldChar w:fldCharType="begin"/>
        </w:r>
        <w:r>
          <w:instrText>PAGE   \* MERGEFORMAT</w:instrText>
        </w:r>
        <w:r>
          <w:fldChar w:fldCharType="separate"/>
        </w:r>
        <w:r w:rsidR="00481105">
          <w:rPr>
            <w:noProof/>
          </w:rPr>
          <w:t>1</w:t>
        </w:r>
        <w:r>
          <w:fldChar w:fldCharType="end"/>
        </w:r>
      </w:p>
    </w:sdtContent>
  </w:sdt>
  <w:p w:rsidR="00524C33" w:rsidRDefault="00524C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CCD" w:rsidRDefault="00F76CCD">
      <w:r>
        <w:separator/>
      </w:r>
    </w:p>
  </w:footnote>
  <w:footnote w:type="continuationSeparator" w:id="0">
    <w:p w:rsidR="00F76CCD" w:rsidRDefault="00F7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33" w:rsidRDefault="00524C33">
    <w:pPr>
      <w:pStyle w:val="Koptekst"/>
    </w:pPr>
    <w:r>
      <w:rPr>
        <w:noProof/>
      </w:rPr>
      <mc:AlternateContent>
        <mc:Choice Requires="wps">
          <w:drawing>
            <wp:anchor distT="0" distB="269875" distL="114300" distR="114300" simplePos="0" relativeHeight="251654656" behindDoc="0" locked="0" layoutInCell="1" allowOverlap="1" wp14:anchorId="08D2F02B" wp14:editId="1F5451A7">
              <wp:simplePos x="0" y="0"/>
              <wp:positionH relativeFrom="page">
                <wp:posOffset>323850</wp:posOffset>
              </wp:positionH>
              <wp:positionV relativeFrom="page">
                <wp:posOffset>1428750</wp:posOffset>
              </wp:positionV>
              <wp:extent cx="6143625" cy="207010"/>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207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C33" w:rsidRDefault="00524C33" w:rsidP="002F48D4">
                          <w:pPr>
                            <w:pStyle w:val="Huisstijl-Gegevens"/>
                            <w:tabs>
                              <w:tab w:val="right" w:pos="1540"/>
                              <w:tab w:val="left" w:pos="1701"/>
                            </w:tabs>
                          </w:pPr>
                          <w:r>
                            <w:tab/>
                          </w:r>
                          <w:r w:rsidR="002F48D4">
                            <w:t>Bijlage bij 2013Z21009-2013D45278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25.5pt;margin-top:112.5pt;width:483.75pt;height:16.3pt;z-index:251654656;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" filled="f" stroked="f" strokeweight=".5pt">
              <v:path arrowok="t"/>
              <v:textbox style="mso-fit-shape-to-text:t" inset="0,0,0,0">
                <w:txbxContent>
                  <w:p w:rsidR="00524C33" w:rsidRDefault="00524C33" w:rsidP="002F48D4">
                    <w:pPr>
                      <w:pStyle w:val="Huisstijl-Gegevens"/>
                      <w:tabs>
                        <w:tab w:val="right" w:pos="1540"/>
                        <w:tab w:val="left" w:pos="1701"/>
                      </w:tabs>
                    </w:pPr>
                    <w:r>
                      <w:tab/>
                    </w:r>
                    <w:r w:rsidR="002F48D4">
                      <w:t>Bijlage bij 2013Z21009-2013D45278</w:t>
                    </w:r>
                  </w:p>
                </w:txbxContent>
              </v:textbox>
              <w10:wrap type="topAndBottom"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B45F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26E6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3DE56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A68D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085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0ECA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C47C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1EC9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5CAD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9AE730"/>
    <w:lvl w:ilvl="0">
      <w:start w:val="1"/>
      <w:numFmt w:val="bullet"/>
      <w:lvlText w:val=""/>
      <w:lvlJc w:val="left"/>
      <w:pPr>
        <w:tabs>
          <w:tab w:val="num" w:pos="360"/>
        </w:tabs>
        <w:ind w:left="360" w:hanging="360"/>
      </w:pPr>
      <w:rPr>
        <w:rFonts w:ascii="Symbol" w:hAnsi="Symbol" w:hint="default"/>
      </w:rPr>
    </w:lvl>
  </w:abstractNum>
  <w:abstractNum w:abstractNumId="10">
    <w:nsid w:val="05C62923"/>
    <w:multiLevelType w:val="hybridMultilevel"/>
    <w:tmpl w:val="96A00F7E"/>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7602870"/>
    <w:multiLevelType w:val="hybridMultilevel"/>
    <w:tmpl w:val="1FCC45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08CA6E24"/>
    <w:multiLevelType w:val="hybridMultilevel"/>
    <w:tmpl w:val="6C7E7600"/>
    <w:lvl w:ilvl="0" w:tplc="EDFED810">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0CAC4474"/>
    <w:multiLevelType w:val="hybridMultilevel"/>
    <w:tmpl w:val="48E04088"/>
    <w:lvl w:ilvl="0" w:tplc="C218CABC">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0FB83715"/>
    <w:multiLevelType w:val="hybridMultilevel"/>
    <w:tmpl w:val="2CA0650A"/>
    <w:lvl w:ilvl="0" w:tplc="D47C286C">
      <w:numFmt w:val="bullet"/>
      <w:lvlText w:val="-"/>
      <w:lvlJc w:val="left"/>
      <w:pPr>
        <w:tabs>
          <w:tab w:val="num" w:pos="486"/>
        </w:tabs>
        <w:ind w:left="486" w:hanging="360"/>
      </w:pPr>
      <w:rPr>
        <w:rFonts w:ascii="Verdana" w:eastAsia="Times New Roman" w:hAnsi="Verdana" w:hint="default"/>
      </w:rPr>
    </w:lvl>
    <w:lvl w:ilvl="1" w:tplc="04130003" w:tentative="1">
      <w:start w:val="1"/>
      <w:numFmt w:val="bullet"/>
      <w:lvlText w:val="o"/>
      <w:lvlJc w:val="left"/>
      <w:pPr>
        <w:tabs>
          <w:tab w:val="num" w:pos="1206"/>
        </w:tabs>
        <w:ind w:left="1206" w:hanging="360"/>
      </w:pPr>
      <w:rPr>
        <w:rFonts w:ascii="Courier New" w:hAnsi="Courier New" w:hint="default"/>
      </w:rPr>
    </w:lvl>
    <w:lvl w:ilvl="2" w:tplc="04130005" w:tentative="1">
      <w:start w:val="1"/>
      <w:numFmt w:val="bullet"/>
      <w:lvlText w:val=""/>
      <w:lvlJc w:val="left"/>
      <w:pPr>
        <w:tabs>
          <w:tab w:val="num" w:pos="1926"/>
        </w:tabs>
        <w:ind w:left="1926" w:hanging="360"/>
      </w:pPr>
      <w:rPr>
        <w:rFonts w:ascii="Wingdings" w:hAnsi="Wingdings" w:hint="default"/>
      </w:rPr>
    </w:lvl>
    <w:lvl w:ilvl="3" w:tplc="04130001" w:tentative="1">
      <w:start w:val="1"/>
      <w:numFmt w:val="bullet"/>
      <w:lvlText w:val=""/>
      <w:lvlJc w:val="left"/>
      <w:pPr>
        <w:tabs>
          <w:tab w:val="num" w:pos="2646"/>
        </w:tabs>
        <w:ind w:left="2646" w:hanging="360"/>
      </w:pPr>
      <w:rPr>
        <w:rFonts w:ascii="Symbol" w:hAnsi="Symbol" w:hint="default"/>
      </w:rPr>
    </w:lvl>
    <w:lvl w:ilvl="4" w:tplc="04130003" w:tentative="1">
      <w:start w:val="1"/>
      <w:numFmt w:val="bullet"/>
      <w:lvlText w:val="o"/>
      <w:lvlJc w:val="left"/>
      <w:pPr>
        <w:tabs>
          <w:tab w:val="num" w:pos="3366"/>
        </w:tabs>
        <w:ind w:left="3366" w:hanging="360"/>
      </w:pPr>
      <w:rPr>
        <w:rFonts w:ascii="Courier New" w:hAnsi="Courier New" w:hint="default"/>
      </w:rPr>
    </w:lvl>
    <w:lvl w:ilvl="5" w:tplc="04130005" w:tentative="1">
      <w:start w:val="1"/>
      <w:numFmt w:val="bullet"/>
      <w:lvlText w:val=""/>
      <w:lvlJc w:val="left"/>
      <w:pPr>
        <w:tabs>
          <w:tab w:val="num" w:pos="4086"/>
        </w:tabs>
        <w:ind w:left="4086" w:hanging="360"/>
      </w:pPr>
      <w:rPr>
        <w:rFonts w:ascii="Wingdings" w:hAnsi="Wingdings" w:hint="default"/>
      </w:rPr>
    </w:lvl>
    <w:lvl w:ilvl="6" w:tplc="04130001" w:tentative="1">
      <w:start w:val="1"/>
      <w:numFmt w:val="bullet"/>
      <w:lvlText w:val=""/>
      <w:lvlJc w:val="left"/>
      <w:pPr>
        <w:tabs>
          <w:tab w:val="num" w:pos="4806"/>
        </w:tabs>
        <w:ind w:left="4806" w:hanging="360"/>
      </w:pPr>
      <w:rPr>
        <w:rFonts w:ascii="Symbol" w:hAnsi="Symbol" w:hint="default"/>
      </w:rPr>
    </w:lvl>
    <w:lvl w:ilvl="7" w:tplc="04130003" w:tentative="1">
      <w:start w:val="1"/>
      <w:numFmt w:val="bullet"/>
      <w:lvlText w:val="o"/>
      <w:lvlJc w:val="left"/>
      <w:pPr>
        <w:tabs>
          <w:tab w:val="num" w:pos="5526"/>
        </w:tabs>
        <w:ind w:left="5526" w:hanging="360"/>
      </w:pPr>
      <w:rPr>
        <w:rFonts w:ascii="Courier New" w:hAnsi="Courier New" w:hint="default"/>
      </w:rPr>
    </w:lvl>
    <w:lvl w:ilvl="8" w:tplc="04130005" w:tentative="1">
      <w:start w:val="1"/>
      <w:numFmt w:val="bullet"/>
      <w:lvlText w:val=""/>
      <w:lvlJc w:val="left"/>
      <w:pPr>
        <w:tabs>
          <w:tab w:val="num" w:pos="6246"/>
        </w:tabs>
        <w:ind w:left="6246" w:hanging="360"/>
      </w:pPr>
      <w:rPr>
        <w:rFonts w:ascii="Wingdings" w:hAnsi="Wingdings" w:hint="default"/>
      </w:rPr>
    </w:lvl>
  </w:abstractNum>
  <w:abstractNum w:abstractNumId="15">
    <w:nsid w:val="15796E1D"/>
    <w:multiLevelType w:val="hybridMultilevel"/>
    <w:tmpl w:val="B880B90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A032527"/>
    <w:multiLevelType w:val="multilevel"/>
    <w:tmpl w:val="8B0CC014"/>
    <w:lvl w:ilvl="0">
      <w:start w:val="1"/>
      <w:numFmt w:val="decimal"/>
      <w:pStyle w:val="Huisstijl-Paragraafgenummerd"/>
      <w:lvlText w:val="%1"/>
      <w:lvlJc w:val="left"/>
      <w:pPr>
        <w:ind w:left="340" w:hanging="340"/>
      </w:pPr>
      <w:rPr>
        <w:rFonts w:cs="Times New Roman" w:hint="default"/>
      </w:rPr>
    </w:lvl>
    <w:lvl w:ilvl="1">
      <w:start w:val="1"/>
      <w:numFmt w:val="decimal"/>
      <w:pStyle w:val="Huisstijl-Subparagraafgenummerd"/>
      <w:lvlText w:val="%1.%2"/>
      <w:lvlJc w:val="left"/>
      <w:pPr>
        <w:tabs>
          <w:tab w:val="num" w:pos="340"/>
        </w:tabs>
        <w:ind w:left="340"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8">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1E4323A1"/>
    <w:multiLevelType w:val="hybridMultilevel"/>
    <w:tmpl w:val="16E0D42E"/>
    <w:lvl w:ilvl="0" w:tplc="396427F8">
      <w:numFmt w:val="bullet"/>
      <w:lvlText w:val="•"/>
      <w:lvlJc w:val="left"/>
      <w:pPr>
        <w:tabs>
          <w:tab w:val="num" w:pos="720"/>
        </w:tabs>
        <w:ind w:left="720" w:hanging="360"/>
      </w:pPr>
      <w:rPr>
        <w:rFonts w:ascii="Verdana" w:eastAsia="Calibri"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350B357F"/>
    <w:multiLevelType w:val="hybridMultilevel"/>
    <w:tmpl w:val="27E4B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40B819BE"/>
    <w:multiLevelType w:val="hybridMultilevel"/>
    <w:tmpl w:val="A2A8A796"/>
    <w:lvl w:ilvl="0" w:tplc="396427F8">
      <w:numFmt w:val="bullet"/>
      <w:lvlText w:val="•"/>
      <w:lvlJc w:val="left"/>
      <w:pPr>
        <w:ind w:left="1065" w:hanging="705"/>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D0386E"/>
    <w:multiLevelType w:val="hybridMultilevel"/>
    <w:tmpl w:val="57A84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59057A4"/>
    <w:multiLevelType w:val="hybridMultilevel"/>
    <w:tmpl w:val="9BB01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8AD6799"/>
    <w:multiLevelType w:val="hybridMultilevel"/>
    <w:tmpl w:val="0408E7EC"/>
    <w:lvl w:ilvl="0" w:tplc="C832DC5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B0A6378"/>
    <w:multiLevelType w:val="hybridMultilevel"/>
    <w:tmpl w:val="817A8C8C"/>
    <w:lvl w:ilvl="0" w:tplc="4EC08C08">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F9A5929"/>
    <w:multiLevelType w:val="hybridMultilevel"/>
    <w:tmpl w:val="63427898"/>
    <w:lvl w:ilvl="0" w:tplc="93661BE8">
      <w:start w:val="5"/>
      <w:numFmt w:val="bullet"/>
      <w:lvlText w:val="-"/>
      <w:lvlJc w:val="left"/>
      <w:pPr>
        <w:ind w:left="360" w:hanging="360"/>
      </w:pPr>
      <w:rPr>
        <w:rFonts w:ascii="Times New Roman" w:eastAsia="Times New Roman" w:hAnsi="Times New Roman"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62DE24E0"/>
    <w:multiLevelType w:val="hybridMultilevel"/>
    <w:tmpl w:val="7EB8E14C"/>
    <w:lvl w:ilvl="0" w:tplc="85C0757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0303D0B"/>
    <w:multiLevelType w:val="hybridMultilevel"/>
    <w:tmpl w:val="03DC90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048454E"/>
    <w:multiLevelType w:val="hybridMultilevel"/>
    <w:tmpl w:val="0F0A46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6416352"/>
    <w:multiLevelType w:val="multilevel"/>
    <w:tmpl w:val="0E92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463FD2"/>
    <w:multiLevelType w:val="hybridMultilevel"/>
    <w:tmpl w:val="BF7C7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19"/>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8"/>
  </w:num>
  <w:num w:numId="16">
    <w:abstractNumId w:val="17"/>
  </w:num>
  <w:num w:numId="17">
    <w:abstractNumId w:val="17"/>
  </w:num>
  <w:num w:numId="18">
    <w:abstractNumId w:val="17"/>
  </w:num>
  <w:num w:numId="19">
    <w:abstractNumId w:val="16"/>
  </w:num>
  <w:num w:numId="20">
    <w:abstractNumId w:val="14"/>
  </w:num>
  <w:num w:numId="21">
    <w:abstractNumId w:val="35"/>
  </w:num>
  <w:num w:numId="22">
    <w:abstractNumId w:val="32"/>
  </w:num>
  <w:num w:numId="23">
    <w:abstractNumId w:val="30"/>
  </w:num>
  <w:num w:numId="24">
    <w:abstractNumId w:val="25"/>
  </w:num>
  <w:num w:numId="25">
    <w:abstractNumId w:val="15"/>
  </w:num>
  <w:num w:numId="26">
    <w:abstractNumId w:val="31"/>
  </w:num>
  <w:num w:numId="27">
    <w:abstractNumId w:val="26"/>
  </w:num>
  <w:num w:numId="28">
    <w:abstractNumId w:val="12"/>
  </w:num>
  <w:num w:numId="29">
    <w:abstractNumId w:val="13"/>
  </w:num>
  <w:num w:numId="30">
    <w:abstractNumId w:val="34"/>
  </w:num>
  <w:num w:numId="31">
    <w:abstractNumId w:val="27"/>
  </w:num>
  <w:num w:numId="32">
    <w:abstractNumId w:val="33"/>
  </w:num>
  <w:num w:numId="33">
    <w:abstractNumId w:val="11"/>
  </w:num>
  <w:num w:numId="34">
    <w:abstractNumId w:val="22"/>
  </w:num>
  <w:num w:numId="35">
    <w:abstractNumId w:val="24"/>
  </w:num>
  <w:num w:numId="36">
    <w:abstractNumId w:val="10"/>
  </w:num>
  <w:num w:numId="37">
    <w:abstractNumId w:val="2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1B"/>
    <w:rsid w:val="00080451"/>
    <w:rsid w:val="00087B78"/>
    <w:rsid w:val="00087E83"/>
    <w:rsid w:val="000A2329"/>
    <w:rsid w:val="000F7DB2"/>
    <w:rsid w:val="00104E2D"/>
    <w:rsid w:val="00123FC5"/>
    <w:rsid w:val="00126E7B"/>
    <w:rsid w:val="001425ED"/>
    <w:rsid w:val="00153DD5"/>
    <w:rsid w:val="00157479"/>
    <w:rsid w:val="0016402C"/>
    <w:rsid w:val="001842BE"/>
    <w:rsid w:val="001A0286"/>
    <w:rsid w:val="001E57AC"/>
    <w:rsid w:val="00220881"/>
    <w:rsid w:val="00241F69"/>
    <w:rsid w:val="00284DAD"/>
    <w:rsid w:val="002872DE"/>
    <w:rsid w:val="002C5EAE"/>
    <w:rsid w:val="002D3B17"/>
    <w:rsid w:val="002F051A"/>
    <w:rsid w:val="002F48D4"/>
    <w:rsid w:val="00314E4A"/>
    <w:rsid w:val="00322160"/>
    <w:rsid w:val="003432BA"/>
    <w:rsid w:val="00344576"/>
    <w:rsid w:val="00361F3F"/>
    <w:rsid w:val="00365524"/>
    <w:rsid w:val="003935FD"/>
    <w:rsid w:val="003E6B6B"/>
    <w:rsid w:val="003F0C89"/>
    <w:rsid w:val="00416001"/>
    <w:rsid w:val="00452BEA"/>
    <w:rsid w:val="00462C9E"/>
    <w:rsid w:val="0047345D"/>
    <w:rsid w:val="00480DDA"/>
    <w:rsid w:val="00481105"/>
    <w:rsid w:val="004F33D4"/>
    <w:rsid w:val="005126F2"/>
    <w:rsid w:val="00524C33"/>
    <w:rsid w:val="00544854"/>
    <w:rsid w:val="00544FEF"/>
    <w:rsid w:val="00564C8A"/>
    <w:rsid w:val="00567B32"/>
    <w:rsid w:val="00567C28"/>
    <w:rsid w:val="00580FE5"/>
    <w:rsid w:val="00582D68"/>
    <w:rsid w:val="005A36C4"/>
    <w:rsid w:val="005D3956"/>
    <w:rsid w:val="005F1A2C"/>
    <w:rsid w:val="006C4809"/>
    <w:rsid w:val="006E743D"/>
    <w:rsid w:val="00702EAE"/>
    <w:rsid w:val="00713EFA"/>
    <w:rsid w:val="007753FA"/>
    <w:rsid w:val="007850E8"/>
    <w:rsid w:val="007A05D0"/>
    <w:rsid w:val="007C6B18"/>
    <w:rsid w:val="007C732D"/>
    <w:rsid w:val="007E60FD"/>
    <w:rsid w:val="0083314F"/>
    <w:rsid w:val="008863F4"/>
    <w:rsid w:val="008C7ECA"/>
    <w:rsid w:val="008D1CCF"/>
    <w:rsid w:val="008D75F0"/>
    <w:rsid w:val="008F6687"/>
    <w:rsid w:val="009121DD"/>
    <w:rsid w:val="00914851"/>
    <w:rsid w:val="0093055E"/>
    <w:rsid w:val="00942800"/>
    <w:rsid w:val="009A7B9C"/>
    <w:rsid w:val="009B5E7B"/>
    <w:rsid w:val="009B7ED9"/>
    <w:rsid w:val="009D4DBC"/>
    <w:rsid w:val="00A31AE1"/>
    <w:rsid w:val="00A370EC"/>
    <w:rsid w:val="00A37E27"/>
    <w:rsid w:val="00AA0903"/>
    <w:rsid w:val="00AA26D4"/>
    <w:rsid w:val="00AA5A04"/>
    <w:rsid w:val="00AF0C29"/>
    <w:rsid w:val="00AF6626"/>
    <w:rsid w:val="00B11C4E"/>
    <w:rsid w:val="00B429CD"/>
    <w:rsid w:val="00B44D07"/>
    <w:rsid w:val="00B73208"/>
    <w:rsid w:val="00B74B64"/>
    <w:rsid w:val="00B810ED"/>
    <w:rsid w:val="00BB72AC"/>
    <w:rsid w:val="00BD7FB2"/>
    <w:rsid w:val="00BE272D"/>
    <w:rsid w:val="00BF5162"/>
    <w:rsid w:val="00C57F44"/>
    <w:rsid w:val="00C76D82"/>
    <w:rsid w:val="00C9450A"/>
    <w:rsid w:val="00CB4E43"/>
    <w:rsid w:val="00CC24A7"/>
    <w:rsid w:val="00CD4DFC"/>
    <w:rsid w:val="00CF05D7"/>
    <w:rsid w:val="00D22A6F"/>
    <w:rsid w:val="00D70A2D"/>
    <w:rsid w:val="00D90609"/>
    <w:rsid w:val="00DC2850"/>
    <w:rsid w:val="00DD5BB5"/>
    <w:rsid w:val="00DD6541"/>
    <w:rsid w:val="00DE5A54"/>
    <w:rsid w:val="00E32AD1"/>
    <w:rsid w:val="00E60FDD"/>
    <w:rsid w:val="00E9043D"/>
    <w:rsid w:val="00EA5E3B"/>
    <w:rsid w:val="00EE2EA7"/>
    <w:rsid w:val="00EF2F06"/>
    <w:rsid w:val="00F077A8"/>
    <w:rsid w:val="00F107B8"/>
    <w:rsid w:val="00F31066"/>
    <w:rsid w:val="00F42DFB"/>
    <w:rsid w:val="00F43A1B"/>
    <w:rsid w:val="00F645C0"/>
    <w:rsid w:val="00F71C8D"/>
    <w:rsid w:val="00F73E6D"/>
    <w:rsid w:val="00F76CCD"/>
    <w:rsid w:val="00F77DE7"/>
    <w:rsid w:val="00F93A1C"/>
    <w:rsid w:val="00FA1B0B"/>
    <w:rsid w:val="00FC5439"/>
    <w:rsid w:val="00FE0972"/>
    <w:rsid w:val="00FF440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41F69"/>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Huisstijl-Kop">
    <w:name w:val="Huisstijl - Kop"/>
    <w:basedOn w:val="Standaard"/>
    <w:next w:val="Standaard"/>
    <w:uiPriority w:val="99"/>
    <w:pPr>
      <w:spacing w:after="180" w:line="284" w:lineRule="exact"/>
    </w:pPr>
    <w:rPr>
      <w:b/>
      <w:szCs w:val="17"/>
    </w:rPr>
  </w:style>
  <w:style w:type="paragraph" w:customStyle="1" w:styleId="Huisstijl-Paragraafgenummerd">
    <w:name w:val="Huisstijl - Paragraaf (genummerd)"/>
    <w:basedOn w:val="Standaard"/>
    <w:next w:val="Standaard"/>
    <w:uiPriority w:val="99"/>
    <w:qFormat/>
    <w:pPr>
      <w:widowControl w:val="0"/>
      <w:numPr>
        <w:numId w:val="18"/>
      </w:numPr>
      <w:tabs>
        <w:tab w:val="left" w:pos="454"/>
      </w:tabs>
      <w:suppressAutoHyphens/>
      <w:autoSpaceDN w:val="0"/>
      <w:spacing w:before="220" w:after="220" w:line="240" w:lineRule="exact"/>
      <w:ind w:left="454" w:hanging="454"/>
      <w:textAlignment w:val="baseline"/>
    </w:pPr>
    <w:rPr>
      <w:rFonts w:cs="Lohit Hindi"/>
      <w:b/>
      <w:kern w:val="3"/>
      <w:szCs w:val="24"/>
      <w:lang w:eastAsia="zh-CN" w:bidi="hi-IN"/>
    </w:rPr>
  </w:style>
  <w:style w:type="paragraph" w:customStyle="1" w:styleId="Huisstijl-Subparagraafgenummerd">
    <w:name w:val="Huisstijl - Subparagraaf (genummerd)"/>
    <w:basedOn w:val="Huisstijl-Paragraafgenummerd"/>
    <w:next w:val="Standaard"/>
    <w:uiPriority w:val="99"/>
    <w:qFormat/>
    <w:pPr>
      <w:numPr>
        <w:ilvl w:val="1"/>
      </w:numPr>
      <w:tabs>
        <w:tab w:val="clear" w:pos="340"/>
      </w:tabs>
      <w:outlineLvl w:val="0"/>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qFormat/>
    <w:pPr>
      <w:numPr>
        <w:numId w:val="19"/>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semiHidden/>
    <w:rPr>
      <w:rFonts w:cs="Times New Roman"/>
      <w:vertAlign w:val="superscript"/>
    </w:rPr>
  </w:style>
  <w:style w:type="paragraph" w:customStyle="1" w:styleId="Huisstijl-Tussenkop">
    <w:name w:val="Huisstijl - Tussenkop"/>
    <w:basedOn w:val="Standaard"/>
    <w:uiPriority w:val="99"/>
    <w:rPr>
      <w:b/>
    </w:rPr>
  </w:style>
  <w:style w:type="paragraph" w:customStyle="1" w:styleId="Huisstijl-Kader">
    <w:name w:val="Huisstijl - Kader"/>
    <w:basedOn w:val="Standaard"/>
    <w:uiPriority w:val="99"/>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styleId="Lijstopsomteken">
    <w:name w:val="List Bullet"/>
    <w:basedOn w:val="Standaard"/>
    <w:rsid w:val="00E60FDD"/>
    <w:pPr>
      <w:tabs>
        <w:tab w:val="num" w:pos="369"/>
      </w:tabs>
      <w:ind w:left="369" w:hanging="369"/>
    </w:pPr>
    <w:rPr>
      <w:rFonts w:ascii="Times New Roman" w:eastAsia="Times New Roman" w:hAnsi="Times New Roman"/>
      <w:sz w:val="22"/>
      <w:szCs w:val="20"/>
      <w:lang w:eastAsia="nl-NL"/>
    </w:rPr>
  </w:style>
  <w:style w:type="character" w:styleId="Hyperlink">
    <w:name w:val="Hyperlink"/>
    <w:basedOn w:val="Standaardalinea-lettertype"/>
    <w:uiPriority w:val="99"/>
    <w:unhideWhenUsed/>
    <w:rsid w:val="00EF2F06"/>
    <w:rPr>
      <w:color w:val="0000FF" w:themeColor="hyperlink"/>
      <w:u w:val="single"/>
    </w:rPr>
  </w:style>
  <w:style w:type="character" w:styleId="GevolgdeHyperlink">
    <w:name w:val="FollowedHyperlink"/>
    <w:basedOn w:val="Standaardalinea-lettertype"/>
    <w:uiPriority w:val="99"/>
    <w:semiHidden/>
    <w:unhideWhenUsed/>
    <w:rsid w:val="009D4DBC"/>
    <w:rPr>
      <w:color w:val="800080" w:themeColor="followedHyperlink"/>
      <w:u w:val="single"/>
    </w:rPr>
  </w:style>
  <w:style w:type="paragraph" w:styleId="Lijstalinea">
    <w:name w:val="List Paragraph"/>
    <w:basedOn w:val="Standaard"/>
    <w:uiPriority w:val="34"/>
    <w:rsid w:val="00F645C0"/>
    <w:pPr>
      <w:ind w:left="720"/>
      <w:contextualSpacing/>
    </w:pPr>
  </w:style>
  <w:style w:type="character" w:styleId="Verwijzingopmerking">
    <w:name w:val="annotation reference"/>
    <w:basedOn w:val="Standaardalinea-lettertype"/>
    <w:uiPriority w:val="99"/>
    <w:semiHidden/>
    <w:unhideWhenUsed/>
    <w:rsid w:val="007753FA"/>
    <w:rPr>
      <w:sz w:val="16"/>
      <w:szCs w:val="16"/>
    </w:rPr>
  </w:style>
  <w:style w:type="paragraph" w:styleId="Tekstopmerking">
    <w:name w:val="annotation text"/>
    <w:basedOn w:val="Standaard"/>
    <w:link w:val="TekstopmerkingChar"/>
    <w:uiPriority w:val="99"/>
    <w:semiHidden/>
    <w:unhideWhenUsed/>
    <w:rsid w:val="007753FA"/>
    <w:rPr>
      <w:sz w:val="20"/>
      <w:szCs w:val="20"/>
    </w:rPr>
  </w:style>
  <w:style w:type="character" w:customStyle="1" w:styleId="TekstopmerkingChar">
    <w:name w:val="Tekst opmerking Char"/>
    <w:basedOn w:val="Standaardalinea-lettertype"/>
    <w:link w:val="Tekstopmerking"/>
    <w:uiPriority w:val="99"/>
    <w:semiHidden/>
    <w:rsid w:val="007753FA"/>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7753FA"/>
    <w:rPr>
      <w:b/>
      <w:bCs/>
    </w:rPr>
  </w:style>
  <w:style w:type="character" w:customStyle="1" w:styleId="OnderwerpvanopmerkingChar">
    <w:name w:val="Onderwerp van opmerking Char"/>
    <w:basedOn w:val="TekstopmerkingChar"/>
    <w:link w:val="Onderwerpvanopmerking"/>
    <w:uiPriority w:val="99"/>
    <w:semiHidden/>
    <w:rsid w:val="007753FA"/>
    <w:rPr>
      <w:rFonts w:ascii="Verdana" w:hAnsi="Verdan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41F69"/>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Huisstijl-Kop">
    <w:name w:val="Huisstijl - Kop"/>
    <w:basedOn w:val="Standaard"/>
    <w:next w:val="Standaard"/>
    <w:uiPriority w:val="99"/>
    <w:pPr>
      <w:spacing w:after="180" w:line="284" w:lineRule="exact"/>
    </w:pPr>
    <w:rPr>
      <w:b/>
      <w:szCs w:val="17"/>
    </w:rPr>
  </w:style>
  <w:style w:type="paragraph" w:customStyle="1" w:styleId="Huisstijl-Paragraafgenummerd">
    <w:name w:val="Huisstijl - Paragraaf (genummerd)"/>
    <w:basedOn w:val="Standaard"/>
    <w:next w:val="Standaard"/>
    <w:uiPriority w:val="99"/>
    <w:qFormat/>
    <w:pPr>
      <w:widowControl w:val="0"/>
      <w:numPr>
        <w:numId w:val="18"/>
      </w:numPr>
      <w:tabs>
        <w:tab w:val="left" w:pos="454"/>
      </w:tabs>
      <w:suppressAutoHyphens/>
      <w:autoSpaceDN w:val="0"/>
      <w:spacing w:before="220" w:after="220" w:line="240" w:lineRule="exact"/>
      <w:ind w:left="454" w:hanging="454"/>
      <w:textAlignment w:val="baseline"/>
    </w:pPr>
    <w:rPr>
      <w:rFonts w:cs="Lohit Hindi"/>
      <w:b/>
      <w:kern w:val="3"/>
      <w:szCs w:val="24"/>
      <w:lang w:eastAsia="zh-CN" w:bidi="hi-IN"/>
    </w:rPr>
  </w:style>
  <w:style w:type="paragraph" w:customStyle="1" w:styleId="Huisstijl-Subparagraafgenummerd">
    <w:name w:val="Huisstijl - Subparagraaf (genummerd)"/>
    <w:basedOn w:val="Huisstijl-Paragraafgenummerd"/>
    <w:next w:val="Standaard"/>
    <w:uiPriority w:val="99"/>
    <w:qFormat/>
    <w:pPr>
      <w:numPr>
        <w:ilvl w:val="1"/>
      </w:numPr>
      <w:tabs>
        <w:tab w:val="clear" w:pos="340"/>
      </w:tabs>
      <w:outlineLvl w:val="0"/>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qFormat/>
    <w:pPr>
      <w:numPr>
        <w:numId w:val="19"/>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semiHidden/>
    <w:rPr>
      <w:rFonts w:cs="Times New Roman"/>
      <w:vertAlign w:val="superscript"/>
    </w:rPr>
  </w:style>
  <w:style w:type="paragraph" w:customStyle="1" w:styleId="Huisstijl-Tussenkop">
    <w:name w:val="Huisstijl - Tussenkop"/>
    <w:basedOn w:val="Standaard"/>
    <w:uiPriority w:val="99"/>
    <w:rPr>
      <w:b/>
    </w:rPr>
  </w:style>
  <w:style w:type="paragraph" w:customStyle="1" w:styleId="Huisstijl-Kader">
    <w:name w:val="Huisstijl - Kader"/>
    <w:basedOn w:val="Standaard"/>
    <w:uiPriority w:val="99"/>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styleId="Lijstopsomteken">
    <w:name w:val="List Bullet"/>
    <w:basedOn w:val="Standaard"/>
    <w:rsid w:val="00E60FDD"/>
    <w:pPr>
      <w:tabs>
        <w:tab w:val="num" w:pos="369"/>
      </w:tabs>
      <w:ind w:left="369" w:hanging="369"/>
    </w:pPr>
    <w:rPr>
      <w:rFonts w:ascii="Times New Roman" w:eastAsia="Times New Roman" w:hAnsi="Times New Roman"/>
      <w:sz w:val="22"/>
      <w:szCs w:val="20"/>
      <w:lang w:eastAsia="nl-NL"/>
    </w:rPr>
  </w:style>
  <w:style w:type="character" w:styleId="Hyperlink">
    <w:name w:val="Hyperlink"/>
    <w:basedOn w:val="Standaardalinea-lettertype"/>
    <w:uiPriority w:val="99"/>
    <w:unhideWhenUsed/>
    <w:rsid w:val="00EF2F06"/>
    <w:rPr>
      <w:color w:val="0000FF" w:themeColor="hyperlink"/>
      <w:u w:val="single"/>
    </w:rPr>
  </w:style>
  <w:style w:type="character" w:styleId="GevolgdeHyperlink">
    <w:name w:val="FollowedHyperlink"/>
    <w:basedOn w:val="Standaardalinea-lettertype"/>
    <w:uiPriority w:val="99"/>
    <w:semiHidden/>
    <w:unhideWhenUsed/>
    <w:rsid w:val="009D4DBC"/>
    <w:rPr>
      <w:color w:val="800080" w:themeColor="followedHyperlink"/>
      <w:u w:val="single"/>
    </w:rPr>
  </w:style>
  <w:style w:type="paragraph" w:styleId="Lijstalinea">
    <w:name w:val="List Paragraph"/>
    <w:basedOn w:val="Standaard"/>
    <w:uiPriority w:val="34"/>
    <w:rsid w:val="00F645C0"/>
    <w:pPr>
      <w:ind w:left="720"/>
      <w:contextualSpacing/>
    </w:pPr>
  </w:style>
  <w:style w:type="character" w:styleId="Verwijzingopmerking">
    <w:name w:val="annotation reference"/>
    <w:basedOn w:val="Standaardalinea-lettertype"/>
    <w:uiPriority w:val="99"/>
    <w:semiHidden/>
    <w:unhideWhenUsed/>
    <w:rsid w:val="007753FA"/>
    <w:rPr>
      <w:sz w:val="16"/>
      <w:szCs w:val="16"/>
    </w:rPr>
  </w:style>
  <w:style w:type="paragraph" w:styleId="Tekstopmerking">
    <w:name w:val="annotation text"/>
    <w:basedOn w:val="Standaard"/>
    <w:link w:val="TekstopmerkingChar"/>
    <w:uiPriority w:val="99"/>
    <w:semiHidden/>
    <w:unhideWhenUsed/>
    <w:rsid w:val="007753FA"/>
    <w:rPr>
      <w:sz w:val="20"/>
      <w:szCs w:val="20"/>
    </w:rPr>
  </w:style>
  <w:style w:type="character" w:customStyle="1" w:styleId="TekstopmerkingChar">
    <w:name w:val="Tekst opmerking Char"/>
    <w:basedOn w:val="Standaardalinea-lettertype"/>
    <w:link w:val="Tekstopmerking"/>
    <w:uiPriority w:val="99"/>
    <w:semiHidden/>
    <w:rsid w:val="007753FA"/>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7753FA"/>
    <w:rPr>
      <w:b/>
      <w:bCs/>
    </w:rPr>
  </w:style>
  <w:style w:type="character" w:customStyle="1" w:styleId="OnderwerpvanopmerkingChar">
    <w:name w:val="Onderwerp van opmerking Char"/>
    <w:basedOn w:val="TekstopmerkingChar"/>
    <w:link w:val="Onderwerpvanopmerking"/>
    <w:uiPriority w:val="99"/>
    <w:semiHidden/>
    <w:rsid w:val="007753FA"/>
    <w:rPr>
      <w:rFonts w:ascii="Verdana" w:hAnsi="Verdan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6111">
      <w:bodyDiv w:val="1"/>
      <w:marLeft w:val="0"/>
      <w:marRight w:val="0"/>
      <w:marTop w:val="0"/>
      <w:marBottom w:val="0"/>
      <w:divBdr>
        <w:top w:val="none" w:sz="0" w:space="0" w:color="auto"/>
        <w:left w:val="none" w:sz="0" w:space="0" w:color="auto"/>
        <w:bottom w:val="none" w:sz="0" w:space="0" w:color="auto"/>
        <w:right w:val="none" w:sz="0" w:space="0" w:color="auto"/>
      </w:divBdr>
      <w:divsChild>
        <w:div w:id="2117672913">
          <w:marLeft w:val="0"/>
          <w:marRight w:val="0"/>
          <w:marTop w:val="0"/>
          <w:marBottom w:val="0"/>
          <w:divBdr>
            <w:top w:val="none" w:sz="0" w:space="0" w:color="auto"/>
            <w:left w:val="none" w:sz="0" w:space="0" w:color="auto"/>
            <w:bottom w:val="none" w:sz="0" w:space="0" w:color="auto"/>
            <w:right w:val="none" w:sz="0" w:space="0" w:color="auto"/>
          </w:divBdr>
          <w:divsChild>
            <w:div w:id="1191531652">
              <w:marLeft w:val="0"/>
              <w:marRight w:val="0"/>
              <w:marTop w:val="0"/>
              <w:marBottom w:val="0"/>
              <w:divBdr>
                <w:top w:val="none" w:sz="0" w:space="0" w:color="auto"/>
                <w:left w:val="none" w:sz="0" w:space="0" w:color="auto"/>
                <w:bottom w:val="none" w:sz="0" w:space="0" w:color="auto"/>
                <w:right w:val="none" w:sz="0" w:space="0" w:color="auto"/>
              </w:divBdr>
              <w:divsChild>
                <w:div w:id="1963460470">
                  <w:marLeft w:val="0"/>
                  <w:marRight w:val="0"/>
                  <w:marTop w:val="0"/>
                  <w:marBottom w:val="0"/>
                  <w:divBdr>
                    <w:top w:val="none" w:sz="0" w:space="0" w:color="auto"/>
                    <w:left w:val="none" w:sz="0" w:space="0" w:color="auto"/>
                    <w:bottom w:val="none" w:sz="0" w:space="0" w:color="auto"/>
                    <w:right w:val="none" w:sz="0" w:space="0" w:color="auto"/>
                  </w:divBdr>
                  <w:divsChild>
                    <w:div w:id="806779949">
                      <w:marLeft w:val="0"/>
                      <w:marRight w:val="0"/>
                      <w:marTop w:val="0"/>
                      <w:marBottom w:val="0"/>
                      <w:divBdr>
                        <w:top w:val="none" w:sz="0" w:space="0" w:color="auto"/>
                        <w:left w:val="none" w:sz="0" w:space="0" w:color="auto"/>
                        <w:bottom w:val="none" w:sz="0" w:space="0" w:color="auto"/>
                        <w:right w:val="none" w:sz="0" w:space="0" w:color="auto"/>
                      </w:divBdr>
                      <w:divsChild>
                        <w:div w:id="598803651">
                          <w:marLeft w:val="0"/>
                          <w:marRight w:val="0"/>
                          <w:marTop w:val="0"/>
                          <w:marBottom w:val="0"/>
                          <w:divBdr>
                            <w:top w:val="none" w:sz="0" w:space="0" w:color="auto"/>
                            <w:left w:val="none" w:sz="0" w:space="0" w:color="auto"/>
                            <w:bottom w:val="none" w:sz="0" w:space="0" w:color="auto"/>
                            <w:right w:val="none" w:sz="0" w:space="0" w:color="auto"/>
                          </w:divBdr>
                          <w:divsChild>
                            <w:div w:id="2012946659">
                              <w:marLeft w:val="0"/>
                              <w:marRight w:val="0"/>
                              <w:marTop w:val="0"/>
                              <w:marBottom w:val="0"/>
                              <w:divBdr>
                                <w:top w:val="none" w:sz="0" w:space="0" w:color="auto"/>
                                <w:left w:val="none" w:sz="0" w:space="0" w:color="auto"/>
                                <w:bottom w:val="none" w:sz="0" w:space="0" w:color="auto"/>
                                <w:right w:val="none" w:sz="0" w:space="0" w:color="auto"/>
                              </w:divBdr>
                              <w:divsChild>
                                <w:div w:id="16426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42237">
      <w:bodyDiv w:val="1"/>
      <w:marLeft w:val="0"/>
      <w:marRight w:val="0"/>
      <w:marTop w:val="0"/>
      <w:marBottom w:val="0"/>
      <w:divBdr>
        <w:top w:val="none" w:sz="0" w:space="0" w:color="auto"/>
        <w:left w:val="none" w:sz="0" w:space="0" w:color="auto"/>
        <w:bottom w:val="none" w:sz="0" w:space="0" w:color="auto"/>
        <w:right w:val="none" w:sz="0" w:space="0" w:color="auto"/>
      </w:divBdr>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940</ap:Words>
  <ap:Characters>5377</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2013-11-18T13:30:00.0000000Z</lastPrinted>
  <dcterms:created xsi:type="dcterms:W3CDTF">2013-11-18T13:38:00.0000000Z</dcterms:created>
  <dcterms:modified xsi:type="dcterms:W3CDTF">2013-11-18T13:38:00.0000000Z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0x01010075AFEF0B8B1F874E9AF2B82B1FBBE492</vt:lpwstr>
  </property>
</Properties>
</file>