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A3B93" w:rsidR="00F4738F" w:rsidP="00426BF3" w:rsidRDefault="00F4738F">
      <w:pPr>
        <w:spacing w:line="280" w:lineRule="atLeast"/>
        <w:rPr>
          <w:rFonts w:ascii="Verdana" w:hAnsi="Verdana"/>
          <w:b/>
          <w:sz w:val="18"/>
          <w:szCs w:val="18"/>
        </w:rPr>
      </w:pPr>
      <w:bookmarkStart w:name="_GoBack" w:id="0"/>
      <w:bookmarkEnd w:id="0"/>
      <w:r w:rsidRPr="00AA3B93">
        <w:rPr>
          <w:rFonts w:ascii="Verdana" w:hAnsi="Verdana"/>
          <w:b/>
          <w:sz w:val="18"/>
          <w:szCs w:val="18"/>
        </w:rPr>
        <w:t>33 440 (R 1990)</w:t>
      </w:r>
    </w:p>
    <w:p w:rsidRPr="00AA3B93" w:rsidR="00F4738F" w:rsidP="00426BF3" w:rsidRDefault="00F4738F">
      <w:pPr>
        <w:spacing w:line="280" w:lineRule="atLeast"/>
        <w:rPr>
          <w:rFonts w:ascii="Verdana" w:hAnsi="Verdana"/>
          <w:b/>
          <w:sz w:val="18"/>
          <w:szCs w:val="18"/>
        </w:rPr>
      </w:pPr>
    </w:p>
    <w:p w:rsidRPr="00AA3B93" w:rsidR="00F4738F" w:rsidP="00426BF3" w:rsidRDefault="00F4738F">
      <w:pPr>
        <w:spacing w:line="280" w:lineRule="atLeast"/>
        <w:rPr>
          <w:rFonts w:ascii="Verdana" w:hAnsi="Verdana"/>
          <w:b/>
          <w:sz w:val="18"/>
          <w:szCs w:val="18"/>
        </w:rPr>
      </w:pPr>
      <w:r w:rsidRPr="00AA3B93">
        <w:rPr>
          <w:rFonts w:ascii="Verdana" w:hAnsi="Verdana"/>
          <w:b/>
          <w:sz w:val="18"/>
          <w:szCs w:val="18"/>
        </w:rPr>
        <w:t>Wijziging van de Paspoortwet in verband met een andere status van de Nederlandse identiteitskaart, het verlengen van de geldigheidsduur van reisdocumenten en Nederlandse identiteitskaarten, een andere grondslag voor de heffing van rechten door burgemeesters en gezaghebbers en het niet langer opslaan van vingerafdrukken in de reisdocumentenadministratie (Wijziging van de Paspoortwet in verband met onder meer de status van de Nederlandse identiteitskaart)</w:t>
      </w:r>
    </w:p>
    <w:p w:rsidRPr="00AA3B93" w:rsidR="00F4738F" w:rsidP="00426BF3" w:rsidRDefault="00F4738F">
      <w:pPr>
        <w:spacing w:line="280" w:lineRule="atLeast"/>
        <w:rPr>
          <w:rFonts w:ascii="Verdana" w:hAnsi="Verdana"/>
          <w:b/>
          <w:sz w:val="18"/>
          <w:szCs w:val="18"/>
        </w:rPr>
      </w:pPr>
    </w:p>
    <w:p w:rsidRPr="00AA3B93" w:rsidR="00F4738F" w:rsidP="00426BF3" w:rsidRDefault="00F4738F">
      <w:pPr>
        <w:spacing w:line="280" w:lineRule="atLeast"/>
        <w:rPr>
          <w:rFonts w:ascii="Verdana" w:hAnsi="Verdana"/>
          <w:b/>
          <w:sz w:val="18"/>
          <w:szCs w:val="18"/>
        </w:rPr>
      </w:pPr>
      <w:r w:rsidRPr="00AA3B93">
        <w:rPr>
          <w:rFonts w:ascii="Verdana" w:hAnsi="Verdana"/>
          <w:b/>
          <w:sz w:val="18"/>
          <w:szCs w:val="18"/>
        </w:rPr>
        <w:t>Nota van wijziging</w:t>
      </w:r>
    </w:p>
    <w:p w:rsidRPr="00AA3B93" w:rsidR="00F4738F" w:rsidP="00426BF3" w:rsidRDefault="00F4738F">
      <w:pPr>
        <w:spacing w:line="280" w:lineRule="atLeast"/>
        <w:rPr>
          <w:rFonts w:ascii="Verdana" w:hAnsi="Verdana"/>
          <w:b/>
          <w:sz w:val="18"/>
          <w:szCs w:val="18"/>
        </w:rPr>
      </w:pPr>
    </w:p>
    <w:p w:rsidRPr="00AA3B93" w:rsidR="00F4738F" w:rsidP="00426BF3" w:rsidRDefault="00F4738F">
      <w:pPr>
        <w:spacing w:line="280" w:lineRule="atLeast"/>
        <w:rPr>
          <w:rFonts w:ascii="Verdana" w:hAnsi="Verdana"/>
          <w:sz w:val="18"/>
          <w:szCs w:val="18"/>
        </w:rPr>
      </w:pPr>
      <w:r w:rsidRPr="00AA3B93">
        <w:rPr>
          <w:rFonts w:ascii="Verdana" w:hAnsi="Verdana"/>
          <w:b/>
          <w:sz w:val="18"/>
          <w:szCs w:val="18"/>
        </w:rPr>
        <w:tab/>
      </w:r>
      <w:r w:rsidRPr="00AA3B93">
        <w:rPr>
          <w:rFonts w:ascii="Verdana" w:hAnsi="Verdana"/>
          <w:sz w:val="18"/>
          <w:szCs w:val="18"/>
        </w:rPr>
        <w:t>Het voorstel van rijkswet wordt als volgt gewijzigd:</w:t>
      </w:r>
    </w:p>
    <w:p w:rsidRPr="00AA3B93" w:rsidR="00F4738F" w:rsidP="00426BF3" w:rsidRDefault="00F4738F">
      <w:pPr>
        <w:spacing w:line="280" w:lineRule="atLeast"/>
        <w:rPr>
          <w:rFonts w:ascii="Verdana" w:hAnsi="Verdana"/>
          <w:b/>
          <w:sz w:val="18"/>
          <w:szCs w:val="18"/>
        </w:rPr>
      </w:pPr>
    </w:p>
    <w:p w:rsidRPr="00AA3B93" w:rsidR="00F4738F" w:rsidP="00E83E43" w:rsidRDefault="00F4738F">
      <w:pPr>
        <w:spacing w:line="280" w:lineRule="atLeast"/>
        <w:rPr>
          <w:rFonts w:ascii="Verdana" w:hAnsi="Verdana"/>
          <w:sz w:val="18"/>
          <w:szCs w:val="18"/>
        </w:rPr>
      </w:pPr>
      <w:r w:rsidRPr="00AA3B93">
        <w:rPr>
          <w:rFonts w:ascii="Verdana" w:hAnsi="Verdana"/>
          <w:sz w:val="18"/>
          <w:szCs w:val="18"/>
        </w:rPr>
        <w:tab/>
        <w:t>In artikel I wordt na onderdeel G het volgende onderdeel ingevoegd:</w:t>
      </w:r>
    </w:p>
    <w:p w:rsidRPr="00AA3B93" w:rsidR="00F4738F" w:rsidP="00E83E43" w:rsidRDefault="00F4738F">
      <w:pPr>
        <w:spacing w:line="280" w:lineRule="atLeast"/>
        <w:rPr>
          <w:rFonts w:ascii="Verdana" w:hAnsi="Verdana"/>
          <w:sz w:val="18"/>
          <w:szCs w:val="18"/>
        </w:rPr>
      </w:pPr>
    </w:p>
    <w:p w:rsidRPr="00AA3B93" w:rsidR="00F4738F" w:rsidP="00E83E43" w:rsidRDefault="00F4738F">
      <w:pPr>
        <w:spacing w:line="280" w:lineRule="atLeast"/>
        <w:rPr>
          <w:rFonts w:ascii="Verdana" w:hAnsi="Verdana"/>
          <w:sz w:val="18"/>
          <w:szCs w:val="18"/>
        </w:rPr>
      </w:pPr>
      <w:r w:rsidRPr="00AA3B93">
        <w:rPr>
          <w:rFonts w:ascii="Verdana" w:hAnsi="Verdana"/>
          <w:sz w:val="18"/>
          <w:szCs w:val="18"/>
        </w:rPr>
        <w:t>Ga</w:t>
      </w:r>
    </w:p>
    <w:p w:rsidRPr="00AA3B93" w:rsidR="00F4738F" w:rsidP="00017DED" w:rsidRDefault="00F4738F">
      <w:pPr>
        <w:spacing w:line="280" w:lineRule="atLeast"/>
        <w:ind w:firstLine="284"/>
        <w:rPr>
          <w:rFonts w:ascii="Verdana" w:hAnsi="Verdana"/>
          <w:sz w:val="18"/>
          <w:szCs w:val="18"/>
        </w:rPr>
      </w:pPr>
    </w:p>
    <w:p w:rsidRPr="00AA3B93" w:rsidR="00F4738F" w:rsidP="00017DED" w:rsidRDefault="00F4738F">
      <w:pPr>
        <w:spacing w:line="280" w:lineRule="atLeast"/>
        <w:ind w:firstLine="284"/>
        <w:rPr>
          <w:rFonts w:ascii="Verdana" w:hAnsi="Verdana"/>
          <w:sz w:val="18"/>
          <w:szCs w:val="18"/>
        </w:rPr>
      </w:pPr>
      <w:r w:rsidRPr="00AA3B93">
        <w:rPr>
          <w:rFonts w:ascii="Verdana" w:hAnsi="Verdana"/>
          <w:sz w:val="18"/>
          <w:szCs w:val="18"/>
        </w:rPr>
        <w:t>Artikel 18, onderdeel b, komt te luiden:</w:t>
      </w:r>
    </w:p>
    <w:p w:rsidRPr="00AA3B93" w:rsidR="00F4738F" w:rsidP="00017DED" w:rsidRDefault="00F4738F">
      <w:pPr>
        <w:spacing w:line="280" w:lineRule="atLeast"/>
        <w:ind w:firstLine="284"/>
        <w:rPr>
          <w:rFonts w:ascii="Verdana" w:hAnsi="Verdana"/>
          <w:sz w:val="18"/>
          <w:szCs w:val="18"/>
        </w:rPr>
      </w:pPr>
    </w:p>
    <w:p w:rsidRPr="00A3585C" w:rsidR="00D71840" w:rsidP="00D71840" w:rsidRDefault="00CE0DB3">
      <w:pPr>
        <w:spacing w:line="280" w:lineRule="atLeast"/>
        <w:ind w:firstLine="284"/>
        <w:rPr>
          <w:rFonts w:ascii="Verdana" w:hAnsi="Verdana"/>
          <w:sz w:val="18"/>
          <w:szCs w:val="18"/>
        </w:rPr>
      </w:pPr>
      <w:r w:rsidRPr="00CE0DB3">
        <w:rPr>
          <w:rFonts w:ascii="Verdana" w:hAnsi="Verdana"/>
          <w:sz w:val="18"/>
          <w:szCs w:val="18"/>
        </w:rPr>
        <w:t>b. die onherroepelijk veroordeeld is tot:</w:t>
      </w:r>
    </w:p>
    <w:p w:rsidRPr="00A3585C" w:rsidR="00D71840" w:rsidP="00D71840" w:rsidRDefault="00CE0DB3">
      <w:pPr>
        <w:spacing w:line="280" w:lineRule="atLeast"/>
        <w:ind w:firstLine="284"/>
        <w:rPr>
          <w:rFonts w:ascii="Verdana" w:hAnsi="Verdana"/>
          <w:sz w:val="18"/>
          <w:szCs w:val="18"/>
        </w:rPr>
      </w:pPr>
      <w:r w:rsidRPr="00CE0DB3">
        <w:rPr>
          <w:rFonts w:ascii="Verdana" w:hAnsi="Verdana"/>
          <w:sz w:val="18"/>
          <w:szCs w:val="18"/>
        </w:rPr>
        <w:t xml:space="preserve">1°. een vrijheidsstraf of vrijheidsbenemende maatregel van vier maanden of meer, of </w:t>
      </w:r>
    </w:p>
    <w:p w:rsidR="00D71840" w:rsidP="00D71840" w:rsidRDefault="00CE0DB3">
      <w:pPr>
        <w:spacing w:line="280" w:lineRule="atLeast"/>
        <w:ind w:firstLine="284"/>
        <w:rPr>
          <w:rFonts w:ascii="Verdana" w:hAnsi="Verdana"/>
          <w:sz w:val="18"/>
          <w:szCs w:val="18"/>
        </w:rPr>
      </w:pPr>
      <w:r w:rsidRPr="00CE0DB3">
        <w:rPr>
          <w:rFonts w:ascii="Verdana" w:hAnsi="Verdana"/>
          <w:sz w:val="18"/>
          <w:szCs w:val="18"/>
        </w:rPr>
        <w:t>2°.</w:t>
      </w:r>
      <w:r w:rsidRPr="00CE0DB3">
        <w:rPr>
          <w:rFonts w:ascii="Verdana" w:hAnsi="Verdana"/>
          <w:sz w:val="18"/>
          <w:szCs w:val="18"/>
        </w:rPr>
        <w:tab/>
        <w:t xml:space="preserve"> een geldboete in het Europese deel van Nederland </w:t>
      </w:r>
      <w:r w:rsidRPr="00185856" w:rsidR="00D71840">
        <w:rPr>
          <w:rFonts w:ascii="Verdana" w:hAnsi="Verdana"/>
          <w:sz w:val="18"/>
          <w:szCs w:val="18"/>
        </w:rPr>
        <w:t xml:space="preserve">van </w:t>
      </w:r>
      <w:r w:rsidRPr="00185856">
        <w:rPr>
          <w:rFonts w:ascii="Verdana" w:hAnsi="Verdana"/>
          <w:sz w:val="18"/>
          <w:szCs w:val="18"/>
        </w:rPr>
        <w:t>meer dan</w:t>
      </w:r>
      <w:r w:rsidRPr="00CE0DB3">
        <w:rPr>
          <w:rFonts w:ascii="Verdana" w:hAnsi="Verdana"/>
          <w:sz w:val="18"/>
          <w:szCs w:val="18"/>
        </w:rPr>
        <w:t xml:space="preserve"> het bedrag dat ten hoogste kan worden opgelegd voor een feit van de tweede categorie, als bedoeld in artikel 23, vierde lid, van het Wetboek van Strafrecht, of tot betaling van een daarmee overeenkomend geldbedrag op grond van artikel 36e of artikel 36f van het Wetboek van Strafrecht, of een met dat bedrag overeenkomende geldelijke sanctie in een openbaar lichaam, Aruba, Curaçao of Sint Maarten, of</w:t>
      </w:r>
    </w:p>
    <w:p w:rsidRPr="00AA3B93" w:rsidR="00F4738F" w:rsidP="00426BF3" w:rsidRDefault="00F4738F">
      <w:pPr>
        <w:spacing w:line="280" w:lineRule="atLeast"/>
        <w:ind w:firstLine="284"/>
        <w:rPr>
          <w:rFonts w:ascii="Verdana" w:hAnsi="Verdana"/>
          <w:sz w:val="18"/>
          <w:szCs w:val="18"/>
        </w:rPr>
      </w:pPr>
    </w:p>
    <w:p w:rsidRPr="00AA3B93" w:rsidR="00F4738F" w:rsidP="00426BF3" w:rsidRDefault="00F4738F">
      <w:pPr>
        <w:spacing w:line="280" w:lineRule="atLeast"/>
        <w:rPr>
          <w:rFonts w:ascii="Verdana" w:hAnsi="Verdana"/>
          <w:b/>
          <w:sz w:val="18"/>
          <w:szCs w:val="18"/>
        </w:rPr>
      </w:pPr>
      <w:r w:rsidRPr="00AA3B93">
        <w:rPr>
          <w:rFonts w:ascii="Verdana" w:hAnsi="Verdana"/>
          <w:b/>
          <w:sz w:val="18"/>
          <w:szCs w:val="18"/>
        </w:rPr>
        <w:t>Toelichting</w:t>
      </w:r>
    </w:p>
    <w:p w:rsidRPr="00AA3B93" w:rsidR="00F4738F" w:rsidP="005675DE" w:rsidRDefault="00F4738F">
      <w:pPr>
        <w:spacing w:line="280" w:lineRule="atLeast"/>
        <w:rPr>
          <w:rFonts w:ascii="Verdana" w:hAnsi="Verdana"/>
          <w:b/>
          <w:sz w:val="18"/>
          <w:szCs w:val="18"/>
        </w:rPr>
      </w:pPr>
    </w:p>
    <w:p w:rsidR="000C6309" w:rsidP="00D6366C" w:rsidRDefault="00F4738F">
      <w:pPr>
        <w:spacing w:line="280" w:lineRule="atLeast"/>
        <w:rPr>
          <w:rFonts w:ascii="Verdana" w:hAnsi="Verdana"/>
          <w:sz w:val="18"/>
          <w:szCs w:val="18"/>
        </w:rPr>
      </w:pPr>
      <w:r w:rsidRPr="00AA3B93">
        <w:rPr>
          <w:rFonts w:ascii="Verdana" w:hAnsi="Verdana"/>
          <w:sz w:val="18"/>
          <w:szCs w:val="18"/>
        </w:rPr>
        <w:t xml:space="preserve">Deze nota van wijziging strekt ertoe de zogenoemde strafrechtelijke grond tot weigering of vervallenverklaring van een reisdocument uit te breiden. In artikel 18, onderdeel b, van de Paspoortwet is de grond voor het weigeren of laten vervallen van een paspoort opgenomen voor bepaalde categorieën onherroepelijk strafrechtelijk veroordeelden. Met deze maatregel wordt beoogd te </w:t>
      </w:r>
      <w:r w:rsidRPr="00D662FE">
        <w:rPr>
          <w:rFonts w:ascii="Verdana" w:hAnsi="Verdana"/>
          <w:sz w:val="18"/>
          <w:szCs w:val="18"/>
        </w:rPr>
        <w:t xml:space="preserve">voorkomen dat deze personen zich door een verblijf in het buitenland aan de tenuitvoerlegging van hun straf </w:t>
      </w:r>
      <w:r w:rsidR="00502FA5">
        <w:rPr>
          <w:rFonts w:ascii="Verdana" w:hAnsi="Verdana"/>
          <w:sz w:val="18"/>
          <w:szCs w:val="18"/>
        </w:rPr>
        <w:t xml:space="preserve">(kunnen) </w:t>
      </w:r>
      <w:r w:rsidRPr="00D662FE">
        <w:rPr>
          <w:rFonts w:ascii="Verdana" w:hAnsi="Verdana"/>
          <w:sz w:val="18"/>
          <w:szCs w:val="18"/>
        </w:rPr>
        <w:t>onttrekken. Het toepassingsbereik van deze bepaling is beperkt. Zo geldt dat paspoort</w:t>
      </w:r>
      <w:r w:rsidRPr="00D662FE">
        <w:rPr>
          <w:rFonts w:ascii="Verdana" w:hAnsi="Verdana"/>
          <w:sz w:val="18"/>
          <w:szCs w:val="18"/>
        </w:rPr>
        <w:softHyphen/>
        <w:t xml:space="preserve">signalering bij </w:t>
      </w:r>
      <w:r w:rsidR="004645AA">
        <w:rPr>
          <w:rFonts w:ascii="Verdana" w:hAnsi="Verdana"/>
          <w:sz w:val="18"/>
          <w:szCs w:val="18"/>
        </w:rPr>
        <w:t xml:space="preserve">vrijheidsstraffen of </w:t>
      </w:r>
      <w:r w:rsidRPr="00D662FE">
        <w:rPr>
          <w:rFonts w:ascii="Verdana" w:hAnsi="Verdana"/>
          <w:sz w:val="18"/>
          <w:szCs w:val="18"/>
        </w:rPr>
        <w:t xml:space="preserve">vrijheidsbenemende </w:t>
      </w:r>
      <w:r w:rsidR="004645AA">
        <w:rPr>
          <w:rFonts w:ascii="Verdana" w:hAnsi="Verdana"/>
          <w:sz w:val="18"/>
          <w:szCs w:val="18"/>
        </w:rPr>
        <w:t>maatregelen</w:t>
      </w:r>
      <w:r w:rsidRPr="00D662FE">
        <w:rPr>
          <w:rFonts w:ascii="Verdana" w:hAnsi="Verdana"/>
          <w:sz w:val="18"/>
          <w:szCs w:val="18"/>
        </w:rPr>
        <w:t xml:space="preserve"> pas mogelijk is bij</w:t>
      </w:r>
      <w:r w:rsidR="004645AA">
        <w:rPr>
          <w:rFonts w:ascii="Verdana" w:hAnsi="Verdana"/>
          <w:sz w:val="18"/>
          <w:szCs w:val="18"/>
        </w:rPr>
        <w:t xml:space="preserve"> </w:t>
      </w:r>
      <w:r w:rsidR="009165E3">
        <w:rPr>
          <w:rFonts w:ascii="Verdana" w:hAnsi="Verdana"/>
          <w:sz w:val="18"/>
          <w:szCs w:val="18"/>
        </w:rPr>
        <w:t xml:space="preserve">een opgelegde </w:t>
      </w:r>
      <w:r w:rsidRPr="00D662FE">
        <w:rPr>
          <w:rFonts w:ascii="Verdana" w:hAnsi="Verdana"/>
          <w:sz w:val="18"/>
          <w:szCs w:val="18"/>
        </w:rPr>
        <w:t>vrijheidsbenem</w:t>
      </w:r>
      <w:r w:rsidR="007652B6">
        <w:rPr>
          <w:rFonts w:ascii="Verdana" w:hAnsi="Verdana"/>
          <w:sz w:val="18"/>
          <w:szCs w:val="18"/>
        </w:rPr>
        <w:t xml:space="preserve">ing </w:t>
      </w:r>
      <w:r w:rsidRPr="00D662FE">
        <w:rPr>
          <w:rFonts w:ascii="Verdana" w:hAnsi="Verdana"/>
          <w:sz w:val="18"/>
          <w:szCs w:val="18"/>
        </w:rPr>
        <w:t xml:space="preserve">van zes maanden of meer en daarnaast dient te zijn voldaan aan een aantal randvoorwaarden voor tot toepassing van deze grond tot weigering of vervallenverklaring kan worden overgegaan. Zoals aangekondigd in het antwoord op Kamervragen van </w:t>
      </w:r>
      <w:r w:rsidR="00B800BE">
        <w:rPr>
          <w:rFonts w:ascii="Verdana" w:hAnsi="Verdana"/>
          <w:sz w:val="18"/>
          <w:szCs w:val="18"/>
        </w:rPr>
        <w:t xml:space="preserve">het lid van de Tweede Kamer </w:t>
      </w:r>
      <w:r w:rsidRPr="00D662FE">
        <w:rPr>
          <w:rFonts w:ascii="Verdana" w:hAnsi="Verdana"/>
          <w:sz w:val="18"/>
          <w:szCs w:val="18"/>
        </w:rPr>
        <w:t>de heer Schouw</w:t>
      </w:r>
      <w:r w:rsidR="00394A68">
        <w:rPr>
          <w:rStyle w:val="Voetnootmarkering"/>
          <w:rFonts w:ascii="Verdana" w:hAnsi="Verdana"/>
          <w:sz w:val="18"/>
          <w:szCs w:val="18"/>
        </w:rPr>
        <w:footnoteReference w:id="1"/>
      </w:r>
      <w:r w:rsidRPr="00D662FE">
        <w:rPr>
          <w:rFonts w:ascii="Verdana" w:hAnsi="Verdana"/>
          <w:sz w:val="18"/>
          <w:szCs w:val="18"/>
        </w:rPr>
        <w:t xml:space="preserve"> en in de brief van de Minister van Veiligheid en Justitie en de Staatssecretaris van Veiligheid en Justitie</w:t>
      </w:r>
      <w:r w:rsidR="00243569">
        <w:rPr>
          <w:rStyle w:val="Voetnootmarkering"/>
          <w:rFonts w:ascii="Verdana" w:hAnsi="Verdana"/>
          <w:sz w:val="18"/>
          <w:szCs w:val="18"/>
        </w:rPr>
        <w:footnoteReference w:id="2"/>
      </w:r>
      <w:r w:rsidR="00243569">
        <w:rPr>
          <w:rFonts w:ascii="Verdana" w:hAnsi="Verdana"/>
          <w:sz w:val="18"/>
          <w:szCs w:val="18"/>
        </w:rPr>
        <w:t xml:space="preserve"> </w:t>
      </w:r>
      <w:r w:rsidRPr="00D662FE">
        <w:rPr>
          <w:rFonts w:ascii="Verdana" w:hAnsi="Verdana"/>
          <w:sz w:val="18"/>
          <w:szCs w:val="18"/>
        </w:rPr>
        <w:t xml:space="preserve">bestaat de wens om het toepassingsbereik van artikel 18, onderdeel b, van de Paspoortwet uit te breiden. </w:t>
      </w:r>
    </w:p>
    <w:p w:rsidRPr="00D662FE" w:rsidR="00F4738F" w:rsidP="00D6366C" w:rsidRDefault="00F4738F">
      <w:pPr>
        <w:spacing w:line="280" w:lineRule="atLeast"/>
        <w:rPr>
          <w:rFonts w:ascii="Verdana" w:hAnsi="Verdana"/>
          <w:sz w:val="18"/>
          <w:szCs w:val="18"/>
        </w:rPr>
      </w:pPr>
      <w:r w:rsidRPr="00D662FE">
        <w:rPr>
          <w:rFonts w:ascii="Verdana" w:hAnsi="Verdana"/>
          <w:sz w:val="18"/>
          <w:szCs w:val="18"/>
        </w:rPr>
        <w:t xml:space="preserve">Deze aanpassing van de Paspoortwet is aangewezen enerzijds vanuit het doel op te treden als een </w:t>
      </w:r>
      <w:r w:rsidRPr="007D6EAB">
        <w:rPr>
          <w:rFonts w:ascii="Verdana" w:hAnsi="Verdana"/>
          <w:sz w:val="18"/>
          <w:szCs w:val="18"/>
        </w:rPr>
        <w:t>consequente overheid en ander</w:t>
      </w:r>
      <w:r w:rsidRPr="007D6962">
        <w:rPr>
          <w:rFonts w:ascii="Verdana" w:hAnsi="Verdana"/>
          <w:sz w:val="18"/>
          <w:szCs w:val="18"/>
        </w:rPr>
        <w:t xml:space="preserve">zijds vanuit de noodzaak de opsporingskans van personen die onherroepelijk veroordeeld zijn tot een vrijheidsstraf of vrijheidsbenemende maatregel en daarnaast onvindbaar zijn, te vergroten. </w:t>
      </w:r>
      <w:r w:rsidRPr="007D6EAB" w:rsidR="00670B2B">
        <w:rPr>
          <w:rFonts w:ascii="Verdana" w:hAnsi="Verdana"/>
          <w:sz w:val="18"/>
          <w:szCs w:val="18"/>
        </w:rPr>
        <w:t xml:space="preserve">Het nu voorliggende voorstel tot wijziging, dat ik mede </w:t>
      </w:r>
      <w:r w:rsidRPr="007D6EAB" w:rsidR="00670B2B">
        <w:rPr>
          <w:rFonts w:ascii="Verdana" w:hAnsi="Verdana"/>
          <w:sz w:val="18"/>
          <w:szCs w:val="18"/>
        </w:rPr>
        <w:lastRenderedPageBreak/>
        <w:t>namens de Staatssecretaris van Veiligheid en Justitie indien, past</w:t>
      </w:r>
      <w:r w:rsidRPr="007D6EAB">
        <w:rPr>
          <w:rFonts w:ascii="Verdana" w:hAnsi="Verdana"/>
          <w:sz w:val="18"/>
          <w:szCs w:val="18"/>
        </w:rPr>
        <w:t xml:space="preserve"> in een breder verband van maatregelen om de executie van strafvonnissen snel en zeker te laten verlopen</w:t>
      </w:r>
      <w:r w:rsidRPr="007D6EAB" w:rsidR="005070FF">
        <w:rPr>
          <w:rFonts w:ascii="Verdana" w:hAnsi="Verdana"/>
          <w:sz w:val="18"/>
          <w:szCs w:val="18"/>
        </w:rPr>
        <w:t>.</w:t>
      </w:r>
      <w:r w:rsidRPr="007D6EAB" w:rsidR="00243569">
        <w:rPr>
          <w:rStyle w:val="Voetnootmarkering"/>
          <w:rFonts w:ascii="Verdana" w:hAnsi="Verdana"/>
          <w:sz w:val="18"/>
          <w:szCs w:val="18"/>
        </w:rPr>
        <w:footnoteReference w:id="3"/>
      </w:r>
      <w:r w:rsidRPr="00D662FE">
        <w:rPr>
          <w:rFonts w:ascii="Verdana" w:hAnsi="Verdana"/>
          <w:sz w:val="18"/>
          <w:szCs w:val="18"/>
        </w:rPr>
        <w:t xml:space="preserve"> </w:t>
      </w:r>
    </w:p>
    <w:p w:rsidRPr="00AA3B93" w:rsidR="00F4738F" w:rsidP="00721DF5" w:rsidRDefault="00F4738F">
      <w:pPr>
        <w:spacing w:line="280" w:lineRule="atLeast"/>
        <w:rPr>
          <w:rFonts w:ascii="Verdana" w:hAnsi="Verdana"/>
          <w:sz w:val="18"/>
          <w:szCs w:val="18"/>
        </w:rPr>
      </w:pPr>
    </w:p>
    <w:p w:rsidR="004645AA" w:rsidP="007B233C" w:rsidRDefault="007C0F7C">
      <w:pPr>
        <w:spacing w:line="280" w:lineRule="atLeast"/>
        <w:rPr>
          <w:rFonts w:ascii="Verdana" w:hAnsi="Verdana"/>
          <w:sz w:val="18"/>
          <w:szCs w:val="18"/>
        </w:rPr>
      </w:pPr>
      <w:r>
        <w:rPr>
          <w:rFonts w:ascii="Verdana" w:hAnsi="Verdana"/>
          <w:sz w:val="18"/>
          <w:szCs w:val="18"/>
        </w:rPr>
        <w:t xml:space="preserve">Op basis van </w:t>
      </w:r>
      <w:r w:rsidR="00C0297F">
        <w:rPr>
          <w:rFonts w:ascii="Verdana" w:hAnsi="Verdana"/>
          <w:sz w:val="18"/>
          <w:szCs w:val="18"/>
        </w:rPr>
        <w:t xml:space="preserve">de </w:t>
      </w:r>
      <w:r>
        <w:rPr>
          <w:rFonts w:ascii="Verdana" w:hAnsi="Verdana"/>
          <w:sz w:val="18"/>
          <w:szCs w:val="18"/>
        </w:rPr>
        <w:t xml:space="preserve">voorwaarden genoemd in </w:t>
      </w:r>
      <w:r w:rsidR="00C762F5">
        <w:rPr>
          <w:rFonts w:ascii="Verdana" w:hAnsi="Verdana"/>
          <w:sz w:val="18"/>
          <w:szCs w:val="18"/>
        </w:rPr>
        <w:t>het</w:t>
      </w:r>
      <w:r>
        <w:rPr>
          <w:rFonts w:ascii="Verdana" w:hAnsi="Verdana"/>
          <w:sz w:val="18"/>
          <w:szCs w:val="18"/>
        </w:rPr>
        <w:t xml:space="preserve"> huidige </w:t>
      </w:r>
      <w:r w:rsidR="00C762F5">
        <w:rPr>
          <w:rFonts w:ascii="Verdana" w:hAnsi="Verdana"/>
          <w:sz w:val="18"/>
          <w:szCs w:val="18"/>
        </w:rPr>
        <w:t>artikel 18, onder</w:t>
      </w:r>
      <w:r w:rsidR="00BA1FFA">
        <w:rPr>
          <w:rFonts w:ascii="Verdana" w:hAnsi="Verdana"/>
          <w:sz w:val="18"/>
          <w:szCs w:val="18"/>
        </w:rPr>
        <w:t>deel</w:t>
      </w:r>
      <w:r w:rsidR="00C762F5">
        <w:rPr>
          <w:rFonts w:ascii="Verdana" w:hAnsi="Verdana"/>
          <w:sz w:val="18"/>
          <w:szCs w:val="18"/>
        </w:rPr>
        <w:t xml:space="preserve"> b, van de </w:t>
      </w:r>
      <w:r>
        <w:rPr>
          <w:rFonts w:ascii="Verdana" w:hAnsi="Verdana"/>
          <w:sz w:val="18"/>
          <w:szCs w:val="18"/>
        </w:rPr>
        <w:t xml:space="preserve">Paspoortwet, staan thans ruim 200 paspoorten gesignaleerd van personen die zich onttrekken aan een hen opgelegde vrijheidsstraf, vrijheidsbenemende maatregel of geldboete. </w:t>
      </w:r>
      <w:r w:rsidR="006A57C9">
        <w:rPr>
          <w:rFonts w:ascii="Verdana" w:hAnsi="Verdana"/>
          <w:sz w:val="18"/>
          <w:szCs w:val="18"/>
        </w:rPr>
        <w:t xml:space="preserve">Deze personen hebben een straf </w:t>
      </w:r>
      <w:r w:rsidRPr="00B0139A" w:rsidR="00B0139A">
        <w:rPr>
          <w:rFonts w:ascii="Verdana" w:hAnsi="Verdana"/>
          <w:sz w:val="18"/>
          <w:szCs w:val="18"/>
        </w:rPr>
        <w:t>van zes maanden (180 dagen) of meer of een geldboete van de derde categorie of hoger (meer dan € 3.900) opgelegd gekregen</w:t>
      </w:r>
      <w:r w:rsidR="00B0139A">
        <w:rPr>
          <w:rFonts w:ascii="Verdana" w:hAnsi="Verdana"/>
          <w:sz w:val="18"/>
          <w:szCs w:val="18"/>
        </w:rPr>
        <w:t>.</w:t>
      </w:r>
      <w:r w:rsidRPr="00B0139A" w:rsidR="00B0139A">
        <w:rPr>
          <w:rFonts w:ascii="Verdana" w:hAnsi="Verdana"/>
          <w:sz w:val="18"/>
          <w:szCs w:val="18"/>
        </w:rPr>
        <w:t xml:space="preserve"> </w:t>
      </w:r>
      <w:r w:rsidR="007F70AC">
        <w:rPr>
          <w:rFonts w:ascii="Verdana" w:hAnsi="Verdana"/>
          <w:sz w:val="18"/>
          <w:szCs w:val="18"/>
        </w:rPr>
        <w:t xml:space="preserve">De voorgestelde </w:t>
      </w:r>
      <w:r>
        <w:rPr>
          <w:rFonts w:ascii="Verdana" w:hAnsi="Verdana"/>
          <w:sz w:val="18"/>
          <w:szCs w:val="18"/>
        </w:rPr>
        <w:t xml:space="preserve">uitbreiding van </w:t>
      </w:r>
      <w:r w:rsidR="007F70AC">
        <w:rPr>
          <w:rFonts w:ascii="Verdana" w:hAnsi="Verdana"/>
          <w:sz w:val="18"/>
          <w:szCs w:val="18"/>
        </w:rPr>
        <w:t xml:space="preserve">het </w:t>
      </w:r>
      <w:r w:rsidR="004645AA">
        <w:rPr>
          <w:rFonts w:ascii="Verdana" w:hAnsi="Verdana"/>
          <w:sz w:val="18"/>
          <w:szCs w:val="18"/>
        </w:rPr>
        <w:t>toepassing</w:t>
      </w:r>
      <w:r w:rsidR="007F70AC">
        <w:rPr>
          <w:rFonts w:ascii="Verdana" w:hAnsi="Verdana"/>
          <w:sz w:val="18"/>
          <w:szCs w:val="18"/>
        </w:rPr>
        <w:t xml:space="preserve">sbereik </w:t>
      </w:r>
      <w:r w:rsidR="004645AA">
        <w:rPr>
          <w:rFonts w:ascii="Verdana" w:hAnsi="Verdana"/>
          <w:sz w:val="18"/>
          <w:szCs w:val="18"/>
        </w:rPr>
        <w:t>naar een vrijheidsstraf of vrijheidsbenemende maatregel van</w:t>
      </w:r>
      <w:r w:rsidR="007D0098">
        <w:rPr>
          <w:rFonts w:ascii="Verdana" w:hAnsi="Verdana"/>
          <w:sz w:val="18"/>
          <w:szCs w:val="18"/>
        </w:rPr>
        <w:t>af</w:t>
      </w:r>
      <w:r w:rsidR="004645AA">
        <w:rPr>
          <w:rFonts w:ascii="Verdana" w:hAnsi="Verdana"/>
          <w:sz w:val="18"/>
          <w:szCs w:val="18"/>
        </w:rPr>
        <w:t xml:space="preserve"> vier maanden en </w:t>
      </w:r>
      <w:r w:rsidR="007D0098">
        <w:rPr>
          <w:rFonts w:ascii="Verdana" w:hAnsi="Verdana"/>
          <w:sz w:val="18"/>
          <w:szCs w:val="18"/>
        </w:rPr>
        <w:t xml:space="preserve">naar </w:t>
      </w:r>
      <w:r w:rsidR="004645AA">
        <w:rPr>
          <w:rFonts w:ascii="Verdana" w:hAnsi="Verdana"/>
          <w:sz w:val="18"/>
          <w:szCs w:val="18"/>
        </w:rPr>
        <w:t xml:space="preserve">schadevergoedingsmaatregelen en </w:t>
      </w:r>
      <w:proofErr w:type="spellStart"/>
      <w:r w:rsidRPr="00185856" w:rsidR="00CE0DB3">
        <w:rPr>
          <w:rFonts w:ascii="Verdana" w:hAnsi="Verdana"/>
          <w:sz w:val="18"/>
          <w:szCs w:val="18"/>
        </w:rPr>
        <w:t>ontnemingsmaatregelen</w:t>
      </w:r>
      <w:proofErr w:type="spellEnd"/>
      <w:r w:rsidRPr="00185856" w:rsidR="00CE0DB3">
        <w:rPr>
          <w:rFonts w:ascii="Verdana" w:hAnsi="Verdana"/>
          <w:sz w:val="18"/>
          <w:szCs w:val="18"/>
        </w:rPr>
        <w:t xml:space="preserve"> van minimaal € 3.900 leidt</w:t>
      </w:r>
      <w:r w:rsidR="004645AA">
        <w:rPr>
          <w:rFonts w:ascii="Verdana" w:hAnsi="Verdana"/>
          <w:sz w:val="18"/>
          <w:szCs w:val="18"/>
        </w:rPr>
        <w:t xml:space="preserve"> er</w:t>
      </w:r>
      <w:r w:rsidR="00C0297F">
        <w:rPr>
          <w:rFonts w:ascii="Verdana" w:hAnsi="Verdana"/>
          <w:sz w:val="18"/>
          <w:szCs w:val="18"/>
        </w:rPr>
        <w:t xml:space="preserve"> </w:t>
      </w:r>
      <w:r w:rsidR="004645AA">
        <w:rPr>
          <w:rFonts w:ascii="Verdana" w:hAnsi="Verdana"/>
          <w:sz w:val="18"/>
          <w:szCs w:val="18"/>
        </w:rPr>
        <w:t xml:space="preserve">toe dat </w:t>
      </w:r>
      <w:r w:rsidRPr="00B0139A" w:rsidR="00B0139A">
        <w:rPr>
          <w:rFonts w:ascii="Verdana" w:hAnsi="Verdana"/>
          <w:sz w:val="18"/>
          <w:szCs w:val="18"/>
        </w:rPr>
        <w:t xml:space="preserve">van de huidige groep veroordeelden </w:t>
      </w:r>
      <w:r w:rsidR="007F70AC">
        <w:rPr>
          <w:rFonts w:ascii="Verdana" w:hAnsi="Verdana"/>
          <w:sz w:val="18"/>
          <w:szCs w:val="18"/>
        </w:rPr>
        <w:t xml:space="preserve">ongeveer </w:t>
      </w:r>
      <w:r w:rsidR="004645AA">
        <w:rPr>
          <w:rFonts w:ascii="Verdana" w:hAnsi="Verdana"/>
          <w:sz w:val="18"/>
          <w:szCs w:val="18"/>
        </w:rPr>
        <w:t>450</w:t>
      </w:r>
      <w:r w:rsidR="003F2134">
        <w:rPr>
          <w:rFonts w:ascii="Verdana" w:hAnsi="Verdana"/>
          <w:sz w:val="18"/>
          <w:szCs w:val="18"/>
        </w:rPr>
        <w:t xml:space="preserve"> tot </w:t>
      </w:r>
      <w:r w:rsidR="004645AA">
        <w:rPr>
          <w:rFonts w:ascii="Verdana" w:hAnsi="Verdana"/>
          <w:sz w:val="18"/>
          <w:szCs w:val="18"/>
        </w:rPr>
        <w:t xml:space="preserve">500 </w:t>
      </w:r>
      <w:r w:rsidR="007F70AC">
        <w:rPr>
          <w:rFonts w:ascii="Verdana" w:hAnsi="Verdana"/>
          <w:sz w:val="18"/>
          <w:szCs w:val="18"/>
        </w:rPr>
        <w:t xml:space="preserve">extra paspoorten </w:t>
      </w:r>
      <w:r w:rsidR="004645AA">
        <w:rPr>
          <w:rFonts w:ascii="Verdana" w:hAnsi="Verdana"/>
          <w:sz w:val="18"/>
          <w:szCs w:val="18"/>
        </w:rPr>
        <w:t>zullen worden</w:t>
      </w:r>
      <w:r w:rsidR="007D0098">
        <w:rPr>
          <w:rFonts w:ascii="Verdana" w:hAnsi="Verdana"/>
          <w:sz w:val="18"/>
          <w:szCs w:val="18"/>
        </w:rPr>
        <w:t xml:space="preserve"> gesignaleerd</w:t>
      </w:r>
      <w:r w:rsidR="004645AA">
        <w:rPr>
          <w:rFonts w:ascii="Verdana" w:hAnsi="Verdana"/>
          <w:sz w:val="18"/>
          <w:szCs w:val="18"/>
        </w:rPr>
        <w:t xml:space="preserve">. </w:t>
      </w:r>
      <w:r w:rsidR="003F2134">
        <w:rPr>
          <w:rFonts w:ascii="Verdana" w:hAnsi="Verdana"/>
          <w:sz w:val="18"/>
          <w:szCs w:val="18"/>
        </w:rPr>
        <w:t xml:space="preserve">Zonder deze </w:t>
      </w:r>
      <w:r w:rsidR="004645AA">
        <w:rPr>
          <w:rFonts w:ascii="Verdana" w:hAnsi="Verdana"/>
          <w:sz w:val="18"/>
          <w:szCs w:val="18"/>
        </w:rPr>
        <w:t xml:space="preserve">uitbreiding kunnen de paspoorten van deze personen niet </w:t>
      </w:r>
      <w:r w:rsidR="003F2134">
        <w:rPr>
          <w:rFonts w:ascii="Verdana" w:hAnsi="Verdana"/>
          <w:sz w:val="18"/>
          <w:szCs w:val="18"/>
        </w:rPr>
        <w:t xml:space="preserve">worden </w:t>
      </w:r>
      <w:r w:rsidR="004645AA">
        <w:rPr>
          <w:rFonts w:ascii="Verdana" w:hAnsi="Verdana"/>
          <w:sz w:val="18"/>
          <w:szCs w:val="18"/>
        </w:rPr>
        <w:t>gesignaleerd</w:t>
      </w:r>
      <w:r w:rsidR="003F2134">
        <w:rPr>
          <w:rFonts w:ascii="Verdana" w:hAnsi="Verdana"/>
          <w:sz w:val="18"/>
          <w:szCs w:val="18"/>
        </w:rPr>
        <w:t xml:space="preserve">, zodat </w:t>
      </w:r>
      <w:r w:rsidR="004645AA">
        <w:rPr>
          <w:rFonts w:ascii="Verdana" w:hAnsi="Verdana"/>
          <w:sz w:val="18"/>
          <w:szCs w:val="18"/>
        </w:rPr>
        <w:t>deze personen een geldig Neder</w:t>
      </w:r>
      <w:r w:rsidR="008C76A3">
        <w:rPr>
          <w:rFonts w:ascii="Verdana" w:hAnsi="Verdana"/>
          <w:sz w:val="18"/>
          <w:szCs w:val="18"/>
        </w:rPr>
        <w:t xml:space="preserve">lands paspoort kunnen aanvragen, waarmee zij </w:t>
      </w:r>
      <w:r w:rsidR="00FA56F7">
        <w:rPr>
          <w:rFonts w:ascii="Verdana" w:hAnsi="Verdana"/>
          <w:sz w:val="18"/>
          <w:szCs w:val="18"/>
        </w:rPr>
        <w:t>naar het buitenland kunnen afreizen</w:t>
      </w:r>
      <w:r w:rsidR="004645AA">
        <w:rPr>
          <w:rFonts w:ascii="Verdana" w:hAnsi="Verdana"/>
          <w:sz w:val="18"/>
          <w:szCs w:val="18"/>
        </w:rPr>
        <w:t xml:space="preserve"> en zich op deze wijze </w:t>
      </w:r>
      <w:r w:rsidR="00C0297F">
        <w:rPr>
          <w:rFonts w:ascii="Verdana" w:hAnsi="Verdana"/>
          <w:sz w:val="18"/>
          <w:szCs w:val="18"/>
        </w:rPr>
        <w:t>kunnen</w:t>
      </w:r>
      <w:r w:rsidR="004645AA">
        <w:rPr>
          <w:rFonts w:ascii="Verdana" w:hAnsi="Verdana"/>
          <w:sz w:val="18"/>
          <w:szCs w:val="18"/>
        </w:rPr>
        <w:t xml:space="preserve"> onttrekken aan de daadwerkelijke tenuitvoerlegging van de hun opgelegde straf, maatregel of boete. </w:t>
      </w:r>
    </w:p>
    <w:p w:rsidR="007B233C" w:rsidP="00721DF5" w:rsidRDefault="007B233C">
      <w:pPr>
        <w:spacing w:line="280" w:lineRule="atLeast"/>
        <w:rPr>
          <w:rFonts w:ascii="Verdana" w:hAnsi="Verdana"/>
          <w:sz w:val="18"/>
          <w:szCs w:val="18"/>
        </w:rPr>
      </w:pPr>
    </w:p>
    <w:p w:rsidR="00352C39" w:rsidRDefault="004645AA">
      <w:pPr>
        <w:spacing w:line="280" w:lineRule="atLeast"/>
        <w:rPr>
          <w:rFonts w:ascii="Verdana" w:hAnsi="Verdana"/>
          <w:sz w:val="18"/>
          <w:szCs w:val="18"/>
        </w:rPr>
      </w:pPr>
      <w:r>
        <w:rPr>
          <w:rFonts w:ascii="Verdana" w:hAnsi="Verdana"/>
          <w:sz w:val="18"/>
          <w:szCs w:val="18"/>
        </w:rPr>
        <w:t xml:space="preserve">Met de uitbreiding van de signaleringsgrond van zes maanden of meer naar vier maanden of meer wordt </w:t>
      </w:r>
      <w:r w:rsidR="00C0297F">
        <w:rPr>
          <w:rFonts w:ascii="Verdana" w:hAnsi="Verdana"/>
          <w:sz w:val="18"/>
          <w:szCs w:val="18"/>
        </w:rPr>
        <w:t>aangesloten op de termijn</w:t>
      </w:r>
      <w:r>
        <w:rPr>
          <w:rFonts w:ascii="Verdana" w:hAnsi="Verdana"/>
          <w:sz w:val="18"/>
          <w:szCs w:val="18"/>
        </w:rPr>
        <w:t xml:space="preserve">voorwaarden voor het uitvaardigen van een Europees aanhoudingsbevel (120 dagen of meer). </w:t>
      </w:r>
      <w:bookmarkStart w:name="_MailOriginal" w:id="1"/>
      <w:r w:rsidRPr="00AA3B93" w:rsidR="00F4738F">
        <w:rPr>
          <w:rFonts w:ascii="Verdana" w:hAnsi="Verdana"/>
          <w:sz w:val="18"/>
          <w:szCs w:val="18"/>
        </w:rPr>
        <w:t xml:space="preserve">Op grond van artikel 2, eerste lid, van het </w:t>
      </w:r>
      <w:r w:rsidR="00335A6B">
        <w:rPr>
          <w:rFonts w:ascii="Verdana" w:hAnsi="Verdana"/>
          <w:sz w:val="18"/>
          <w:szCs w:val="18"/>
        </w:rPr>
        <w:t>K</w:t>
      </w:r>
      <w:r w:rsidRPr="00AA3B93" w:rsidR="00F4738F">
        <w:rPr>
          <w:rFonts w:ascii="Verdana" w:hAnsi="Verdana"/>
          <w:sz w:val="18"/>
          <w:szCs w:val="18"/>
        </w:rPr>
        <w:t xml:space="preserve">aderbesluit 2002/584/JBZ betreffende het Europees aanhoudingsbevel en de procedures van overlevering tussen de lidstaten kan een Europees aanhoudingsbevel worden uitgevaardigd met het oog op de overlevering van een persoon ten behoeve van een strafexecutie indien de betrokkene is veroordeeld tot een vrijheidsstraf van ten minste vier maanden. In verband hiermee geldt voor veroordeelden in het opsporingsregister met een openstaande vrijheidsbenemende sanctie van 120 dagen of meer dat Nederland deze op grond van artikel 4 van de Overleveringswet standaard signaleert in het </w:t>
      </w:r>
      <w:proofErr w:type="spellStart"/>
      <w:r w:rsidRPr="00AA3B93" w:rsidR="00F4738F">
        <w:rPr>
          <w:rFonts w:ascii="Verdana" w:hAnsi="Verdana"/>
          <w:sz w:val="18"/>
          <w:szCs w:val="18"/>
        </w:rPr>
        <w:t>Schengen</w:t>
      </w:r>
      <w:proofErr w:type="spellEnd"/>
      <w:r w:rsidRPr="00AA3B93" w:rsidR="00F4738F">
        <w:rPr>
          <w:rFonts w:ascii="Verdana" w:hAnsi="Verdana"/>
          <w:sz w:val="18"/>
          <w:szCs w:val="18"/>
        </w:rPr>
        <w:t xml:space="preserve"> Informatiesysteem of via Interpol met het oog op hun opsporing, aanhouding en overlevering aan Nederland. Bij het bepalen van de termijn waarvoor paspoort</w:t>
      </w:r>
      <w:r w:rsidR="00CE3C1F">
        <w:rPr>
          <w:rFonts w:ascii="Verdana" w:hAnsi="Verdana"/>
          <w:sz w:val="18"/>
          <w:szCs w:val="18"/>
        </w:rPr>
        <w:softHyphen/>
      </w:r>
      <w:r w:rsidRPr="00AA3B93" w:rsidR="00F4738F">
        <w:rPr>
          <w:rFonts w:ascii="Verdana" w:hAnsi="Verdana"/>
          <w:sz w:val="18"/>
          <w:szCs w:val="18"/>
        </w:rPr>
        <w:t xml:space="preserve">signalering mogelijk is, is het wenselijk </w:t>
      </w:r>
      <w:r w:rsidRPr="00D70CF4" w:rsidR="00F4738F">
        <w:rPr>
          <w:rFonts w:ascii="Verdana" w:hAnsi="Verdana"/>
          <w:sz w:val="18"/>
          <w:szCs w:val="18"/>
        </w:rPr>
        <w:t xml:space="preserve">aan te sluiten bij de eerder genoemde 120 dagen. </w:t>
      </w:r>
      <w:r w:rsidRPr="00D70CF4" w:rsidR="00670B2B">
        <w:rPr>
          <w:rFonts w:ascii="Verdana" w:hAnsi="Verdana"/>
          <w:sz w:val="18"/>
          <w:szCs w:val="18"/>
        </w:rPr>
        <w:t>Het ligt voor de hand dat de overheid die andere lidstaten verzoekt een veroordeelde op te sporen en over te leveren, niet van diezelfde overheid een (nieuw) reisdocument kan ontvangen</w:t>
      </w:r>
      <w:r w:rsidRPr="00D70CF4" w:rsidR="00F4738F">
        <w:rPr>
          <w:rFonts w:ascii="Verdana" w:hAnsi="Verdana"/>
          <w:sz w:val="18"/>
          <w:szCs w:val="18"/>
        </w:rPr>
        <w:t xml:space="preserve"> om daarmee naar andere (lid)staten te reizen. Om die reden wordt met deze wijziging de hoogte van de vrijheidsbenemende straf die een veroordeelde </w:t>
      </w:r>
      <w:r w:rsidRPr="00D70CF4" w:rsidR="00B0139A">
        <w:rPr>
          <w:rFonts w:ascii="Verdana" w:hAnsi="Verdana"/>
          <w:sz w:val="18"/>
          <w:szCs w:val="18"/>
        </w:rPr>
        <w:t>opgelegd moet hebben gekregen,</w:t>
      </w:r>
      <w:r w:rsidRPr="00D70CF4" w:rsidR="00F4738F">
        <w:rPr>
          <w:rFonts w:ascii="Verdana" w:hAnsi="Verdana"/>
          <w:sz w:val="18"/>
          <w:szCs w:val="18"/>
        </w:rPr>
        <w:t xml:space="preserve"> wil </w:t>
      </w:r>
      <w:proofErr w:type="spellStart"/>
      <w:r w:rsidRPr="00D70CF4" w:rsidR="00F4738F">
        <w:rPr>
          <w:rFonts w:ascii="Verdana" w:hAnsi="Verdana"/>
          <w:sz w:val="18"/>
          <w:szCs w:val="18"/>
        </w:rPr>
        <w:t>paspoort</w:t>
      </w:r>
      <w:r w:rsidR="006A57C9">
        <w:rPr>
          <w:rFonts w:ascii="Verdana" w:hAnsi="Verdana"/>
          <w:sz w:val="18"/>
          <w:szCs w:val="18"/>
        </w:rPr>
        <w:t>-</w:t>
      </w:r>
      <w:r w:rsidRPr="00D70CF4" w:rsidR="00F4738F">
        <w:rPr>
          <w:rFonts w:ascii="Verdana" w:hAnsi="Verdana"/>
          <w:sz w:val="18"/>
          <w:szCs w:val="18"/>
        </w:rPr>
        <w:t>signalering</w:t>
      </w:r>
      <w:proofErr w:type="spellEnd"/>
      <w:r w:rsidRPr="00D70CF4" w:rsidR="00F4738F">
        <w:rPr>
          <w:rFonts w:ascii="Verdana" w:hAnsi="Verdana"/>
          <w:sz w:val="18"/>
          <w:szCs w:val="18"/>
        </w:rPr>
        <w:t xml:space="preserve"> mogelijk zijn, verlaagd</w:t>
      </w:r>
      <w:r w:rsidRPr="00AA3B93" w:rsidR="00F4738F">
        <w:rPr>
          <w:rFonts w:ascii="Verdana" w:hAnsi="Verdana"/>
          <w:sz w:val="18"/>
          <w:szCs w:val="18"/>
        </w:rPr>
        <w:t xml:space="preserve"> van zes maanden (180 dagen) naar vier maanden (120 dagen).</w:t>
      </w:r>
      <w:bookmarkEnd w:id="1"/>
    </w:p>
    <w:p w:rsidRPr="00AA3B93" w:rsidR="00F4738F" w:rsidP="00017DED" w:rsidRDefault="00F4738F">
      <w:pPr>
        <w:spacing w:line="280" w:lineRule="atLeast"/>
        <w:rPr>
          <w:rFonts w:ascii="Verdana" w:hAnsi="Verdana"/>
          <w:sz w:val="18"/>
          <w:szCs w:val="18"/>
        </w:rPr>
      </w:pPr>
    </w:p>
    <w:p w:rsidR="003A331B" w:rsidP="00E11463" w:rsidRDefault="00F4738F">
      <w:pPr>
        <w:spacing w:line="280" w:lineRule="atLeast"/>
        <w:rPr>
          <w:rFonts w:ascii="Verdana" w:hAnsi="Verdana"/>
          <w:sz w:val="18"/>
          <w:szCs w:val="18"/>
        </w:rPr>
      </w:pPr>
      <w:r w:rsidRPr="00AA3B93">
        <w:rPr>
          <w:rFonts w:ascii="Verdana" w:hAnsi="Verdana"/>
          <w:sz w:val="18"/>
          <w:szCs w:val="18"/>
        </w:rPr>
        <w:t xml:space="preserve">Hiernaast worden met deze wijziging de </w:t>
      </w:r>
      <w:proofErr w:type="spellStart"/>
      <w:r w:rsidRPr="00AA3B93">
        <w:rPr>
          <w:rFonts w:ascii="Verdana" w:hAnsi="Verdana"/>
          <w:sz w:val="18"/>
          <w:szCs w:val="18"/>
        </w:rPr>
        <w:t>ontnemingsmaatregel</w:t>
      </w:r>
      <w:proofErr w:type="spellEnd"/>
      <w:r w:rsidRPr="00AA3B93">
        <w:rPr>
          <w:rFonts w:ascii="Verdana" w:hAnsi="Verdana"/>
          <w:sz w:val="18"/>
          <w:szCs w:val="18"/>
        </w:rPr>
        <w:t xml:space="preserve"> en schadevergoedingsmaatregel als sanctie opgenomen in de voorwaarden voor </w:t>
      </w:r>
      <w:r w:rsidRPr="00AA3B93" w:rsidR="00502FA5">
        <w:rPr>
          <w:rFonts w:ascii="Verdana" w:hAnsi="Verdana"/>
          <w:sz w:val="18"/>
          <w:szCs w:val="18"/>
        </w:rPr>
        <w:t>signalering. In</w:t>
      </w:r>
      <w:r w:rsidRPr="00AA3B93">
        <w:rPr>
          <w:rFonts w:ascii="Verdana" w:hAnsi="Verdana"/>
          <w:sz w:val="18"/>
          <w:szCs w:val="18"/>
        </w:rPr>
        <w:t xml:space="preserve"> artikel 18, onderdeel b, van de Paspoortwet is thans naast de vrijheidsstraf of vrijheidsbenemende maatregel enkel de geldboete van de derde </w:t>
      </w:r>
      <w:r w:rsidRPr="00185856" w:rsidR="00CE0DB3">
        <w:rPr>
          <w:rFonts w:ascii="Verdana" w:hAnsi="Verdana"/>
          <w:sz w:val="18"/>
          <w:szCs w:val="18"/>
        </w:rPr>
        <w:t>categorie</w:t>
      </w:r>
      <w:r w:rsidRPr="00185856" w:rsidR="00C72C1D">
        <w:rPr>
          <w:rFonts w:ascii="Verdana" w:hAnsi="Verdana"/>
          <w:sz w:val="18"/>
          <w:szCs w:val="18"/>
        </w:rPr>
        <w:t xml:space="preserve">, die loopt van € 3.900 tot € 7.800, </w:t>
      </w:r>
      <w:r w:rsidRPr="00185856" w:rsidR="00CE0DB3">
        <w:rPr>
          <w:rFonts w:ascii="Verdana" w:hAnsi="Verdana"/>
          <w:sz w:val="18"/>
          <w:szCs w:val="18"/>
        </w:rPr>
        <w:t>of hoger als</w:t>
      </w:r>
      <w:r w:rsidRPr="00AA3B93">
        <w:rPr>
          <w:rFonts w:ascii="Verdana" w:hAnsi="Verdana"/>
          <w:sz w:val="18"/>
          <w:szCs w:val="18"/>
        </w:rPr>
        <w:t xml:space="preserve"> grond voor weigering of vervallenverklaring opgenomen. Sinds de invoering van de Paspoortwet op 1 januari 1992 zijn echter enkele nieuwe op te leggen (financiële) maatregelen opgenomen in de wet. Het gaat hierbij om de </w:t>
      </w:r>
      <w:proofErr w:type="spellStart"/>
      <w:r w:rsidRPr="00AA3B93">
        <w:rPr>
          <w:rFonts w:ascii="Verdana" w:hAnsi="Verdana"/>
          <w:sz w:val="18"/>
          <w:szCs w:val="18"/>
        </w:rPr>
        <w:t>ontnemingsmaatregel</w:t>
      </w:r>
      <w:proofErr w:type="spellEnd"/>
      <w:r w:rsidRPr="00AA3B93">
        <w:rPr>
          <w:rFonts w:ascii="Verdana" w:hAnsi="Verdana"/>
          <w:sz w:val="18"/>
          <w:szCs w:val="18"/>
        </w:rPr>
        <w:t xml:space="preserve"> (artikel 36e van het Wetboek van Strafrecht) en de</w:t>
      </w:r>
      <w:r w:rsidR="006A57C9">
        <w:rPr>
          <w:rFonts w:ascii="Verdana" w:hAnsi="Verdana"/>
          <w:sz w:val="18"/>
          <w:szCs w:val="18"/>
        </w:rPr>
        <w:t xml:space="preserve"> </w:t>
      </w:r>
      <w:proofErr w:type="spellStart"/>
      <w:r w:rsidRPr="00AA3B93">
        <w:rPr>
          <w:rFonts w:ascii="Verdana" w:hAnsi="Verdana"/>
          <w:sz w:val="18"/>
          <w:szCs w:val="18"/>
        </w:rPr>
        <w:t>schadevergoedings</w:t>
      </w:r>
      <w:r w:rsidRPr="00AA3B93">
        <w:rPr>
          <w:rFonts w:ascii="Verdana" w:hAnsi="Verdana"/>
          <w:sz w:val="18"/>
          <w:szCs w:val="18"/>
        </w:rPr>
        <w:softHyphen/>
      </w:r>
      <w:r w:rsidR="002114DF">
        <w:rPr>
          <w:rFonts w:ascii="Verdana" w:hAnsi="Verdana"/>
          <w:sz w:val="18"/>
          <w:szCs w:val="18"/>
        </w:rPr>
        <w:softHyphen/>
      </w:r>
      <w:r w:rsidRPr="00AA3B93">
        <w:rPr>
          <w:rFonts w:ascii="Verdana" w:hAnsi="Verdana"/>
          <w:sz w:val="18"/>
          <w:szCs w:val="18"/>
        </w:rPr>
        <w:t>maatregel</w:t>
      </w:r>
      <w:proofErr w:type="spellEnd"/>
      <w:r w:rsidRPr="00AA3B93">
        <w:rPr>
          <w:rFonts w:ascii="Verdana" w:hAnsi="Verdana"/>
          <w:sz w:val="18"/>
          <w:szCs w:val="18"/>
        </w:rPr>
        <w:t xml:space="preserve"> (artikel </w:t>
      </w:r>
      <w:smartTag w:uri="urn:schemas-microsoft-com:office:smarttags" w:element="metricconverter">
        <w:smartTagPr>
          <w:attr w:name="ProductID" w:val="36f"/>
        </w:smartTagPr>
        <w:r w:rsidRPr="00AA3B93">
          <w:rPr>
            <w:rFonts w:ascii="Verdana" w:hAnsi="Verdana"/>
            <w:sz w:val="18"/>
            <w:szCs w:val="18"/>
          </w:rPr>
          <w:t>36f</w:t>
        </w:r>
      </w:smartTag>
      <w:r w:rsidRPr="00AA3B93">
        <w:rPr>
          <w:rFonts w:ascii="Verdana" w:hAnsi="Verdana"/>
          <w:sz w:val="18"/>
          <w:szCs w:val="18"/>
        </w:rPr>
        <w:t xml:space="preserve"> van het Wetboek van Strafrecht). Gezien het belang dat </w:t>
      </w:r>
      <w:r w:rsidR="00974407">
        <w:rPr>
          <w:rFonts w:ascii="Verdana" w:hAnsi="Verdana"/>
          <w:sz w:val="18"/>
          <w:szCs w:val="18"/>
        </w:rPr>
        <w:t>de</w:t>
      </w:r>
      <w:r w:rsidRPr="00AA3B93">
        <w:rPr>
          <w:rFonts w:ascii="Verdana" w:hAnsi="Verdana"/>
          <w:sz w:val="18"/>
          <w:szCs w:val="18"/>
        </w:rPr>
        <w:t xml:space="preserve">ze </w:t>
      </w:r>
      <w:r w:rsidR="00974407">
        <w:rPr>
          <w:rFonts w:ascii="Verdana" w:hAnsi="Verdana"/>
          <w:sz w:val="18"/>
          <w:szCs w:val="18"/>
        </w:rPr>
        <w:t xml:space="preserve">maatregelen </w:t>
      </w:r>
      <w:r w:rsidRPr="00AA3B93">
        <w:rPr>
          <w:rFonts w:ascii="Verdana" w:hAnsi="Verdana"/>
          <w:sz w:val="18"/>
          <w:szCs w:val="18"/>
        </w:rPr>
        <w:t xml:space="preserve">beogen te beschermen en de gevolgen voor de samenleving als deze niet ten uitvoer worden gelegd, is het wenselijk en proportioneel een veroordeling voor deze maatregelen </w:t>
      </w:r>
      <w:r w:rsidRPr="00AA3B93" w:rsidR="00974407">
        <w:rPr>
          <w:rFonts w:ascii="Verdana" w:hAnsi="Verdana"/>
          <w:sz w:val="18"/>
          <w:szCs w:val="18"/>
        </w:rPr>
        <w:t>(vanaf € 3.900)</w:t>
      </w:r>
      <w:r w:rsidR="00974407">
        <w:rPr>
          <w:rFonts w:ascii="Verdana" w:hAnsi="Verdana"/>
          <w:sz w:val="18"/>
          <w:szCs w:val="18"/>
        </w:rPr>
        <w:t xml:space="preserve"> </w:t>
      </w:r>
      <w:r w:rsidRPr="00AA3B93">
        <w:rPr>
          <w:rFonts w:ascii="Verdana" w:hAnsi="Verdana"/>
          <w:sz w:val="18"/>
          <w:szCs w:val="18"/>
        </w:rPr>
        <w:t xml:space="preserve">ook in artikel 18, onderdeel b, op te nemen als grond voor weigering of vervallenverklaring van een reisdocument. Paspoorten kunnen </w:t>
      </w:r>
      <w:r w:rsidR="006A57C9">
        <w:rPr>
          <w:rFonts w:ascii="Verdana" w:hAnsi="Verdana"/>
          <w:sz w:val="18"/>
          <w:szCs w:val="18"/>
        </w:rPr>
        <w:t xml:space="preserve">op grond van de voorgestelde bepaling </w:t>
      </w:r>
      <w:r w:rsidRPr="00AA3B93">
        <w:rPr>
          <w:rFonts w:ascii="Verdana" w:hAnsi="Verdana"/>
          <w:sz w:val="18"/>
          <w:szCs w:val="18"/>
        </w:rPr>
        <w:t>ook worden gesignaleerd voor weigering of vervallen</w:t>
      </w:r>
      <w:r w:rsidR="00974407">
        <w:rPr>
          <w:rFonts w:ascii="Verdana" w:hAnsi="Verdana"/>
          <w:sz w:val="18"/>
          <w:szCs w:val="18"/>
        </w:rPr>
        <w:softHyphen/>
      </w:r>
      <w:r w:rsidRPr="00AA3B93">
        <w:rPr>
          <w:rFonts w:ascii="Verdana" w:hAnsi="Verdana"/>
          <w:sz w:val="18"/>
          <w:szCs w:val="18"/>
        </w:rPr>
        <w:t xml:space="preserve">verklaring voor nog niet ten uitvoer gelegde geldboetes, </w:t>
      </w:r>
      <w:proofErr w:type="spellStart"/>
      <w:r w:rsidRPr="00AA3B93">
        <w:rPr>
          <w:rFonts w:ascii="Verdana" w:hAnsi="Verdana"/>
          <w:sz w:val="18"/>
          <w:szCs w:val="18"/>
        </w:rPr>
        <w:t>ontnemings</w:t>
      </w:r>
      <w:proofErr w:type="spellEnd"/>
      <w:r w:rsidRPr="00AA3B93">
        <w:rPr>
          <w:rFonts w:ascii="Verdana" w:hAnsi="Verdana"/>
          <w:sz w:val="18"/>
          <w:szCs w:val="18"/>
        </w:rPr>
        <w:t>- en schadevergoedings</w:t>
      </w:r>
      <w:r w:rsidR="00974407">
        <w:rPr>
          <w:rFonts w:ascii="Verdana" w:hAnsi="Verdana"/>
          <w:sz w:val="18"/>
          <w:szCs w:val="18"/>
        </w:rPr>
        <w:softHyphen/>
      </w:r>
      <w:r w:rsidRPr="00AA3B93">
        <w:rPr>
          <w:rFonts w:ascii="Verdana" w:hAnsi="Verdana"/>
          <w:sz w:val="18"/>
          <w:szCs w:val="18"/>
        </w:rPr>
        <w:t xml:space="preserve">maatregelen van minimaal € 3.900, </w:t>
      </w:r>
      <w:r w:rsidRPr="00AA3B93">
        <w:rPr>
          <w:rFonts w:ascii="Verdana" w:hAnsi="Verdana"/>
          <w:sz w:val="18"/>
          <w:szCs w:val="18"/>
        </w:rPr>
        <w:lastRenderedPageBreak/>
        <w:t xml:space="preserve">opgelegd in Aruba, Curaçao, Sint Maarten, </w:t>
      </w:r>
      <w:r w:rsidRPr="000B6BAF">
        <w:rPr>
          <w:rFonts w:ascii="Verdana" w:hAnsi="Verdana"/>
          <w:sz w:val="18"/>
          <w:szCs w:val="18"/>
        </w:rPr>
        <w:t xml:space="preserve">Bonaire, Sint </w:t>
      </w:r>
      <w:proofErr w:type="spellStart"/>
      <w:r w:rsidRPr="000B6BAF">
        <w:rPr>
          <w:rFonts w:ascii="Verdana" w:hAnsi="Verdana"/>
          <w:sz w:val="18"/>
          <w:szCs w:val="18"/>
        </w:rPr>
        <w:t>Eustatius</w:t>
      </w:r>
      <w:proofErr w:type="spellEnd"/>
      <w:r w:rsidRPr="000B6BAF">
        <w:rPr>
          <w:rFonts w:ascii="Verdana" w:hAnsi="Verdana"/>
          <w:sz w:val="18"/>
          <w:szCs w:val="18"/>
        </w:rPr>
        <w:t xml:space="preserve"> of Saba.</w:t>
      </w:r>
      <w:r w:rsidRPr="006B72C5" w:rsidR="00167D64">
        <w:rPr>
          <w:rFonts w:ascii="Verdana" w:hAnsi="Verdana"/>
          <w:sz w:val="18"/>
          <w:szCs w:val="18"/>
        </w:rPr>
        <w:t xml:space="preserve"> </w:t>
      </w:r>
      <w:r w:rsidRPr="00185856" w:rsidR="00CE0DB3">
        <w:rPr>
          <w:rFonts w:ascii="Verdana" w:hAnsi="Verdana"/>
          <w:sz w:val="18"/>
          <w:szCs w:val="18"/>
        </w:rPr>
        <w:t>Het bedrag van € 3.900 is onder de huidige en onder de voorgestelde bepaling de ondergrens voor de</w:t>
      </w:r>
      <w:r w:rsidRPr="00185856" w:rsidR="00632E13">
        <w:rPr>
          <w:rFonts w:ascii="Verdana" w:hAnsi="Verdana"/>
          <w:sz w:val="18"/>
          <w:szCs w:val="18"/>
        </w:rPr>
        <w:t>ze</w:t>
      </w:r>
      <w:r w:rsidRPr="00185856" w:rsidR="00CE0DB3">
        <w:rPr>
          <w:rFonts w:ascii="Verdana" w:hAnsi="Verdana"/>
          <w:sz w:val="18"/>
          <w:szCs w:val="18"/>
        </w:rPr>
        <w:t xml:space="preserve"> </w:t>
      </w:r>
      <w:proofErr w:type="spellStart"/>
      <w:r w:rsidRPr="00185856" w:rsidR="00CE0DB3">
        <w:rPr>
          <w:rFonts w:ascii="Verdana" w:hAnsi="Verdana"/>
          <w:sz w:val="18"/>
          <w:szCs w:val="18"/>
        </w:rPr>
        <w:t>paspoort</w:t>
      </w:r>
      <w:r w:rsidR="006A57C9">
        <w:rPr>
          <w:rFonts w:ascii="Verdana" w:hAnsi="Verdana"/>
          <w:sz w:val="18"/>
          <w:szCs w:val="18"/>
        </w:rPr>
        <w:t>-</w:t>
      </w:r>
      <w:r w:rsidRPr="00185856" w:rsidR="00CE0DB3">
        <w:rPr>
          <w:rFonts w:ascii="Verdana" w:hAnsi="Verdana"/>
          <w:sz w:val="18"/>
          <w:szCs w:val="18"/>
        </w:rPr>
        <w:t>signalering</w:t>
      </w:r>
      <w:r w:rsidRPr="00185856" w:rsidR="006B72C5">
        <w:rPr>
          <w:rFonts w:ascii="Verdana" w:hAnsi="Verdana"/>
          <w:sz w:val="18"/>
          <w:szCs w:val="18"/>
        </w:rPr>
        <w:t>en</w:t>
      </w:r>
      <w:proofErr w:type="spellEnd"/>
      <w:r w:rsidRPr="00185856" w:rsidR="00CE0DB3">
        <w:rPr>
          <w:rFonts w:ascii="Verdana" w:hAnsi="Verdana"/>
          <w:sz w:val="18"/>
          <w:szCs w:val="18"/>
        </w:rPr>
        <w:t>. Dat dit het minimaal opgelegde bedrag moet zijn, wordt met de formulering van de voorgestelde bepaling verduidelijkt door niet meer te verwijzen naar de derde categorie, die thans loopt van € 3.900 tot € 7.800, of hoger. In plaats daarvan wordt bepaald dat het een geld</w:t>
      </w:r>
      <w:r w:rsidR="006A57C9">
        <w:rPr>
          <w:rFonts w:ascii="Verdana" w:hAnsi="Verdana"/>
          <w:sz w:val="18"/>
          <w:szCs w:val="18"/>
        </w:rPr>
        <w:t>sanctie</w:t>
      </w:r>
      <w:r w:rsidRPr="00185856" w:rsidR="00CE0DB3">
        <w:rPr>
          <w:rFonts w:ascii="Verdana" w:hAnsi="Verdana"/>
          <w:sz w:val="18"/>
          <w:szCs w:val="18"/>
        </w:rPr>
        <w:t xml:space="preserve"> moet betreffen </w:t>
      </w:r>
      <w:r w:rsidRPr="00185856" w:rsidR="00473E02">
        <w:rPr>
          <w:rFonts w:ascii="Verdana" w:hAnsi="Verdana"/>
          <w:sz w:val="18"/>
          <w:szCs w:val="18"/>
        </w:rPr>
        <w:t>van meer dan</w:t>
      </w:r>
      <w:r w:rsidRPr="00185856" w:rsidR="00CE0DB3">
        <w:rPr>
          <w:rFonts w:ascii="Verdana" w:hAnsi="Verdana"/>
          <w:sz w:val="18"/>
          <w:szCs w:val="18"/>
        </w:rPr>
        <w:t xml:space="preserve"> het bedrag dat maximaal voor een feit van de tweede categorie kan worden opgelegd. Het noemen van het maximum van de tweede categorie in plaats van </w:t>
      </w:r>
      <w:r w:rsidRPr="00185856" w:rsidR="006B72C5">
        <w:rPr>
          <w:rFonts w:ascii="Verdana" w:hAnsi="Verdana"/>
          <w:sz w:val="18"/>
          <w:szCs w:val="18"/>
        </w:rPr>
        <w:t>(</w:t>
      </w:r>
      <w:r w:rsidRPr="00185856" w:rsidR="00CE0DB3">
        <w:rPr>
          <w:rFonts w:ascii="Verdana" w:hAnsi="Verdana"/>
          <w:sz w:val="18"/>
          <w:szCs w:val="18"/>
        </w:rPr>
        <w:t>de bandbreedte van</w:t>
      </w:r>
      <w:r w:rsidRPr="00185856" w:rsidR="006B72C5">
        <w:rPr>
          <w:rFonts w:ascii="Verdana" w:hAnsi="Verdana"/>
          <w:sz w:val="18"/>
          <w:szCs w:val="18"/>
        </w:rPr>
        <w:t>)</w:t>
      </w:r>
      <w:r w:rsidRPr="00185856" w:rsidR="00CE0DB3">
        <w:rPr>
          <w:rFonts w:ascii="Verdana" w:hAnsi="Verdana"/>
          <w:sz w:val="18"/>
          <w:szCs w:val="18"/>
        </w:rPr>
        <w:t xml:space="preserve"> de derde categorie is dus enkel een tekstuele verduidelijking waarmee geen </w:t>
      </w:r>
      <w:r w:rsidRPr="00185856" w:rsidR="00900799">
        <w:rPr>
          <w:rFonts w:ascii="Verdana" w:hAnsi="Verdana"/>
          <w:sz w:val="18"/>
          <w:szCs w:val="18"/>
        </w:rPr>
        <w:t xml:space="preserve">wijziging </w:t>
      </w:r>
      <w:r w:rsidRPr="00185856" w:rsidR="006B72C5">
        <w:rPr>
          <w:rFonts w:ascii="Verdana" w:hAnsi="Verdana"/>
          <w:sz w:val="18"/>
          <w:szCs w:val="18"/>
        </w:rPr>
        <w:t xml:space="preserve">in de praktijk </w:t>
      </w:r>
      <w:r w:rsidRPr="00185856" w:rsidR="00FF4860">
        <w:rPr>
          <w:rFonts w:ascii="Verdana" w:hAnsi="Verdana"/>
          <w:sz w:val="18"/>
          <w:szCs w:val="18"/>
        </w:rPr>
        <w:t xml:space="preserve">wordt </w:t>
      </w:r>
      <w:r w:rsidRPr="00185856" w:rsidR="00900799">
        <w:rPr>
          <w:rFonts w:ascii="Verdana" w:hAnsi="Verdana"/>
          <w:sz w:val="18"/>
          <w:szCs w:val="18"/>
        </w:rPr>
        <w:t>beoogd.</w:t>
      </w:r>
    </w:p>
    <w:p w:rsidR="003A331B" w:rsidRDefault="003A331B">
      <w:pPr>
        <w:spacing w:line="280" w:lineRule="atLeast"/>
        <w:ind w:firstLine="284"/>
        <w:rPr>
          <w:rFonts w:ascii="Verdana" w:hAnsi="Verdana"/>
          <w:sz w:val="18"/>
          <w:szCs w:val="18"/>
        </w:rPr>
      </w:pPr>
    </w:p>
    <w:p w:rsidRPr="00E31924" w:rsidR="00F4738F" w:rsidP="001C08FD" w:rsidRDefault="00E20887">
      <w:pPr>
        <w:spacing w:line="280" w:lineRule="atLeast"/>
        <w:rPr>
          <w:rFonts w:ascii="Verdana" w:hAnsi="Verdana"/>
          <w:i/>
          <w:sz w:val="18"/>
          <w:szCs w:val="18"/>
        </w:rPr>
      </w:pPr>
      <w:r w:rsidRPr="00E20887">
        <w:rPr>
          <w:rFonts w:ascii="Verdana" w:hAnsi="Verdana"/>
          <w:i/>
          <w:sz w:val="18"/>
          <w:szCs w:val="18"/>
        </w:rPr>
        <w:t>Grondrechtelijk kader</w:t>
      </w:r>
    </w:p>
    <w:p w:rsidR="00502FA5" w:rsidP="001C08FD" w:rsidRDefault="00F4738F">
      <w:pPr>
        <w:spacing w:line="280" w:lineRule="atLeast"/>
        <w:rPr>
          <w:rFonts w:ascii="Verdana" w:hAnsi="Verdana"/>
          <w:sz w:val="18"/>
          <w:szCs w:val="18"/>
        </w:rPr>
      </w:pPr>
      <w:r w:rsidRPr="00AA3B93">
        <w:rPr>
          <w:rFonts w:ascii="Verdana" w:hAnsi="Verdana"/>
          <w:sz w:val="18"/>
          <w:szCs w:val="18"/>
        </w:rPr>
        <w:t>Het weigeren of vervallen</w:t>
      </w:r>
      <w:r w:rsidR="00E31924">
        <w:rPr>
          <w:rFonts w:ascii="Verdana" w:hAnsi="Verdana"/>
          <w:sz w:val="18"/>
          <w:szCs w:val="18"/>
        </w:rPr>
        <w:t xml:space="preserve"> </w:t>
      </w:r>
      <w:r w:rsidRPr="00AA3B93">
        <w:rPr>
          <w:rFonts w:ascii="Verdana" w:hAnsi="Verdana"/>
          <w:sz w:val="18"/>
          <w:szCs w:val="18"/>
        </w:rPr>
        <w:t>verklaren van</w:t>
      </w:r>
      <w:r w:rsidR="00502FA5">
        <w:rPr>
          <w:rFonts w:ascii="Verdana" w:hAnsi="Verdana"/>
          <w:sz w:val="18"/>
          <w:szCs w:val="18"/>
        </w:rPr>
        <w:t xml:space="preserve"> </w:t>
      </w:r>
      <w:r w:rsidRPr="00AA3B93">
        <w:rPr>
          <w:rFonts w:ascii="Verdana" w:hAnsi="Verdana"/>
          <w:sz w:val="18"/>
          <w:szCs w:val="18"/>
        </w:rPr>
        <w:t>een reisdocument vormt een inmenging van</w:t>
      </w:r>
      <w:r w:rsidR="00502FA5">
        <w:rPr>
          <w:rFonts w:ascii="Verdana" w:hAnsi="Verdana"/>
          <w:sz w:val="18"/>
          <w:szCs w:val="18"/>
        </w:rPr>
        <w:t xml:space="preserve"> </w:t>
      </w:r>
      <w:r w:rsidRPr="00AA3B93">
        <w:rPr>
          <w:rFonts w:ascii="Verdana" w:hAnsi="Verdana"/>
          <w:sz w:val="18"/>
          <w:szCs w:val="18"/>
        </w:rPr>
        <w:t>het recht het land te verlaten, de vrijheid van verkeer en het recht op eerbiediging van privéleven, familie- en gezinsleven. Deze rechten zijn respectievelijk met name beschermd in artikel 2, vierde lid, van de</w:t>
      </w:r>
      <w:r w:rsidR="00AB6273">
        <w:rPr>
          <w:rFonts w:ascii="Verdana" w:hAnsi="Verdana"/>
          <w:sz w:val="18"/>
          <w:szCs w:val="18"/>
        </w:rPr>
        <w:t xml:space="preserve"> </w:t>
      </w:r>
      <w:r w:rsidRPr="00AA3B93">
        <w:rPr>
          <w:rFonts w:ascii="Verdana" w:hAnsi="Verdana"/>
          <w:sz w:val="18"/>
          <w:szCs w:val="18"/>
        </w:rPr>
        <w:t>Grondwet en artikel 2, tweede lid, van het Vierde Protocol EVRM, artikel 4, eerste lid, van het Vierde Protocol EVRM en artikel 45, eerste lid</w:t>
      </w:r>
      <w:r w:rsidR="00E31924">
        <w:rPr>
          <w:rFonts w:ascii="Verdana" w:hAnsi="Verdana"/>
          <w:sz w:val="18"/>
          <w:szCs w:val="18"/>
        </w:rPr>
        <w:t xml:space="preserve"> </w:t>
      </w:r>
      <w:r w:rsidRPr="00AA3B93">
        <w:rPr>
          <w:rFonts w:ascii="Verdana" w:hAnsi="Verdana"/>
          <w:sz w:val="18"/>
          <w:szCs w:val="18"/>
        </w:rPr>
        <w:t xml:space="preserve">van het EU Handvest van de Grondrechten, en artikel 8 van het EVRM en artikel 7 EU Handvest van de Grondrechten. </w:t>
      </w:r>
    </w:p>
    <w:p w:rsidRPr="00AA3B93" w:rsidR="00F4738F" w:rsidP="001C08FD" w:rsidRDefault="00F4738F">
      <w:pPr>
        <w:spacing w:line="280" w:lineRule="atLeast"/>
        <w:rPr>
          <w:rFonts w:ascii="Verdana" w:hAnsi="Verdana"/>
          <w:sz w:val="18"/>
          <w:szCs w:val="18"/>
        </w:rPr>
      </w:pPr>
      <w:r w:rsidRPr="00AA3B93">
        <w:rPr>
          <w:rFonts w:ascii="Verdana" w:hAnsi="Verdana"/>
          <w:sz w:val="18"/>
          <w:szCs w:val="18"/>
        </w:rPr>
        <w:t>Aangezien het hier gaat om rechten die niet absoluut zijn, is een inperking mogelijk mits daarvoor een afdoende rechtvaardiging voorhanden is. Van een dergelijke rechtvaardiging is onder de huidige regeling sprake</w:t>
      </w:r>
      <w:r w:rsidR="00335A6B">
        <w:rPr>
          <w:rStyle w:val="Voetnootmarkering"/>
          <w:rFonts w:ascii="Verdana" w:hAnsi="Verdana"/>
          <w:sz w:val="18"/>
          <w:szCs w:val="18"/>
        </w:rPr>
        <w:footnoteReference w:id="4"/>
      </w:r>
      <w:r w:rsidRPr="00AA3B93">
        <w:rPr>
          <w:rFonts w:ascii="Verdana" w:hAnsi="Verdana"/>
          <w:sz w:val="18"/>
          <w:szCs w:val="18"/>
        </w:rPr>
        <w:t xml:space="preserve">, en zal ook onder de nieuwe regeling sprake zijn. </w:t>
      </w:r>
    </w:p>
    <w:p w:rsidRPr="00AA3B93" w:rsidR="00F4738F" w:rsidP="001C08FD" w:rsidRDefault="00F4738F">
      <w:pPr>
        <w:spacing w:line="280" w:lineRule="atLeast"/>
        <w:rPr>
          <w:rFonts w:ascii="Verdana" w:hAnsi="Verdana"/>
          <w:sz w:val="18"/>
          <w:szCs w:val="18"/>
        </w:rPr>
      </w:pPr>
    </w:p>
    <w:p w:rsidRPr="00AA3B93" w:rsidR="00F4738F" w:rsidP="001C08FD" w:rsidRDefault="00F4738F">
      <w:pPr>
        <w:spacing w:line="280" w:lineRule="atLeast"/>
        <w:rPr>
          <w:rFonts w:ascii="Verdana" w:hAnsi="Verdana"/>
          <w:sz w:val="18"/>
          <w:szCs w:val="18"/>
        </w:rPr>
      </w:pPr>
      <w:r w:rsidRPr="00AA3B93">
        <w:rPr>
          <w:rFonts w:ascii="Verdana" w:hAnsi="Verdana"/>
          <w:sz w:val="18"/>
          <w:szCs w:val="18"/>
        </w:rPr>
        <w:t>Voor wat betreft het recht het land te verlaten geldt overeenkomstig artikel 2, vierde lid,</w:t>
      </w:r>
      <w:r w:rsidR="000D3C50">
        <w:rPr>
          <w:rFonts w:ascii="Verdana" w:hAnsi="Verdana"/>
          <w:sz w:val="18"/>
          <w:szCs w:val="18"/>
        </w:rPr>
        <w:t xml:space="preserve"> van de </w:t>
      </w:r>
      <w:r w:rsidRPr="00AA3B93">
        <w:rPr>
          <w:rFonts w:ascii="Verdana" w:hAnsi="Verdana"/>
          <w:sz w:val="18"/>
          <w:szCs w:val="18"/>
        </w:rPr>
        <w:t xml:space="preserve">Grondwet en artikel 2, tweede en derde lid, </w:t>
      </w:r>
      <w:r w:rsidR="000D3C50">
        <w:rPr>
          <w:rFonts w:ascii="Verdana" w:hAnsi="Verdana"/>
          <w:sz w:val="18"/>
          <w:szCs w:val="18"/>
        </w:rPr>
        <w:t xml:space="preserve">van het </w:t>
      </w:r>
      <w:r w:rsidRPr="00AA3B93">
        <w:rPr>
          <w:rFonts w:ascii="Verdana" w:hAnsi="Verdana"/>
          <w:sz w:val="18"/>
          <w:szCs w:val="18"/>
        </w:rPr>
        <w:t>Vierde Protocol EVRM in gezamenlijkheid dat er een formeel</w:t>
      </w:r>
      <w:r w:rsidRPr="00AA3B93">
        <w:rPr>
          <w:rFonts w:ascii="Verdana" w:hAnsi="Verdana"/>
          <w:sz w:val="18"/>
          <w:szCs w:val="18"/>
        </w:rPr>
        <w:softHyphen/>
        <w:t>wettelijke basis moet zijn voor de inmenging en dat de beperkende maatregel een legitiem doel moet dienen. Verder moet de inmenging tegemoet komen aan een noodzaak in e</w:t>
      </w:r>
      <w:r w:rsidR="00635282">
        <w:rPr>
          <w:rFonts w:ascii="Verdana" w:hAnsi="Verdana"/>
          <w:sz w:val="18"/>
          <w:szCs w:val="18"/>
        </w:rPr>
        <w:t xml:space="preserve">en democratische samenleving en moet de inmenging </w:t>
      </w:r>
      <w:r w:rsidRPr="00AA3B93">
        <w:rPr>
          <w:rFonts w:ascii="Verdana" w:hAnsi="Verdana"/>
          <w:sz w:val="18"/>
          <w:szCs w:val="18"/>
        </w:rPr>
        <w:t>proportioneel zijn. De hier voorgestelde wijziging vormt de formeelwettelijke basis. Het vervallen</w:t>
      </w:r>
      <w:r w:rsidR="000D3C50">
        <w:rPr>
          <w:rFonts w:ascii="Verdana" w:hAnsi="Verdana"/>
          <w:sz w:val="18"/>
          <w:szCs w:val="18"/>
        </w:rPr>
        <w:t xml:space="preserve"> </w:t>
      </w:r>
      <w:r w:rsidRPr="00AA3B93">
        <w:rPr>
          <w:rFonts w:ascii="Verdana" w:hAnsi="Verdana"/>
          <w:sz w:val="18"/>
          <w:szCs w:val="18"/>
        </w:rPr>
        <w:t>verklaren of weigeren van een paspoort om uitvoering van een veroordeling tot een vrijheidsstraf of vrijheidsbenemende maatregel te geven komt tegemoet aan het legitieme doel van handhaving van de openbare orde. Het EHRM heeft er in dit verband namelijk specifiek op gewezen dat het veiligstellen van iemands beschikbaarheid voor berechting en het veiligstellen van betaling van een hoge belastingschuld hieronder kunnen vallen</w:t>
      </w:r>
      <w:r w:rsidR="00335A6B">
        <w:rPr>
          <w:rStyle w:val="Voetnootmarkering"/>
          <w:rFonts w:ascii="Verdana" w:hAnsi="Verdana"/>
          <w:sz w:val="18"/>
          <w:szCs w:val="18"/>
        </w:rPr>
        <w:footnoteReference w:id="5"/>
      </w:r>
      <w:r w:rsidRPr="00AA3B93">
        <w:rPr>
          <w:rFonts w:ascii="Verdana" w:hAnsi="Verdana"/>
          <w:sz w:val="18"/>
          <w:szCs w:val="18"/>
        </w:rPr>
        <w:t>. Voorkomen dat deze groep van onherroepelijk veroordeelden waarvoor het gegronde vermoeden bestaat dat zij zich door verblijf in het buitenland aan de tenuitvoerlegging van de opgelegde sanctie zullen onttrekken, met een nieuw afgegeven paspoort het land verlaat, kan niet op een minder ingrijpende wijze worden bereikt.</w:t>
      </w:r>
    </w:p>
    <w:p w:rsidRPr="00AA3B93" w:rsidR="00F4738F" w:rsidP="001C08FD" w:rsidRDefault="00F4738F">
      <w:pPr>
        <w:spacing w:line="280" w:lineRule="atLeast"/>
        <w:rPr>
          <w:rFonts w:ascii="Verdana" w:hAnsi="Verdana"/>
          <w:sz w:val="18"/>
          <w:szCs w:val="18"/>
        </w:rPr>
      </w:pPr>
    </w:p>
    <w:p w:rsidR="00C2039C" w:rsidP="001C08FD" w:rsidRDefault="00F4738F">
      <w:pPr>
        <w:spacing w:line="280" w:lineRule="atLeast"/>
        <w:rPr>
          <w:rFonts w:ascii="Verdana" w:hAnsi="Verdana"/>
          <w:sz w:val="18"/>
          <w:szCs w:val="18"/>
        </w:rPr>
      </w:pPr>
      <w:r w:rsidRPr="00AA3B93">
        <w:rPr>
          <w:rFonts w:ascii="Verdana" w:hAnsi="Verdana"/>
          <w:sz w:val="18"/>
          <w:szCs w:val="18"/>
        </w:rPr>
        <w:t>Voor wat betreft de vrijheid van verkeer in de zin van artikel 2, eerste lid, van het Vierde Protocol EVRM en artikel 45, eerste lid,</w:t>
      </w:r>
      <w:r w:rsidR="008D3131">
        <w:rPr>
          <w:rFonts w:ascii="Verdana" w:hAnsi="Verdana"/>
          <w:sz w:val="18"/>
          <w:szCs w:val="18"/>
        </w:rPr>
        <w:t xml:space="preserve"> </w:t>
      </w:r>
      <w:r w:rsidRPr="00AA3B93">
        <w:rPr>
          <w:rFonts w:ascii="Verdana" w:hAnsi="Verdana"/>
          <w:sz w:val="18"/>
          <w:szCs w:val="18"/>
        </w:rPr>
        <w:t xml:space="preserve">van het EU Handvest voor de Grondrechten gelden vergelijkbare overwegingen. Overeenkomstig artikel 51, eerste lid, geldt het EU Handvest uitsluitend voor zover lidstaten Unierecht ten uitvoer brengen. Daarvan is hier sprake in verband met het ten uitvoer leggen van richtlijn 2004/38/EG van het Europees Parlement en de Raad van 29 april 2004 betreffende het recht van vrij verkeer en verblijf op het grondgebied van de lidstaten voor de burgers van de Unie en hun familieleden. Overeenkomstig 52, eerste lid, EU Handvest geldt voor artikel 45, eerste lid, EU Handvest dezelfde </w:t>
      </w:r>
      <w:proofErr w:type="spellStart"/>
      <w:r w:rsidRPr="00AA3B93">
        <w:rPr>
          <w:rFonts w:ascii="Verdana" w:hAnsi="Verdana"/>
          <w:sz w:val="18"/>
          <w:szCs w:val="18"/>
        </w:rPr>
        <w:t>beperkingssystematiek</w:t>
      </w:r>
      <w:proofErr w:type="spellEnd"/>
      <w:r w:rsidRPr="00AA3B93">
        <w:rPr>
          <w:rFonts w:ascii="Verdana" w:hAnsi="Verdana"/>
          <w:sz w:val="18"/>
          <w:szCs w:val="18"/>
        </w:rPr>
        <w:t xml:space="preserve"> als bij het EVRM. Voor wat betreft de wettelijke basis geldt dezelfde overwegingen als bij het recht het land te verlaten. Qua legitiem doel en proportionaliteit heeft het Hof van Justitie de eerder gerapporteerde redenering en marginale Unierechtelijke toetsing waar het gaat om weigering of vervallen v</w:t>
      </w:r>
      <w:r w:rsidR="00521344">
        <w:rPr>
          <w:rFonts w:ascii="Verdana" w:hAnsi="Verdana"/>
          <w:sz w:val="18"/>
          <w:szCs w:val="18"/>
        </w:rPr>
        <w:t xml:space="preserve">erklaring van een </w:t>
      </w:r>
    </w:p>
    <w:p w:rsidR="00C2039C" w:rsidP="001C08FD" w:rsidRDefault="00C2039C">
      <w:pPr>
        <w:spacing w:line="280" w:lineRule="atLeast"/>
        <w:rPr>
          <w:rFonts w:ascii="Verdana" w:hAnsi="Verdana"/>
          <w:sz w:val="18"/>
          <w:szCs w:val="18"/>
        </w:rPr>
      </w:pPr>
    </w:p>
    <w:p w:rsidRPr="00AA3B93" w:rsidR="00F4738F" w:rsidP="001C08FD" w:rsidRDefault="00521344">
      <w:pPr>
        <w:spacing w:line="280" w:lineRule="atLeast"/>
        <w:rPr>
          <w:rFonts w:ascii="Verdana" w:hAnsi="Verdana"/>
          <w:sz w:val="18"/>
          <w:szCs w:val="18"/>
        </w:rPr>
      </w:pPr>
      <w:r>
        <w:rPr>
          <w:rFonts w:ascii="Verdana" w:hAnsi="Verdana"/>
          <w:sz w:val="18"/>
          <w:szCs w:val="18"/>
        </w:rPr>
        <w:t>reisdocument</w:t>
      </w:r>
      <w:r>
        <w:rPr>
          <w:rStyle w:val="Voetnootmarkering"/>
          <w:rFonts w:ascii="Verdana" w:hAnsi="Verdana"/>
          <w:sz w:val="18"/>
          <w:szCs w:val="18"/>
        </w:rPr>
        <w:footnoteReference w:id="6"/>
      </w:r>
      <w:r>
        <w:rPr>
          <w:rFonts w:ascii="Verdana" w:hAnsi="Verdana"/>
          <w:sz w:val="18"/>
          <w:szCs w:val="18"/>
        </w:rPr>
        <w:t xml:space="preserve"> </w:t>
      </w:r>
      <w:r w:rsidRPr="00AA3B93" w:rsidR="00F4738F">
        <w:rPr>
          <w:rFonts w:ascii="Verdana" w:hAnsi="Verdana"/>
          <w:sz w:val="18"/>
          <w:szCs w:val="18"/>
        </w:rPr>
        <w:t xml:space="preserve"> in recente rechtspraak herbevestigd. In 2011 heeft het bepaald dat “artikel 27 van richtlijn 2004/38/EG (…) [niet] in de weg [staat] aan een nationale regeling die het mogelijk maakt, het recht van een staatsburger van een lidstaat om zich naar het grondgebied van een andere lidstaat te begeven, te beperken”</w:t>
      </w:r>
      <w:r w:rsidR="00AD6B10">
        <w:rPr>
          <w:rStyle w:val="Voetnootmarkering"/>
          <w:rFonts w:ascii="Verdana" w:hAnsi="Verdana"/>
          <w:sz w:val="18"/>
          <w:szCs w:val="18"/>
        </w:rPr>
        <w:footnoteReference w:id="7"/>
      </w:r>
      <w:r w:rsidRPr="00AA3B93" w:rsidR="00F4738F">
        <w:rPr>
          <w:rFonts w:ascii="Verdana" w:hAnsi="Verdana"/>
          <w:sz w:val="18"/>
          <w:szCs w:val="18"/>
        </w:rPr>
        <w:t xml:space="preserve">. Aan deze beperking verbindt het Hof wel de voorwaarde dat het moet gaan om het gedrag van de burger dat een werkelijke, actuele en voldoende ernstige bedreiging voor een fundamenteel belang van de samenleving vormt. Hieraan is in het huidige voorstel voldaan. Omdat er sprake moet zijn van een gegrond vermoeden dat de veroordeelde zich door verblijf in het buitenland zal onttrekken aan de tenuitvoerlegging van de straf, wordt voldaan aan de eis dat het gedrag of een gedraging van de veroordeelde uitgangspunt is voor het beperken van zijn recht het land te verlaten. Daarnaast beschermt de </w:t>
      </w:r>
      <w:proofErr w:type="spellStart"/>
      <w:r w:rsidRPr="00AA3B93" w:rsidR="007C0F7C">
        <w:rPr>
          <w:rFonts w:ascii="Verdana" w:hAnsi="Verdana"/>
          <w:sz w:val="18"/>
          <w:szCs w:val="18"/>
        </w:rPr>
        <w:t>weigeringsgrond</w:t>
      </w:r>
      <w:proofErr w:type="spellEnd"/>
      <w:r w:rsidRPr="00AA3B93" w:rsidR="00F4738F">
        <w:rPr>
          <w:rFonts w:ascii="Verdana" w:hAnsi="Verdana"/>
          <w:sz w:val="18"/>
          <w:szCs w:val="18"/>
        </w:rPr>
        <w:t xml:space="preserve"> van artikel 18</w:t>
      </w:r>
      <w:r w:rsidR="00AD6B10">
        <w:rPr>
          <w:rFonts w:ascii="Verdana" w:hAnsi="Verdana"/>
          <w:sz w:val="18"/>
          <w:szCs w:val="18"/>
        </w:rPr>
        <w:t>,</w:t>
      </w:r>
      <w:r w:rsidRPr="00AA3B93" w:rsidR="00F4738F">
        <w:rPr>
          <w:rFonts w:ascii="Verdana" w:hAnsi="Verdana"/>
          <w:sz w:val="18"/>
          <w:szCs w:val="18"/>
        </w:rPr>
        <w:t xml:space="preserve"> onderdeel b</w:t>
      </w:r>
      <w:r w:rsidR="00AD6B10">
        <w:rPr>
          <w:rFonts w:ascii="Verdana" w:hAnsi="Verdana"/>
          <w:sz w:val="18"/>
          <w:szCs w:val="18"/>
        </w:rPr>
        <w:t>,</w:t>
      </w:r>
      <w:r w:rsidRPr="00AA3B93" w:rsidR="00F4738F">
        <w:rPr>
          <w:rFonts w:ascii="Verdana" w:hAnsi="Verdana"/>
          <w:sz w:val="18"/>
          <w:szCs w:val="18"/>
        </w:rPr>
        <w:t xml:space="preserve"> een fundamenteel belang van de samenleving. Dit blijft ook het geval na de voorgestelde wijziging van dit artikel. Het gaat immers om personen die veroordeeld zijn tot een niet geringe straf, namelijk een vrijheidsstraf of vrijheidsbeperkende maatregel van </w:t>
      </w:r>
      <w:r w:rsidR="007C0F7C">
        <w:rPr>
          <w:rFonts w:ascii="Verdana" w:hAnsi="Verdana"/>
          <w:sz w:val="18"/>
          <w:szCs w:val="18"/>
        </w:rPr>
        <w:t>vier maanden (120 dagen)</w:t>
      </w:r>
      <w:r w:rsidRPr="00AA3B93" w:rsidR="00F4738F">
        <w:rPr>
          <w:rFonts w:ascii="Verdana" w:hAnsi="Verdana"/>
          <w:sz w:val="18"/>
          <w:szCs w:val="18"/>
        </w:rPr>
        <w:t xml:space="preserve"> of meer, of een geldboete, schadevergoedingsmaatregel of </w:t>
      </w:r>
      <w:proofErr w:type="spellStart"/>
      <w:r w:rsidRPr="00AA3B93" w:rsidR="00692552">
        <w:rPr>
          <w:rFonts w:ascii="Verdana" w:hAnsi="Verdana"/>
          <w:sz w:val="18"/>
          <w:szCs w:val="18"/>
        </w:rPr>
        <w:t>ontnemin</w:t>
      </w:r>
      <w:r w:rsidRPr="00E11463" w:rsidR="00CE0DB3">
        <w:rPr>
          <w:rFonts w:ascii="Verdana" w:hAnsi="Verdana"/>
          <w:sz w:val="18"/>
          <w:szCs w:val="18"/>
        </w:rPr>
        <w:t>gsm</w:t>
      </w:r>
      <w:r w:rsidRPr="00AA3B93" w:rsidR="00692552">
        <w:rPr>
          <w:rFonts w:ascii="Verdana" w:hAnsi="Verdana"/>
          <w:sz w:val="18"/>
          <w:szCs w:val="18"/>
        </w:rPr>
        <w:t>aatregel</w:t>
      </w:r>
      <w:proofErr w:type="spellEnd"/>
      <w:r w:rsidRPr="00AA3B93" w:rsidR="00F4738F">
        <w:rPr>
          <w:rFonts w:ascii="Verdana" w:hAnsi="Verdana"/>
          <w:sz w:val="18"/>
          <w:szCs w:val="18"/>
        </w:rPr>
        <w:t xml:space="preserve"> van </w:t>
      </w:r>
      <w:r w:rsidR="00A4795D">
        <w:rPr>
          <w:rFonts w:ascii="Verdana" w:hAnsi="Verdana"/>
          <w:sz w:val="18"/>
          <w:szCs w:val="18"/>
        </w:rPr>
        <w:t xml:space="preserve">meer dan het bedrag van </w:t>
      </w:r>
      <w:r w:rsidRPr="00AA3B93" w:rsidR="00F4738F">
        <w:rPr>
          <w:rFonts w:ascii="Verdana" w:hAnsi="Verdana"/>
          <w:sz w:val="18"/>
          <w:szCs w:val="18"/>
        </w:rPr>
        <w:t xml:space="preserve">de </w:t>
      </w:r>
      <w:r w:rsidR="00A4795D">
        <w:rPr>
          <w:rFonts w:ascii="Verdana" w:hAnsi="Verdana"/>
          <w:sz w:val="18"/>
          <w:szCs w:val="18"/>
        </w:rPr>
        <w:t xml:space="preserve">tweede </w:t>
      </w:r>
      <w:r w:rsidRPr="00AA3B93" w:rsidR="00F4738F">
        <w:rPr>
          <w:rFonts w:ascii="Verdana" w:hAnsi="Verdana"/>
          <w:sz w:val="18"/>
          <w:szCs w:val="18"/>
        </w:rPr>
        <w:t>categorie (</w:t>
      </w:r>
      <w:r w:rsidR="00A4795D">
        <w:rPr>
          <w:rFonts w:ascii="Verdana" w:hAnsi="Verdana"/>
          <w:sz w:val="18"/>
          <w:szCs w:val="18"/>
        </w:rPr>
        <w:t xml:space="preserve">vanaf </w:t>
      </w:r>
      <w:r w:rsidRPr="00AA3B93" w:rsidR="00F4738F">
        <w:rPr>
          <w:rFonts w:ascii="Verdana" w:hAnsi="Verdana"/>
          <w:sz w:val="18"/>
          <w:szCs w:val="18"/>
        </w:rPr>
        <w:t>€ 3.900). Het is een fundamenteel belang van de samenleving dat voor de beperkte groep personen die tot dergelijke sancties zijn veroordeeld, waartegen geen rechtsmiddel meer openstaat,</w:t>
      </w:r>
      <w:r w:rsidR="007C0F7C">
        <w:rPr>
          <w:rFonts w:ascii="Verdana" w:hAnsi="Verdana"/>
          <w:sz w:val="18"/>
          <w:szCs w:val="18"/>
        </w:rPr>
        <w:t xml:space="preserve"> </w:t>
      </w:r>
      <w:r w:rsidRPr="00AA3B93" w:rsidR="00F4738F">
        <w:rPr>
          <w:rFonts w:ascii="Verdana" w:hAnsi="Verdana"/>
          <w:sz w:val="18"/>
          <w:szCs w:val="18"/>
        </w:rPr>
        <w:t xml:space="preserve">en die zich aan de tenuitvoerlegging </w:t>
      </w:r>
      <w:r w:rsidR="006A57C9">
        <w:rPr>
          <w:rFonts w:ascii="Verdana" w:hAnsi="Verdana"/>
          <w:sz w:val="18"/>
          <w:szCs w:val="18"/>
        </w:rPr>
        <w:t>(</w:t>
      </w:r>
      <w:r w:rsidRPr="00AA3B93" w:rsidR="00F4738F">
        <w:rPr>
          <w:rFonts w:ascii="Verdana" w:hAnsi="Verdana"/>
          <w:sz w:val="18"/>
          <w:szCs w:val="18"/>
        </w:rPr>
        <w:t>proberen te</w:t>
      </w:r>
      <w:r w:rsidR="006A57C9">
        <w:rPr>
          <w:rFonts w:ascii="Verdana" w:hAnsi="Verdana"/>
          <w:sz w:val="18"/>
          <w:szCs w:val="18"/>
        </w:rPr>
        <w:t>)</w:t>
      </w:r>
      <w:r w:rsidRPr="00AA3B93" w:rsidR="00F4738F">
        <w:rPr>
          <w:rFonts w:ascii="Verdana" w:hAnsi="Verdana"/>
          <w:sz w:val="18"/>
          <w:szCs w:val="18"/>
        </w:rPr>
        <w:t xml:space="preserve"> onttrekken, deze sancties daadwerkelijk ondergaan. De voorgestelde wijziging draagt hieraan bij en deze bijdrage kan niet op een minder ingrijpende wijze worden bereikt.</w:t>
      </w:r>
    </w:p>
    <w:p w:rsidRPr="00AA3B93" w:rsidR="00F4738F" w:rsidP="001C08FD" w:rsidRDefault="00F4738F">
      <w:pPr>
        <w:spacing w:line="280" w:lineRule="atLeast"/>
        <w:rPr>
          <w:rFonts w:ascii="Verdana" w:hAnsi="Verdana"/>
          <w:sz w:val="18"/>
          <w:szCs w:val="18"/>
        </w:rPr>
      </w:pPr>
      <w:r w:rsidRPr="00AA3B93">
        <w:rPr>
          <w:rFonts w:ascii="Verdana" w:hAnsi="Verdana"/>
          <w:sz w:val="18"/>
          <w:szCs w:val="18"/>
        </w:rPr>
        <w:t>Voor wat betreft inmenging in het recht op het privéleven in de zin van artikel 8 EVRM en artikel 7 EU Handvest, tenslotte, gelden wederom dezelfde overwegingen voor wat betreft de wettelijke basis, het legitieme doel en de proportionaliteit van de maatregel. De privacyrechtelijke rechtvaardigbaarheid van maatregelen om identiteitspapieren in te nemen of niet te verstrekken vindt steun in recente rechtspraak van het Europees Hof voor de Rechten van de Mens</w:t>
      </w:r>
      <w:r w:rsidR="006A57C9">
        <w:rPr>
          <w:rStyle w:val="Voetnootmarkering"/>
          <w:rFonts w:ascii="Verdana" w:hAnsi="Verdana"/>
          <w:sz w:val="18"/>
          <w:szCs w:val="18"/>
        </w:rPr>
        <w:footnoteReference w:id="8"/>
      </w:r>
      <w:r w:rsidRPr="00AA3B93">
        <w:rPr>
          <w:rFonts w:ascii="Verdana" w:hAnsi="Verdana"/>
          <w:sz w:val="18"/>
          <w:szCs w:val="18"/>
        </w:rPr>
        <w:t>.</w:t>
      </w:r>
    </w:p>
    <w:p w:rsidRPr="00AA3B93" w:rsidR="00F4738F" w:rsidP="001C08FD" w:rsidRDefault="00F4738F">
      <w:pPr>
        <w:spacing w:line="280" w:lineRule="atLeast"/>
        <w:rPr>
          <w:rFonts w:ascii="Verdana" w:hAnsi="Verdana"/>
          <w:sz w:val="18"/>
          <w:szCs w:val="18"/>
        </w:rPr>
      </w:pPr>
    </w:p>
    <w:p w:rsidRPr="008D3131" w:rsidR="00F4738F" w:rsidP="001C08FD" w:rsidRDefault="00352C39">
      <w:pPr>
        <w:spacing w:line="280" w:lineRule="atLeast"/>
        <w:rPr>
          <w:rFonts w:ascii="Verdana" w:hAnsi="Verdana"/>
          <w:i/>
          <w:sz w:val="18"/>
          <w:szCs w:val="18"/>
        </w:rPr>
      </w:pPr>
      <w:r w:rsidRPr="00352C39">
        <w:rPr>
          <w:rFonts w:ascii="Verdana" w:hAnsi="Verdana"/>
          <w:i/>
          <w:sz w:val="18"/>
          <w:szCs w:val="18"/>
        </w:rPr>
        <w:t>Gevolgen voor de uitvoering</w:t>
      </w:r>
    </w:p>
    <w:p w:rsidR="00F4738F" w:rsidP="001C08FD" w:rsidRDefault="00F4738F">
      <w:pPr>
        <w:spacing w:line="280" w:lineRule="atLeast"/>
        <w:rPr>
          <w:rFonts w:ascii="Verdana" w:hAnsi="Verdana"/>
          <w:sz w:val="18"/>
          <w:szCs w:val="18"/>
        </w:rPr>
      </w:pPr>
      <w:r w:rsidRPr="00AA3B93">
        <w:rPr>
          <w:rFonts w:ascii="Verdana" w:hAnsi="Verdana"/>
          <w:sz w:val="18"/>
          <w:szCs w:val="18"/>
        </w:rPr>
        <w:t xml:space="preserve">Deze wijziging van de Paspoortwet heeft gevolgen voor de werklast van het </w:t>
      </w:r>
      <w:r w:rsidR="007C0F7C">
        <w:rPr>
          <w:rFonts w:ascii="Verdana" w:hAnsi="Verdana"/>
          <w:sz w:val="18"/>
          <w:szCs w:val="18"/>
        </w:rPr>
        <w:t xml:space="preserve">Agentschap Basisadministratie Persoonsgegevens en Reisdocumenten </w:t>
      </w:r>
      <w:r w:rsidRPr="00AA3B93">
        <w:rPr>
          <w:rFonts w:ascii="Verdana" w:hAnsi="Verdana"/>
          <w:sz w:val="18"/>
          <w:szCs w:val="18"/>
        </w:rPr>
        <w:t xml:space="preserve">van het ministerie van Binnenlandse Zaken en Koninkrijksrelaties, het openbaar ministerie en het ministerie van Buitenlandse Zaken. Op basis van de huidige samenstelling van het opsporingsregister is berekend dat door deze uitbreiding ongeveer 450-500 </w:t>
      </w:r>
      <w:r w:rsidR="006A57C9">
        <w:rPr>
          <w:rFonts w:ascii="Verdana" w:hAnsi="Verdana"/>
          <w:sz w:val="18"/>
          <w:szCs w:val="18"/>
        </w:rPr>
        <w:t xml:space="preserve">paspoorten van </w:t>
      </w:r>
      <w:r w:rsidRPr="00AA3B93">
        <w:rPr>
          <w:rFonts w:ascii="Verdana" w:hAnsi="Verdana"/>
          <w:sz w:val="18"/>
          <w:szCs w:val="18"/>
        </w:rPr>
        <w:t>veroordeelden (bovenop de ruim 200 nu) in aanmerking komen voor paspoort</w:t>
      </w:r>
      <w:r w:rsidRPr="00AA3B93">
        <w:rPr>
          <w:rFonts w:ascii="Verdana" w:hAnsi="Verdana"/>
          <w:sz w:val="18"/>
          <w:szCs w:val="18"/>
        </w:rPr>
        <w:softHyphen/>
        <w:t xml:space="preserve">signalering. Uit </w:t>
      </w:r>
      <w:r w:rsidR="007C0F7C">
        <w:rPr>
          <w:rFonts w:ascii="Verdana" w:hAnsi="Verdana"/>
          <w:sz w:val="18"/>
          <w:szCs w:val="18"/>
        </w:rPr>
        <w:t>een</w:t>
      </w:r>
      <w:r w:rsidRPr="00AA3B93">
        <w:rPr>
          <w:rFonts w:ascii="Verdana" w:hAnsi="Verdana"/>
          <w:sz w:val="18"/>
          <w:szCs w:val="18"/>
        </w:rPr>
        <w:t xml:space="preserve"> impactanalyse blijkt dat dit voor met name het openbaar ministerie en het </w:t>
      </w:r>
      <w:r w:rsidR="007C0F7C">
        <w:rPr>
          <w:rFonts w:ascii="Verdana" w:hAnsi="Verdana"/>
          <w:sz w:val="18"/>
          <w:szCs w:val="18"/>
        </w:rPr>
        <w:t>Agentschap Basisadministratie Persoonsgegevens en Reisdocumenten</w:t>
      </w:r>
      <w:r w:rsidRPr="00AA3B93">
        <w:rPr>
          <w:rFonts w:ascii="Verdana" w:hAnsi="Verdana"/>
          <w:sz w:val="18"/>
          <w:szCs w:val="18"/>
        </w:rPr>
        <w:t xml:space="preserve"> van het </w:t>
      </w:r>
      <w:r w:rsidR="007C0F7C">
        <w:rPr>
          <w:rFonts w:ascii="Verdana" w:hAnsi="Verdana"/>
          <w:sz w:val="18"/>
          <w:szCs w:val="18"/>
        </w:rPr>
        <w:t>m</w:t>
      </w:r>
      <w:r w:rsidRPr="00AA3B93">
        <w:rPr>
          <w:rFonts w:ascii="Verdana" w:hAnsi="Verdana"/>
          <w:sz w:val="18"/>
          <w:szCs w:val="18"/>
        </w:rPr>
        <w:t xml:space="preserve">inisterie van Binnenlandse Zaken en Koninkrijksrelaties een beperkte structurele extra werklast meebrengt van respectievelijk ongeveer 0,3 respectievelijk 0,1-0,2 </w:t>
      </w:r>
      <w:proofErr w:type="spellStart"/>
      <w:r w:rsidRPr="00AA3B93">
        <w:rPr>
          <w:rFonts w:ascii="Verdana" w:hAnsi="Verdana"/>
          <w:sz w:val="18"/>
          <w:szCs w:val="18"/>
        </w:rPr>
        <w:t>fte</w:t>
      </w:r>
      <w:proofErr w:type="spellEnd"/>
      <w:r w:rsidRPr="00AA3B93">
        <w:rPr>
          <w:rFonts w:ascii="Verdana" w:hAnsi="Verdana"/>
          <w:sz w:val="18"/>
          <w:szCs w:val="18"/>
        </w:rPr>
        <w:t>. De ruimere gronden voor paspoort</w:t>
      </w:r>
      <w:r w:rsidR="00AB6273">
        <w:rPr>
          <w:rFonts w:ascii="Verdana" w:hAnsi="Verdana"/>
          <w:sz w:val="18"/>
          <w:szCs w:val="18"/>
        </w:rPr>
        <w:softHyphen/>
      </w:r>
      <w:r w:rsidRPr="00AA3B93">
        <w:rPr>
          <w:rFonts w:ascii="Verdana" w:hAnsi="Verdana"/>
          <w:sz w:val="18"/>
          <w:szCs w:val="18"/>
        </w:rPr>
        <w:t>signalering hebben geen gevolgen voor de thans gehanteerde werkwijze bij</w:t>
      </w:r>
      <w:r w:rsidR="00C829C1">
        <w:rPr>
          <w:rFonts w:ascii="Verdana" w:hAnsi="Verdana"/>
          <w:sz w:val="18"/>
          <w:szCs w:val="18"/>
        </w:rPr>
        <w:t xml:space="preserve"> </w:t>
      </w:r>
      <w:r w:rsidRPr="00C829C1" w:rsidR="00C829C1">
        <w:rPr>
          <w:rFonts w:ascii="Verdana" w:hAnsi="Verdana"/>
          <w:sz w:val="18"/>
          <w:szCs w:val="18"/>
        </w:rPr>
        <w:t xml:space="preserve">de kabinetten </w:t>
      </w:r>
      <w:r w:rsidR="00C829C1">
        <w:rPr>
          <w:rFonts w:ascii="Verdana" w:hAnsi="Verdana"/>
          <w:sz w:val="18"/>
          <w:szCs w:val="18"/>
        </w:rPr>
        <w:t xml:space="preserve">van de </w:t>
      </w:r>
      <w:r w:rsidRPr="00C829C1" w:rsidR="00C829C1">
        <w:rPr>
          <w:rFonts w:ascii="Verdana" w:hAnsi="Verdana"/>
          <w:sz w:val="18"/>
          <w:szCs w:val="18"/>
        </w:rPr>
        <w:t>Gouverneurs</w:t>
      </w:r>
      <w:r w:rsidR="00C829C1">
        <w:rPr>
          <w:rFonts w:ascii="Verdana" w:hAnsi="Verdana"/>
          <w:sz w:val="18"/>
          <w:szCs w:val="18"/>
        </w:rPr>
        <w:t>,</w:t>
      </w:r>
      <w:r w:rsidRPr="00AA3B93">
        <w:rPr>
          <w:rFonts w:ascii="Verdana" w:hAnsi="Verdana"/>
          <w:sz w:val="18"/>
          <w:szCs w:val="18"/>
        </w:rPr>
        <w:t xml:space="preserve"> de Nederlandse gemeenten, de openbare lichamen en de vertegenwoordigingen van Nederland in het buitenland.</w:t>
      </w:r>
    </w:p>
    <w:p w:rsidR="0079342E" w:rsidP="001C08FD" w:rsidRDefault="0079342E">
      <w:pPr>
        <w:spacing w:line="280" w:lineRule="atLeast"/>
        <w:rPr>
          <w:rFonts w:ascii="Verdana" w:hAnsi="Verdana"/>
          <w:sz w:val="18"/>
          <w:szCs w:val="18"/>
        </w:rPr>
      </w:pPr>
    </w:p>
    <w:p w:rsidR="00C2039C" w:rsidP="001C08FD" w:rsidRDefault="00C2039C">
      <w:pPr>
        <w:spacing w:line="280" w:lineRule="atLeast"/>
        <w:rPr>
          <w:rFonts w:ascii="Verdana" w:hAnsi="Verdana"/>
          <w:i/>
          <w:sz w:val="18"/>
          <w:szCs w:val="18"/>
        </w:rPr>
      </w:pPr>
    </w:p>
    <w:p w:rsidR="00C2039C" w:rsidP="001C08FD" w:rsidRDefault="00C2039C">
      <w:pPr>
        <w:spacing w:line="280" w:lineRule="atLeast"/>
        <w:rPr>
          <w:rFonts w:ascii="Verdana" w:hAnsi="Verdana"/>
          <w:i/>
          <w:sz w:val="18"/>
          <w:szCs w:val="18"/>
        </w:rPr>
      </w:pPr>
    </w:p>
    <w:p w:rsidR="00C2039C" w:rsidP="001C08FD" w:rsidRDefault="00C2039C">
      <w:pPr>
        <w:spacing w:line="280" w:lineRule="atLeast"/>
        <w:rPr>
          <w:rFonts w:ascii="Verdana" w:hAnsi="Verdana"/>
          <w:i/>
          <w:sz w:val="18"/>
          <w:szCs w:val="18"/>
        </w:rPr>
      </w:pPr>
    </w:p>
    <w:p w:rsidR="00C2039C" w:rsidP="001C08FD" w:rsidRDefault="00C2039C">
      <w:pPr>
        <w:spacing w:line="280" w:lineRule="atLeast"/>
        <w:rPr>
          <w:rFonts w:ascii="Verdana" w:hAnsi="Verdana"/>
          <w:i/>
          <w:sz w:val="18"/>
          <w:szCs w:val="18"/>
        </w:rPr>
      </w:pPr>
    </w:p>
    <w:p w:rsidR="00C2039C" w:rsidP="001C08FD" w:rsidRDefault="00C2039C">
      <w:pPr>
        <w:spacing w:line="280" w:lineRule="atLeast"/>
        <w:rPr>
          <w:rFonts w:ascii="Verdana" w:hAnsi="Verdana"/>
          <w:i/>
          <w:sz w:val="18"/>
          <w:szCs w:val="18"/>
        </w:rPr>
      </w:pPr>
    </w:p>
    <w:p w:rsidR="00C2039C" w:rsidP="001C08FD" w:rsidRDefault="00C2039C">
      <w:pPr>
        <w:spacing w:line="280" w:lineRule="atLeast"/>
        <w:rPr>
          <w:rFonts w:ascii="Verdana" w:hAnsi="Verdana"/>
          <w:i/>
          <w:sz w:val="18"/>
          <w:szCs w:val="18"/>
        </w:rPr>
      </w:pPr>
    </w:p>
    <w:p w:rsidRPr="0079342E" w:rsidR="0079342E" w:rsidP="001C08FD" w:rsidRDefault="0079342E">
      <w:pPr>
        <w:spacing w:line="280" w:lineRule="atLeast"/>
        <w:rPr>
          <w:rFonts w:ascii="Verdana" w:hAnsi="Verdana"/>
          <w:i/>
          <w:sz w:val="18"/>
          <w:szCs w:val="18"/>
        </w:rPr>
      </w:pPr>
      <w:r w:rsidRPr="0079342E">
        <w:rPr>
          <w:rFonts w:ascii="Verdana" w:hAnsi="Verdana"/>
          <w:i/>
          <w:sz w:val="18"/>
          <w:szCs w:val="18"/>
        </w:rPr>
        <w:lastRenderedPageBreak/>
        <w:t>Advies Openbaar Ministerie</w:t>
      </w:r>
    </w:p>
    <w:p w:rsidRPr="00AA3B93" w:rsidR="0079342E" w:rsidP="001C08FD" w:rsidRDefault="0079342E">
      <w:pPr>
        <w:spacing w:line="280" w:lineRule="atLeast"/>
        <w:rPr>
          <w:rFonts w:ascii="Verdana" w:hAnsi="Verdana"/>
          <w:sz w:val="18"/>
          <w:szCs w:val="18"/>
        </w:rPr>
      </w:pPr>
      <w:r w:rsidRPr="0079342E">
        <w:rPr>
          <w:rFonts w:ascii="Verdana" w:hAnsi="Verdana"/>
          <w:sz w:val="18"/>
          <w:szCs w:val="18"/>
        </w:rPr>
        <w:t>Over het concept van deze nota van wijziging is advies ontvangen van het College van procureurs-generaal van het openbaar ministerie. Het openbaar ministerie constateert dat het voorstel voorziet in een leemte. Het College heeft dan ook met instemming kennis genomen van het voorstel. Als gevolg van de voorgestelde wijziging wordt het voor meer veroordeelden moeilijker om hun opgelegde vrijheidsstraf te ontlopen.</w:t>
      </w:r>
    </w:p>
    <w:p w:rsidRPr="00AA3B93" w:rsidR="00F4738F" w:rsidP="001C08FD" w:rsidRDefault="00F4738F">
      <w:pPr>
        <w:spacing w:line="280" w:lineRule="atLeast"/>
        <w:rPr>
          <w:rFonts w:ascii="Verdana" w:hAnsi="Verdana"/>
          <w:sz w:val="18"/>
          <w:szCs w:val="18"/>
        </w:rPr>
      </w:pPr>
    </w:p>
    <w:p w:rsidRPr="00AA3B93" w:rsidR="00F4738F" w:rsidP="001C08FD" w:rsidRDefault="00F4738F">
      <w:pPr>
        <w:spacing w:line="280" w:lineRule="atLeast"/>
        <w:rPr>
          <w:rFonts w:ascii="Verdana" w:hAnsi="Verdana"/>
          <w:sz w:val="18"/>
          <w:szCs w:val="18"/>
        </w:rPr>
      </w:pPr>
      <w:r w:rsidRPr="00AA3B93">
        <w:rPr>
          <w:rFonts w:ascii="Verdana" w:hAnsi="Verdana"/>
          <w:sz w:val="18"/>
          <w:szCs w:val="18"/>
        </w:rPr>
        <w:t>De minister van Binnenlandse Zaken en Koninkrijksrelaties,</w:t>
      </w:r>
    </w:p>
    <w:p w:rsidRPr="00AA3B93" w:rsidR="00F4738F" w:rsidP="001C08FD" w:rsidRDefault="00F4738F">
      <w:pPr>
        <w:spacing w:line="280" w:lineRule="atLeast"/>
        <w:rPr>
          <w:rFonts w:ascii="Verdana" w:hAnsi="Verdana" w:cs="Arial"/>
          <w:sz w:val="18"/>
          <w:szCs w:val="18"/>
        </w:rPr>
      </w:pPr>
    </w:p>
    <w:p w:rsidRPr="00AA3B93" w:rsidR="00F4738F" w:rsidP="001C08FD" w:rsidRDefault="00F4738F">
      <w:pPr>
        <w:pStyle w:val="aantSJ"/>
        <w:spacing w:line="280" w:lineRule="atLeast"/>
        <w:jc w:val="left"/>
        <w:rPr>
          <w:rFonts w:ascii="Verdana" w:hAnsi="Verdana" w:cs="Arial"/>
          <w:sz w:val="18"/>
          <w:szCs w:val="18"/>
        </w:rPr>
      </w:pPr>
    </w:p>
    <w:p w:rsidRPr="00AA3B93" w:rsidR="00F4738F" w:rsidP="001C08FD" w:rsidRDefault="00F4738F">
      <w:pPr>
        <w:pStyle w:val="aantSJ"/>
        <w:spacing w:line="280" w:lineRule="atLeast"/>
        <w:jc w:val="left"/>
        <w:rPr>
          <w:rFonts w:ascii="Verdana" w:hAnsi="Verdana" w:cs="Arial"/>
          <w:sz w:val="18"/>
          <w:szCs w:val="18"/>
        </w:rPr>
      </w:pPr>
    </w:p>
    <w:p w:rsidRPr="00AA3B93" w:rsidR="00F4738F" w:rsidP="001C08FD" w:rsidRDefault="00F4738F">
      <w:pPr>
        <w:pStyle w:val="aantSJ"/>
        <w:spacing w:line="280" w:lineRule="atLeast"/>
        <w:jc w:val="left"/>
        <w:rPr>
          <w:rFonts w:ascii="Verdana" w:hAnsi="Verdana" w:cs="Arial"/>
          <w:sz w:val="18"/>
          <w:szCs w:val="18"/>
        </w:rPr>
      </w:pPr>
    </w:p>
    <w:p w:rsidRPr="00AA3B93" w:rsidR="00F4738F" w:rsidP="001C08FD" w:rsidRDefault="00F4738F">
      <w:pPr>
        <w:spacing w:line="280" w:lineRule="atLeast"/>
        <w:rPr>
          <w:rFonts w:ascii="Verdana" w:hAnsi="Verdana"/>
          <w:sz w:val="18"/>
          <w:szCs w:val="18"/>
        </w:rPr>
      </w:pPr>
    </w:p>
    <w:p w:rsidR="00F4738F" w:rsidP="001C08FD" w:rsidRDefault="00A400A1">
      <w:pPr>
        <w:spacing w:line="280" w:lineRule="atLeast"/>
        <w:rPr>
          <w:b/>
        </w:rPr>
      </w:pPr>
      <w:r>
        <w:rPr>
          <w:rFonts w:ascii="Verdana" w:hAnsi="Verdana" w:cs="Arial"/>
          <w:sz w:val="18"/>
          <w:szCs w:val="18"/>
        </w:rPr>
        <w:t>d</w:t>
      </w:r>
      <w:r w:rsidRPr="00AA3B93" w:rsidR="00F4738F">
        <w:rPr>
          <w:rFonts w:ascii="Verdana" w:hAnsi="Verdana" w:cs="Arial"/>
          <w:sz w:val="18"/>
          <w:szCs w:val="18"/>
        </w:rPr>
        <w:t xml:space="preserve">r. R.H.A. </w:t>
      </w:r>
      <w:proofErr w:type="spellStart"/>
      <w:r w:rsidRPr="00AA3B93" w:rsidR="00F4738F">
        <w:rPr>
          <w:rFonts w:ascii="Verdana" w:hAnsi="Verdana" w:cs="Arial"/>
          <w:sz w:val="18"/>
          <w:szCs w:val="18"/>
        </w:rPr>
        <w:t>Plasterk</w:t>
      </w:r>
      <w:proofErr w:type="spellEnd"/>
    </w:p>
    <w:sectPr w:rsidR="00F4738F" w:rsidSect="00232A7C">
      <w:footerReference w:type="even"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3A" w:rsidRDefault="00FB763A" w:rsidP="00721DF5">
      <w:r>
        <w:separator/>
      </w:r>
    </w:p>
  </w:endnote>
  <w:endnote w:type="continuationSeparator" w:id="0">
    <w:p w:rsidR="00FB763A" w:rsidRDefault="00FB763A" w:rsidP="00721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82C" w:rsidRDefault="00823173" w:rsidP="00A32297">
    <w:pPr>
      <w:pStyle w:val="Voettekst"/>
      <w:framePr w:wrap="around" w:vAnchor="text" w:hAnchor="margin" w:xAlign="right" w:y="1"/>
      <w:rPr>
        <w:rStyle w:val="Paginanummer"/>
      </w:rPr>
    </w:pPr>
    <w:r>
      <w:rPr>
        <w:rStyle w:val="Paginanummer"/>
      </w:rPr>
      <w:fldChar w:fldCharType="begin"/>
    </w:r>
    <w:r w:rsidR="00BD082C">
      <w:rPr>
        <w:rStyle w:val="Paginanummer"/>
      </w:rPr>
      <w:instrText xml:space="preserve">PAGE  </w:instrText>
    </w:r>
    <w:r>
      <w:rPr>
        <w:rStyle w:val="Paginanummer"/>
      </w:rPr>
      <w:fldChar w:fldCharType="separate"/>
    </w:r>
    <w:r w:rsidR="00B02E6D">
      <w:rPr>
        <w:rStyle w:val="Paginanummer"/>
        <w:noProof/>
      </w:rPr>
      <w:t>2</w:t>
    </w:r>
    <w:r>
      <w:rPr>
        <w:rStyle w:val="Paginanummer"/>
      </w:rPr>
      <w:fldChar w:fldCharType="end"/>
    </w:r>
  </w:p>
  <w:p w:rsidR="00BD082C" w:rsidRDefault="00BD082C" w:rsidP="00A32297">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82C" w:rsidRDefault="00823173" w:rsidP="00A32297">
    <w:pPr>
      <w:pStyle w:val="Voettekst"/>
      <w:framePr w:wrap="around" w:vAnchor="text" w:hAnchor="margin" w:xAlign="right" w:y="1"/>
      <w:rPr>
        <w:rStyle w:val="Paginanummer"/>
      </w:rPr>
    </w:pPr>
    <w:r>
      <w:rPr>
        <w:rStyle w:val="Paginanummer"/>
      </w:rPr>
      <w:fldChar w:fldCharType="begin"/>
    </w:r>
    <w:r w:rsidR="00BD082C">
      <w:rPr>
        <w:rStyle w:val="Paginanummer"/>
      </w:rPr>
      <w:instrText xml:space="preserve">PAGE  </w:instrText>
    </w:r>
    <w:r>
      <w:rPr>
        <w:rStyle w:val="Paginanummer"/>
      </w:rPr>
      <w:fldChar w:fldCharType="separate"/>
    </w:r>
    <w:r w:rsidR="00B02E6D">
      <w:rPr>
        <w:rStyle w:val="Paginanummer"/>
        <w:noProof/>
      </w:rPr>
      <w:t>5</w:t>
    </w:r>
    <w:r>
      <w:rPr>
        <w:rStyle w:val="Paginanummer"/>
      </w:rPr>
      <w:fldChar w:fldCharType="end"/>
    </w:r>
  </w:p>
  <w:p w:rsidR="00BD082C" w:rsidRDefault="00BD082C" w:rsidP="00A32297">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3A" w:rsidRDefault="00FB763A" w:rsidP="00721DF5">
      <w:r>
        <w:separator/>
      </w:r>
    </w:p>
  </w:footnote>
  <w:footnote w:type="continuationSeparator" w:id="0">
    <w:p w:rsidR="00FB763A" w:rsidRDefault="00FB763A" w:rsidP="00721DF5">
      <w:r>
        <w:continuationSeparator/>
      </w:r>
    </w:p>
  </w:footnote>
  <w:footnote w:id="1">
    <w:p w:rsidR="00BD082C" w:rsidRPr="00394A68" w:rsidRDefault="00BD082C">
      <w:pPr>
        <w:pStyle w:val="Voetnoottekst"/>
        <w:rPr>
          <w:i w:val="0"/>
          <w:sz w:val="16"/>
          <w:szCs w:val="16"/>
        </w:rPr>
      </w:pPr>
      <w:r w:rsidRPr="00394A68">
        <w:rPr>
          <w:rStyle w:val="Voetnootmarkering"/>
          <w:i w:val="0"/>
          <w:sz w:val="16"/>
          <w:szCs w:val="16"/>
        </w:rPr>
        <w:footnoteRef/>
      </w:r>
      <w:r w:rsidRPr="00394A68">
        <w:rPr>
          <w:i w:val="0"/>
          <w:sz w:val="16"/>
          <w:szCs w:val="16"/>
        </w:rPr>
        <w:t xml:space="preserve"> Aanhangsel Handelingen II, 2012/13, nr. 1214</w:t>
      </w:r>
      <w:r>
        <w:rPr>
          <w:i w:val="0"/>
          <w:sz w:val="16"/>
          <w:szCs w:val="16"/>
        </w:rPr>
        <w:t>.</w:t>
      </w:r>
    </w:p>
  </w:footnote>
  <w:footnote w:id="2">
    <w:p w:rsidR="00BD082C" w:rsidRPr="00243569" w:rsidRDefault="00BD082C">
      <w:pPr>
        <w:pStyle w:val="Voetnoottekst"/>
        <w:rPr>
          <w:i w:val="0"/>
          <w:sz w:val="16"/>
          <w:szCs w:val="16"/>
        </w:rPr>
      </w:pPr>
      <w:r w:rsidRPr="00243569">
        <w:rPr>
          <w:rStyle w:val="Voetnootmarkering"/>
          <w:i w:val="0"/>
          <w:sz w:val="16"/>
          <w:szCs w:val="16"/>
        </w:rPr>
        <w:footnoteRef/>
      </w:r>
      <w:r w:rsidRPr="00243569">
        <w:rPr>
          <w:i w:val="0"/>
          <w:sz w:val="16"/>
          <w:szCs w:val="16"/>
        </w:rPr>
        <w:t xml:space="preserve"> Kamerstukken II, 2012/13, 33 400 VI, nr. 90</w:t>
      </w:r>
      <w:r>
        <w:rPr>
          <w:i w:val="0"/>
          <w:sz w:val="16"/>
          <w:szCs w:val="16"/>
        </w:rPr>
        <w:t>.</w:t>
      </w:r>
    </w:p>
  </w:footnote>
  <w:footnote w:id="3">
    <w:p w:rsidR="00BD082C" w:rsidRPr="00243569" w:rsidRDefault="00BD082C">
      <w:pPr>
        <w:pStyle w:val="Voetnoottekst"/>
        <w:rPr>
          <w:i w:val="0"/>
          <w:sz w:val="16"/>
          <w:szCs w:val="16"/>
        </w:rPr>
      </w:pPr>
      <w:r>
        <w:rPr>
          <w:rStyle w:val="Voetnootmarkering"/>
        </w:rPr>
        <w:footnoteRef/>
      </w:r>
      <w:r>
        <w:t xml:space="preserve"> </w:t>
      </w:r>
      <w:r w:rsidRPr="00243569">
        <w:rPr>
          <w:i w:val="0"/>
          <w:sz w:val="16"/>
          <w:szCs w:val="16"/>
        </w:rPr>
        <w:t>Zie Kamerstukken II, 2011/12, 33 000 VI, nr. 11</w:t>
      </w:r>
      <w:r>
        <w:rPr>
          <w:i w:val="0"/>
          <w:sz w:val="16"/>
          <w:szCs w:val="16"/>
        </w:rPr>
        <w:t>.</w:t>
      </w:r>
    </w:p>
  </w:footnote>
  <w:footnote w:id="4">
    <w:p w:rsidR="00BD082C" w:rsidRPr="00335A6B" w:rsidRDefault="00BD082C">
      <w:pPr>
        <w:pStyle w:val="Voetnoottekst"/>
        <w:rPr>
          <w:i w:val="0"/>
          <w:sz w:val="16"/>
          <w:szCs w:val="16"/>
        </w:rPr>
      </w:pPr>
      <w:r w:rsidRPr="00335A6B">
        <w:rPr>
          <w:rStyle w:val="Voetnootmarkering"/>
          <w:i w:val="0"/>
          <w:sz w:val="16"/>
          <w:szCs w:val="16"/>
        </w:rPr>
        <w:footnoteRef/>
      </w:r>
      <w:r w:rsidRPr="00335A6B">
        <w:rPr>
          <w:i w:val="0"/>
          <w:sz w:val="16"/>
          <w:szCs w:val="16"/>
        </w:rPr>
        <w:t xml:space="preserve"> </w:t>
      </w:r>
      <w:r>
        <w:rPr>
          <w:i w:val="0"/>
          <w:sz w:val="16"/>
          <w:szCs w:val="16"/>
        </w:rPr>
        <w:t xml:space="preserve">Zie </w:t>
      </w:r>
      <w:r w:rsidRPr="00335A6B">
        <w:rPr>
          <w:i w:val="0"/>
          <w:sz w:val="16"/>
          <w:szCs w:val="16"/>
        </w:rPr>
        <w:t>Kamerstukken II 1987/88, 20 393, nr. 3, pp. 4-8</w:t>
      </w:r>
      <w:r>
        <w:rPr>
          <w:i w:val="0"/>
          <w:sz w:val="16"/>
          <w:szCs w:val="16"/>
        </w:rPr>
        <w:t>.</w:t>
      </w:r>
    </w:p>
  </w:footnote>
  <w:footnote w:id="5">
    <w:p w:rsidR="00BD082C" w:rsidRPr="00335A6B" w:rsidRDefault="00BD082C">
      <w:pPr>
        <w:pStyle w:val="Voetnoottekst"/>
        <w:rPr>
          <w:i w:val="0"/>
          <w:sz w:val="16"/>
          <w:szCs w:val="16"/>
        </w:rPr>
      </w:pPr>
      <w:r w:rsidRPr="00335A6B">
        <w:rPr>
          <w:rStyle w:val="Voetnootmarkering"/>
          <w:i w:val="0"/>
          <w:sz w:val="16"/>
          <w:szCs w:val="16"/>
        </w:rPr>
        <w:footnoteRef/>
      </w:r>
      <w:r>
        <w:rPr>
          <w:i w:val="0"/>
          <w:sz w:val="16"/>
          <w:szCs w:val="16"/>
        </w:rPr>
        <w:t xml:space="preserve"> Z</w:t>
      </w:r>
      <w:r w:rsidRPr="00335A6B">
        <w:rPr>
          <w:i w:val="0"/>
          <w:sz w:val="16"/>
          <w:szCs w:val="16"/>
        </w:rPr>
        <w:t>ie EHRM, Foldes en Foldesné Hajlik t. Hongarije, 31 oktober 2006, nr. 41463/02 en EHRM, Riener t. Bulgarije, 23 mei 2006, nr. 46343/99</w:t>
      </w:r>
      <w:r>
        <w:rPr>
          <w:i w:val="0"/>
          <w:sz w:val="16"/>
          <w:szCs w:val="16"/>
        </w:rPr>
        <w:t>.</w:t>
      </w:r>
    </w:p>
  </w:footnote>
  <w:footnote w:id="6">
    <w:p w:rsidR="00BD082C" w:rsidRPr="00521344" w:rsidRDefault="00BD082C">
      <w:pPr>
        <w:pStyle w:val="Voetnoottekst"/>
        <w:rPr>
          <w:i w:val="0"/>
          <w:sz w:val="16"/>
          <w:szCs w:val="16"/>
        </w:rPr>
      </w:pPr>
      <w:r w:rsidRPr="00521344">
        <w:rPr>
          <w:rStyle w:val="Voetnootmarkering"/>
          <w:i w:val="0"/>
          <w:sz w:val="16"/>
          <w:szCs w:val="16"/>
        </w:rPr>
        <w:footnoteRef/>
      </w:r>
      <w:r w:rsidRPr="00521344">
        <w:rPr>
          <w:i w:val="0"/>
          <w:sz w:val="16"/>
          <w:szCs w:val="16"/>
        </w:rPr>
        <w:t xml:space="preserve"> </w:t>
      </w:r>
      <w:r>
        <w:rPr>
          <w:i w:val="0"/>
          <w:sz w:val="16"/>
          <w:szCs w:val="16"/>
        </w:rPr>
        <w:t>Z</w:t>
      </w:r>
      <w:r w:rsidRPr="00521344">
        <w:rPr>
          <w:i w:val="0"/>
          <w:sz w:val="16"/>
          <w:szCs w:val="16"/>
        </w:rPr>
        <w:t>ie Kamerstukken II 1987-1988, 20 393, nr. 3, p. 5</w:t>
      </w:r>
      <w:r>
        <w:rPr>
          <w:i w:val="0"/>
          <w:sz w:val="16"/>
          <w:szCs w:val="16"/>
        </w:rPr>
        <w:t>.</w:t>
      </w:r>
    </w:p>
  </w:footnote>
  <w:footnote w:id="7">
    <w:p w:rsidR="00BD082C" w:rsidRPr="00AD6B10" w:rsidRDefault="00BD082C">
      <w:pPr>
        <w:pStyle w:val="Voetnoottekst"/>
        <w:rPr>
          <w:i w:val="0"/>
          <w:sz w:val="16"/>
          <w:szCs w:val="16"/>
        </w:rPr>
      </w:pPr>
      <w:r w:rsidRPr="00AD6B10">
        <w:rPr>
          <w:rStyle w:val="Voetnootmarkering"/>
          <w:i w:val="0"/>
          <w:sz w:val="16"/>
          <w:szCs w:val="16"/>
        </w:rPr>
        <w:footnoteRef/>
      </w:r>
      <w:r w:rsidRPr="00AD6B10">
        <w:rPr>
          <w:i w:val="0"/>
          <w:sz w:val="16"/>
          <w:szCs w:val="16"/>
        </w:rPr>
        <w:t xml:space="preserve"> Hof van Justitie van de EU, Hristo Gaydarov t. Direktor na Glavna direktsia “Ohranitelna politsia”, 17 november 2011, zaak C-430/10</w:t>
      </w:r>
      <w:r>
        <w:rPr>
          <w:i w:val="0"/>
          <w:sz w:val="16"/>
          <w:szCs w:val="16"/>
        </w:rPr>
        <w:t>.</w:t>
      </w:r>
    </w:p>
  </w:footnote>
  <w:footnote w:id="8">
    <w:p w:rsidR="00BD082C" w:rsidRPr="006A57C9" w:rsidRDefault="00BD082C">
      <w:pPr>
        <w:pStyle w:val="Voetnoottekst"/>
        <w:rPr>
          <w:i w:val="0"/>
          <w:sz w:val="16"/>
          <w:szCs w:val="16"/>
        </w:rPr>
      </w:pPr>
      <w:r w:rsidRPr="006A57C9">
        <w:rPr>
          <w:rStyle w:val="Voetnootmarkering"/>
          <w:i w:val="0"/>
          <w:sz w:val="16"/>
          <w:szCs w:val="16"/>
        </w:rPr>
        <w:footnoteRef/>
      </w:r>
      <w:r>
        <w:t xml:space="preserve"> </w:t>
      </w:r>
      <w:r w:rsidRPr="006A57C9">
        <w:rPr>
          <w:i w:val="0"/>
          <w:sz w:val="16"/>
          <w:szCs w:val="16"/>
        </w:rPr>
        <w:t>zie m.n. EHRM, 26 april 2011, M. t. Zwitserland, nr. 41199/06</w:t>
      </w:r>
      <w:r>
        <w:rPr>
          <w:i w:val="0"/>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DA1"/>
    <w:multiLevelType w:val="hybridMultilevel"/>
    <w:tmpl w:val="B3D8E35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72B3400"/>
    <w:multiLevelType w:val="hybridMultilevel"/>
    <w:tmpl w:val="578E6FCA"/>
    <w:lvl w:ilvl="0" w:tplc="DBBA0D30">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A8078D6"/>
    <w:multiLevelType w:val="hybridMultilevel"/>
    <w:tmpl w:val="8D2EC0F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19338D2"/>
    <w:multiLevelType w:val="hybridMultilevel"/>
    <w:tmpl w:val="FE465762"/>
    <w:lvl w:ilvl="0" w:tplc="AB78CA2E">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30957B2"/>
    <w:multiLevelType w:val="hybridMultilevel"/>
    <w:tmpl w:val="78BA13AA"/>
    <w:lvl w:ilvl="0" w:tplc="307093B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noPunctuationKerning/>
  <w:characterSpacingControl w:val="doNotCompress"/>
  <w:footnotePr>
    <w:footnote w:id="-1"/>
    <w:footnote w:id="0"/>
  </w:footnotePr>
  <w:endnotePr>
    <w:endnote w:id="-1"/>
    <w:endnote w:id="0"/>
  </w:endnotePr>
  <w:compat/>
  <w:rsids>
    <w:rsidRoot w:val="00820C0C"/>
    <w:rsid w:val="000003C8"/>
    <w:rsid w:val="00003C6E"/>
    <w:rsid w:val="000068D5"/>
    <w:rsid w:val="00007261"/>
    <w:rsid w:val="000077C9"/>
    <w:rsid w:val="00013CC5"/>
    <w:rsid w:val="00017DED"/>
    <w:rsid w:val="00021DA0"/>
    <w:rsid w:val="00021F2B"/>
    <w:rsid w:val="00032111"/>
    <w:rsid w:val="00037408"/>
    <w:rsid w:val="000375C6"/>
    <w:rsid w:val="000375DE"/>
    <w:rsid w:val="000377E7"/>
    <w:rsid w:val="00040503"/>
    <w:rsid w:val="00046AC4"/>
    <w:rsid w:val="0004783B"/>
    <w:rsid w:val="0005264F"/>
    <w:rsid w:val="00060B5D"/>
    <w:rsid w:val="000667CA"/>
    <w:rsid w:val="000726C9"/>
    <w:rsid w:val="000733F0"/>
    <w:rsid w:val="00075891"/>
    <w:rsid w:val="00080733"/>
    <w:rsid w:val="00083AF0"/>
    <w:rsid w:val="00091707"/>
    <w:rsid w:val="000945AD"/>
    <w:rsid w:val="00095B24"/>
    <w:rsid w:val="000A408C"/>
    <w:rsid w:val="000A5B16"/>
    <w:rsid w:val="000B1210"/>
    <w:rsid w:val="000B2410"/>
    <w:rsid w:val="000B60ED"/>
    <w:rsid w:val="000B6713"/>
    <w:rsid w:val="000B6BAF"/>
    <w:rsid w:val="000B7BE6"/>
    <w:rsid w:val="000C2453"/>
    <w:rsid w:val="000C6309"/>
    <w:rsid w:val="000D2563"/>
    <w:rsid w:val="000D3C50"/>
    <w:rsid w:val="000D5DE4"/>
    <w:rsid w:val="000D5DF1"/>
    <w:rsid w:val="000E0D29"/>
    <w:rsid w:val="000F4EFF"/>
    <w:rsid w:val="001025C1"/>
    <w:rsid w:val="0010617D"/>
    <w:rsid w:val="00121533"/>
    <w:rsid w:val="001226AA"/>
    <w:rsid w:val="00122DF1"/>
    <w:rsid w:val="00123E04"/>
    <w:rsid w:val="00124DDF"/>
    <w:rsid w:val="001258E9"/>
    <w:rsid w:val="001306C6"/>
    <w:rsid w:val="00131817"/>
    <w:rsid w:val="00131D52"/>
    <w:rsid w:val="001368B9"/>
    <w:rsid w:val="00137B41"/>
    <w:rsid w:val="00146068"/>
    <w:rsid w:val="00146FAD"/>
    <w:rsid w:val="001522F5"/>
    <w:rsid w:val="00161447"/>
    <w:rsid w:val="001630C2"/>
    <w:rsid w:val="001652F1"/>
    <w:rsid w:val="001668B0"/>
    <w:rsid w:val="00166DE3"/>
    <w:rsid w:val="00167A02"/>
    <w:rsid w:val="00167D64"/>
    <w:rsid w:val="00174736"/>
    <w:rsid w:val="001753BA"/>
    <w:rsid w:val="001756D7"/>
    <w:rsid w:val="001773C7"/>
    <w:rsid w:val="00184922"/>
    <w:rsid w:val="00185856"/>
    <w:rsid w:val="00185B84"/>
    <w:rsid w:val="001874D7"/>
    <w:rsid w:val="001918BC"/>
    <w:rsid w:val="001A6F4E"/>
    <w:rsid w:val="001B58B6"/>
    <w:rsid w:val="001B7005"/>
    <w:rsid w:val="001B7F48"/>
    <w:rsid w:val="001C08FD"/>
    <w:rsid w:val="001C2CEB"/>
    <w:rsid w:val="001C3AFB"/>
    <w:rsid w:val="001D2691"/>
    <w:rsid w:val="001D3245"/>
    <w:rsid w:val="001D7654"/>
    <w:rsid w:val="001E661C"/>
    <w:rsid w:val="001F0840"/>
    <w:rsid w:val="001F6FC6"/>
    <w:rsid w:val="001F7A90"/>
    <w:rsid w:val="002027A1"/>
    <w:rsid w:val="002045DB"/>
    <w:rsid w:val="002114DF"/>
    <w:rsid w:val="00212E26"/>
    <w:rsid w:val="00217AA1"/>
    <w:rsid w:val="00232A7C"/>
    <w:rsid w:val="00234756"/>
    <w:rsid w:val="002349B1"/>
    <w:rsid w:val="00236E1F"/>
    <w:rsid w:val="00240B27"/>
    <w:rsid w:val="00243569"/>
    <w:rsid w:val="0024525F"/>
    <w:rsid w:val="0025487C"/>
    <w:rsid w:val="00254AE4"/>
    <w:rsid w:val="00255F28"/>
    <w:rsid w:val="002567FA"/>
    <w:rsid w:val="00263AE7"/>
    <w:rsid w:val="00265DA3"/>
    <w:rsid w:val="002665D2"/>
    <w:rsid w:val="00270876"/>
    <w:rsid w:val="00272637"/>
    <w:rsid w:val="00274EE3"/>
    <w:rsid w:val="00274F20"/>
    <w:rsid w:val="00276D07"/>
    <w:rsid w:val="00290577"/>
    <w:rsid w:val="00292FDA"/>
    <w:rsid w:val="00296D05"/>
    <w:rsid w:val="00297DF1"/>
    <w:rsid w:val="002A7A23"/>
    <w:rsid w:val="002B3FB8"/>
    <w:rsid w:val="002B6FFA"/>
    <w:rsid w:val="002C2907"/>
    <w:rsid w:val="002C3A6D"/>
    <w:rsid w:val="002C5A66"/>
    <w:rsid w:val="002C6D5D"/>
    <w:rsid w:val="002C74F6"/>
    <w:rsid w:val="002D7AC0"/>
    <w:rsid w:val="002E3CCD"/>
    <w:rsid w:val="002E5C90"/>
    <w:rsid w:val="002F0407"/>
    <w:rsid w:val="002F1F09"/>
    <w:rsid w:val="002F2D22"/>
    <w:rsid w:val="002F77CB"/>
    <w:rsid w:val="00302540"/>
    <w:rsid w:val="003033AC"/>
    <w:rsid w:val="00306AAA"/>
    <w:rsid w:val="00310C10"/>
    <w:rsid w:val="00314903"/>
    <w:rsid w:val="00316159"/>
    <w:rsid w:val="00321542"/>
    <w:rsid w:val="00325941"/>
    <w:rsid w:val="00326C84"/>
    <w:rsid w:val="00331337"/>
    <w:rsid w:val="00335A6B"/>
    <w:rsid w:val="0034499C"/>
    <w:rsid w:val="00352C39"/>
    <w:rsid w:val="00355A66"/>
    <w:rsid w:val="003579BC"/>
    <w:rsid w:val="00363A54"/>
    <w:rsid w:val="003715E6"/>
    <w:rsid w:val="00373C21"/>
    <w:rsid w:val="0038068D"/>
    <w:rsid w:val="0038223D"/>
    <w:rsid w:val="003926F6"/>
    <w:rsid w:val="00392BB4"/>
    <w:rsid w:val="003934E6"/>
    <w:rsid w:val="00394A68"/>
    <w:rsid w:val="003966E8"/>
    <w:rsid w:val="003A31F1"/>
    <w:rsid w:val="003A331B"/>
    <w:rsid w:val="003A6FD7"/>
    <w:rsid w:val="003A7D23"/>
    <w:rsid w:val="003B6EAD"/>
    <w:rsid w:val="003C236F"/>
    <w:rsid w:val="003C2C6B"/>
    <w:rsid w:val="003C5CC5"/>
    <w:rsid w:val="003D4B53"/>
    <w:rsid w:val="003D62D6"/>
    <w:rsid w:val="003D685E"/>
    <w:rsid w:val="003E1B26"/>
    <w:rsid w:val="003E292B"/>
    <w:rsid w:val="003F2134"/>
    <w:rsid w:val="003F571E"/>
    <w:rsid w:val="00403055"/>
    <w:rsid w:val="00403453"/>
    <w:rsid w:val="004048DF"/>
    <w:rsid w:val="004112E7"/>
    <w:rsid w:val="004154AE"/>
    <w:rsid w:val="004217E8"/>
    <w:rsid w:val="004226AB"/>
    <w:rsid w:val="004244E6"/>
    <w:rsid w:val="00426BF3"/>
    <w:rsid w:val="004309A5"/>
    <w:rsid w:val="00430FF5"/>
    <w:rsid w:val="00431E27"/>
    <w:rsid w:val="004346F8"/>
    <w:rsid w:val="00434CE9"/>
    <w:rsid w:val="00442060"/>
    <w:rsid w:val="00452C7B"/>
    <w:rsid w:val="004634FF"/>
    <w:rsid w:val="004645AA"/>
    <w:rsid w:val="00466B47"/>
    <w:rsid w:val="00470F21"/>
    <w:rsid w:val="00471FB5"/>
    <w:rsid w:val="00473E02"/>
    <w:rsid w:val="0048655B"/>
    <w:rsid w:val="00487436"/>
    <w:rsid w:val="00495B2C"/>
    <w:rsid w:val="004C0EA7"/>
    <w:rsid w:val="004C1419"/>
    <w:rsid w:val="004C3478"/>
    <w:rsid w:val="004D1092"/>
    <w:rsid w:val="004D485C"/>
    <w:rsid w:val="004E5800"/>
    <w:rsid w:val="004E7AA7"/>
    <w:rsid w:val="004F3172"/>
    <w:rsid w:val="004F3660"/>
    <w:rsid w:val="004F4A48"/>
    <w:rsid w:val="00501E4B"/>
    <w:rsid w:val="00502FA5"/>
    <w:rsid w:val="005070FF"/>
    <w:rsid w:val="00507F29"/>
    <w:rsid w:val="0051562E"/>
    <w:rsid w:val="00516988"/>
    <w:rsid w:val="00517E0E"/>
    <w:rsid w:val="00521344"/>
    <w:rsid w:val="00521FE1"/>
    <w:rsid w:val="00521FE6"/>
    <w:rsid w:val="00533268"/>
    <w:rsid w:val="00543CE1"/>
    <w:rsid w:val="00544779"/>
    <w:rsid w:val="00545E09"/>
    <w:rsid w:val="00547861"/>
    <w:rsid w:val="00547A1B"/>
    <w:rsid w:val="00547A25"/>
    <w:rsid w:val="00555A8F"/>
    <w:rsid w:val="00563A6B"/>
    <w:rsid w:val="00565E90"/>
    <w:rsid w:val="005675DE"/>
    <w:rsid w:val="00570153"/>
    <w:rsid w:val="005714F6"/>
    <w:rsid w:val="00572A23"/>
    <w:rsid w:val="00573302"/>
    <w:rsid w:val="00573403"/>
    <w:rsid w:val="0057342B"/>
    <w:rsid w:val="00575497"/>
    <w:rsid w:val="00577472"/>
    <w:rsid w:val="00577BFD"/>
    <w:rsid w:val="00581529"/>
    <w:rsid w:val="00584EED"/>
    <w:rsid w:val="0059042B"/>
    <w:rsid w:val="00591067"/>
    <w:rsid w:val="005930B0"/>
    <w:rsid w:val="00593390"/>
    <w:rsid w:val="005937C2"/>
    <w:rsid w:val="005A3E1E"/>
    <w:rsid w:val="005A42E7"/>
    <w:rsid w:val="005A5137"/>
    <w:rsid w:val="005A63E6"/>
    <w:rsid w:val="005A6CA8"/>
    <w:rsid w:val="005B5198"/>
    <w:rsid w:val="005B532E"/>
    <w:rsid w:val="005B68A1"/>
    <w:rsid w:val="005D34AD"/>
    <w:rsid w:val="005E27F8"/>
    <w:rsid w:val="005E2AD2"/>
    <w:rsid w:val="005E4640"/>
    <w:rsid w:val="005E58BE"/>
    <w:rsid w:val="005E7388"/>
    <w:rsid w:val="005F0E8D"/>
    <w:rsid w:val="005F3D4C"/>
    <w:rsid w:val="005F753B"/>
    <w:rsid w:val="006051E1"/>
    <w:rsid w:val="00607AAC"/>
    <w:rsid w:val="0061397D"/>
    <w:rsid w:val="00615B3E"/>
    <w:rsid w:val="00616BF5"/>
    <w:rsid w:val="00617AAF"/>
    <w:rsid w:val="00623E2F"/>
    <w:rsid w:val="00624297"/>
    <w:rsid w:val="006259E2"/>
    <w:rsid w:val="00625AFB"/>
    <w:rsid w:val="00632053"/>
    <w:rsid w:val="00632E13"/>
    <w:rsid w:val="00635282"/>
    <w:rsid w:val="00637F8E"/>
    <w:rsid w:val="00641CAE"/>
    <w:rsid w:val="00644C18"/>
    <w:rsid w:val="00647910"/>
    <w:rsid w:val="00647E22"/>
    <w:rsid w:val="00656F43"/>
    <w:rsid w:val="006607D3"/>
    <w:rsid w:val="00670B2B"/>
    <w:rsid w:val="006752BB"/>
    <w:rsid w:val="00676943"/>
    <w:rsid w:val="006813DB"/>
    <w:rsid w:val="0068280D"/>
    <w:rsid w:val="00686F2E"/>
    <w:rsid w:val="00687C49"/>
    <w:rsid w:val="00690747"/>
    <w:rsid w:val="00690E5F"/>
    <w:rsid w:val="00692552"/>
    <w:rsid w:val="00692A39"/>
    <w:rsid w:val="006A4B47"/>
    <w:rsid w:val="006A57C9"/>
    <w:rsid w:val="006B3A23"/>
    <w:rsid w:val="006B67DC"/>
    <w:rsid w:val="006B72C5"/>
    <w:rsid w:val="006C0866"/>
    <w:rsid w:val="006C0C5A"/>
    <w:rsid w:val="006C3BA4"/>
    <w:rsid w:val="006C50D6"/>
    <w:rsid w:val="006E0F1D"/>
    <w:rsid w:val="006E7E7C"/>
    <w:rsid w:val="006F1890"/>
    <w:rsid w:val="006F4512"/>
    <w:rsid w:val="006F494C"/>
    <w:rsid w:val="006F4BFF"/>
    <w:rsid w:val="006F5112"/>
    <w:rsid w:val="00700780"/>
    <w:rsid w:val="00700AD6"/>
    <w:rsid w:val="00701354"/>
    <w:rsid w:val="00706F1D"/>
    <w:rsid w:val="007104EE"/>
    <w:rsid w:val="00712820"/>
    <w:rsid w:val="007168CE"/>
    <w:rsid w:val="00716FA7"/>
    <w:rsid w:val="00721DF5"/>
    <w:rsid w:val="00723E95"/>
    <w:rsid w:val="00727604"/>
    <w:rsid w:val="00731C83"/>
    <w:rsid w:val="0073224A"/>
    <w:rsid w:val="00735233"/>
    <w:rsid w:val="00737A2F"/>
    <w:rsid w:val="00750F77"/>
    <w:rsid w:val="00751F0A"/>
    <w:rsid w:val="007615E6"/>
    <w:rsid w:val="007627EA"/>
    <w:rsid w:val="007652B6"/>
    <w:rsid w:val="00767401"/>
    <w:rsid w:val="00787712"/>
    <w:rsid w:val="00790B9D"/>
    <w:rsid w:val="007919D6"/>
    <w:rsid w:val="0079342E"/>
    <w:rsid w:val="007A41AA"/>
    <w:rsid w:val="007A52B8"/>
    <w:rsid w:val="007A6126"/>
    <w:rsid w:val="007A73BC"/>
    <w:rsid w:val="007B0974"/>
    <w:rsid w:val="007B233C"/>
    <w:rsid w:val="007B7C8E"/>
    <w:rsid w:val="007C0F7C"/>
    <w:rsid w:val="007C45D7"/>
    <w:rsid w:val="007D0098"/>
    <w:rsid w:val="007D3C1B"/>
    <w:rsid w:val="007D5271"/>
    <w:rsid w:val="007D6962"/>
    <w:rsid w:val="007D69B0"/>
    <w:rsid w:val="007D6EAB"/>
    <w:rsid w:val="007E02DF"/>
    <w:rsid w:val="007E1035"/>
    <w:rsid w:val="007E7F58"/>
    <w:rsid w:val="007F30C0"/>
    <w:rsid w:val="007F6F8E"/>
    <w:rsid w:val="007F70AC"/>
    <w:rsid w:val="007F741D"/>
    <w:rsid w:val="007F793E"/>
    <w:rsid w:val="007F7E27"/>
    <w:rsid w:val="008047A2"/>
    <w:rsid w:val="008051A9"/>
    <w:rsid w:val="00805243"/>
    <w:rsid w:val="0080683F"/>
    <w:rsid w:val="00812766"/>
    <w:rsid w:val="00817FAB"/>
    <w:rsid w:val="00820641"/>
    <w:rsid w:val="00820C0C"/>
    <w:rsid w:val="00820E97"/>
    <w:rsid w:val="00823173"/>
    <w:rsid w:val="008268A0"/>
    <w:rsid w:val="00827CB5"/>
    <w:rsid w:val="00831108"/>
    <w:rsid w:val="008311B9"/>
    <w:rsid w:val="008405F2"/>
    <w:rsid w:val="0084387B"/>
    <w:rsid w:val="00844972"/>
    <w:rsid w:val="008449AC"/>
    <w:rsid w:val="00844B1F"/>
    <w:rsid w:val="00844C8A"/>
    <w:rsid w:val="00847261"/>
    <w:rsid w:val="0085015A"/>
    <w:rsid w:val="00850C73"/>
    <w:rsid w:val="008514A7"/>
    <w:rsid w:val="0085515F"/>
    <w:rsid w:val="00860DC0"/>
    <w:rsid w:val="00864BF7"/>
    <w:rsid w:val="008739CD"/>
    <w:rsid w:val="00874537"/>
    <w:rsid w:val="00876DC8"/>
    <w:rsid w:val="0088151C"/>
    <w:rsid w:val="008855A8"/>
    <w:rsid w:val="00896680"/>
    <w:rsid w:val="008979BC"/>
    <w:rsid w:val="008A3B93"/>
    <w:rsid w:val="008A425A"/>
    <w:rsid w:val="008A7698"/>
    <w:rsid w:val="008B05E7"/>
    <w:rsid w:val="008B17ED"/>
    <w:rsid w:val="008B5E4A"/>
    <w:rsid w:val="008B7A82"/>
    <w:rsid w:val="008C76A3"/>
    <w:rsid w:val="008C7730"/>
    <w:rsid w:val="008D104A"/>
    <w:rsid w:val="008D3131"/>
    <w:rsid w:val="008D3E53"/>
    <w:rsid w:val="008D4824"/>
    <w:rsid w:val="008D6A16"/>
    <w:rsid w:val="008E73FA"/>
    <w:rsid w:val="008F5ABC"/>
    <w:rsid w:val="008F6C7B"/>
    <w:rsid w:val="008F7279"/>
    <w:rsid w:val="00900799"/>
    <w:rsid w:val="0090104E"/>
    <w:rsid w:val="009012A8"/>
    <w:rsid w:val="0090191C"/>
    <w:rsid w:val="00901AC8"/>
    <w:rsid w:val="00911236"/>
    <w:rsid w:val="00912201"/>
    <w:rsid w:val="009165E3"/>
    <w:rsid w:val="00920644"/>
    <w:rsid w:val="00924AD1"/>
    <w:rsid w:val="009260B1"/>
    <w:rsid w:val="00927505"/>
    <w:rsid w:val="00931856"/>
    <w:rsid w:val="00935806"/>
    <w:rsid w:val="009368B2"/>
    <w:rsid w:val="00942CBA"/>
    <w:rsid w:val="00945789"/>
    <w:rsid w:val="00946692"/>
    <w:rsid w:val="00951895"/>
    <w:rsid w:val="00952F57"/>
    <w:rsid w:val="00955881"/>
    <w:rsid w:val="0095770A"/>
    <w:rsid w:val="009661AA"/>
    <w:rsid w:val="00966FCB"/>
    <w:rsid w:val="00971146"/>
    <w:rsid w:val="00974407"/>
    <w:rsid w:val="00975949"/>
    <w:rsid w:val="00976783"/>
    <w:rsid w:val="00977983"/>
    <w:rsid w:val="009804A6"/>
    <w:rsid w:val="00981B95"/>
    <w:rsid w:val="00985C6D"/>
    <w:rsid w:val="009929C5"/>
    <w:rsid w:val="00996920"/>
    <w:rsid w:val="00996DA4"/>
    <w:rsid w:val="009A0AFC"/>
    <w:rsid w:val="009A348F"/>
    <w:rsid w:val="009A349D"/>
    <w:rsid w:val="009A4A35"/>
    <w:rsid w:val="009A7D19"/>
    <w:rsid w:val="009B0326"/>
    <w:rsid w:val="009B3445"/>
    <w:rsid w:val="009C087F"/>
    <w:rsid w:val="009C1B1B"/>
    <w:rsid w:val="009C429C"/>
    <w:rsid w:val="009C5094"/>
    <w:rsid w:val="009C70B8"/>
    <w:rsid w:val="009E0559"/>
    <w:rsid w:val="009E1AAB"/>
    <w:rsid w:val="009E2D60"/>
    <w:rsid w:val="009E5387"/>
    <w:rsid w:val="009E6CC6"/>
    <w:rsid w:val="009F198D"/>
    <w:rsid w:val="00A02398"/>
    <w:rsid w:val="00A02537"/>
    <w:rsid w:val="00A13D46"/>
    <w:rsid w:val="00A13DDA"/>
    <w:rsid w:val="00A1418C"/>
    <w:rsid w:val="00A206F3"/>
    <w:rsid w:val="00A20B08"/>
    <w:rsid w:val="00A21546"/>
    <w:rsid w:val="00A22E6E"/>
    <w:rsid w:val="00A31A81"/>
    <w:rsid w:val="00A32297"/>
    <w:rsid w:val="00A3240D"/>
    <w:rsid w:val="00A33B84"/>
    <w:rsid w:val="00A3585C"/>
    <w:rsid w:val="00A400A1"/>
    <w:rsid w:val="00A44C7B"/>
    <w:rsid w:val="00A45986"/>
    <w:rsid w:val="00A47619"/>
    <w:rsid w:val="00A4795D"/>
    <w:rsid w:val="00A50ED1"/>
    <w:rsid w:val="00A51FEC"/>
    <w:rsid w:val="00A577EC"/>
    <w:rsid w:val="00A64534"/>
    <w:rsid w:val="00A65A16"/>
    <w:rsid w:val="00A6610A"/>
    <w:rsid w:val="00A6617E"/>
    <w:rsid w:val="00A77DD0"/>
    <w:rsid w:val="00A81C9D"/>
    <w:rsid w:val="00A916DD"/>
    <w:rsid w:val="00A9776D"/>
    <w:rsid w:val="00A97E66"/>
    <w:rsid w:val="00AA3B93"/>
    <w:rsid w:val="00AA4B71"/>
    <w:rsid w:val="00AA5C10"/>
    <w:rsid w:val="00AB1825"/>
    <w:rsid w:val="00AB1DCF"/>
    <w:rsid w:val="00AB4A0C"/>
    <w:rsid w:val="00AB5CE1"/>
    <w:rsid w:val="00AB5F71"/>
    <w:rsid w:val="00AB6041"/>
    <w:rsid w:val="00AB6273"/>
    <w:rsid w:val="00AB7833"/>
    <w:rsid w:val="00AC690F"/>
    <w:rsid w:val="00AD2034"/>
    <w:rsid w:val="00AD394B"/>
    <w:rsid w:val="00AD487B"/>
    <w:rsid w:val="00AD6B10"/>
    <w:rsid w:val="00AD71A0"/>
    <w:rsid w:val="00AE5EDE"/>
    <w:rsid w:val="00AF2962"/>
    <w:rsid w:val="00AF3892"/>
    <w:rsid w:val="00AF55B2"/>
    <w:rsid w:val="00B0139A"/>
    <w:rsid w:val="00B014EE"/>
    <w:rsid w:val="00B01BD5"/>
    <w:rsid w:val="00B02E6D"/>
    <w:rsid w:val="00B03B1A"/>
    <w:rsid w:val="00B049D0"/>
    <w:rsid w:val="00B04CFD"/>
    <w:rsid w:val="00B05ADE"/>
    <w:rsid w:val="00B12635"/>
    <w:rsid w:val="00B132CF"/>
    <w:rsid w:val="00B16B12"/>
    <w:rsid w:val="00B16E53"/>
    <w:rsid w:val="00B17585"/>
    <w:rsid w:val="00B239B3"/>
    <w:rsid w:val="00B24585"/>
    <w:rsid w:val="00B26F97"/>
    <w:rsid w:val="00B34444"/>
    <w:rsid w:val="00B373A7"/>
    <w:rsid w:val="00B37FB1"/>
    <w:rsid w:val="00B51A4E"/>
    <w:rsid w:val="00B53649"/>
    <w:rsid w:val="00B5544A"/>
    <w:rsid w:val="00B55DD1"/>
    <w:rsid w:val="00B610BF"/>
    <w:rsid w:val="00B64B5D"/>
    <w:rsid w:val="00B72DA8"/>
    <w:rsid w:val="00B75992"/>
    <w:rsid w:val="00B800BE"/>
    <w:rsid w:val="00B82173"/>
    <w:rsid w:val="00B836DB"/>
    <w:rsid w:val="00B8475F"/>
    <w:rsid w:val="00B849F1"/>
    <w:rsid w:val="00B92732"/>
    <w:rsid w:val="00B942F8"/>
    <w:rsid w:val="00B94616"/>
    <w:rsid w:val="00BA0173"/>
    <w:rsid w:val="00BA0DCE"/>
    <w:rsid w:val="00BA1751"/>
    <w:rsid w:val="00BA1FFA"/>
    <w:rsid w:val="00BB4589"/>
    <w:rsid w:val="00BD082C"/>
    <w:rsid w:val="00BD22A7"/>
    <w:rsid w:val="00BD2495"/>
    <w:rsid w:val="00BE1CA2"/>
    <w:rsid w:val="00BE4836"/>
    <w:rsid w:val="00BE4BA4"/>
    <w:rsid w:val="00BE7A6A"/>
    <w:rsid w:val="00BE7C12"/>
    <w:rsid w:val="00BF18AF"/>
    <w:rsid w:val="00BF3B99"/>
    <w:rsid w:val="00BF7269"/>
    <w:rsid w:val="00C0297F"/>
    <w:rsid w:val="00C07D3E"/>
    <w:rsid w:val="00C12BDB"/>
    <w:rsid w:val="00C13396"/>
    <w:rsid w:val="00C14FFA"/>
    <w:rsid w:val="00C15791"/>
    <w:rsid w:val="00C17066"/>
    <w:rsid w:val="00C2039C"/>
    <w:rsid w:val="00C32ED2"/>
    <w:rsid w:val="00C37F72"/>
    <w:rsid w:val="00C42025"/>
    <w:rsid w:val="00C57FAB"/>
    <w:rsid w:val="00C57FE2"/>
    <w:rsid w:val="00C6380C"/>
    <w:rsid w:val="00C649CC"/>
    <w:rsid w:val="00C66164"/>
    <w:rsid w:val="00C667E0"/>
    <w:rsid w:val="00C710F5"/>
    <w:rsid w:val="00C72C1D"/>
    <w:rsid w:val="00C762F5"/>
    <w:rsid w:val="00C77C6F"/>
    <w:rsid w:val="00C8084D"/>
    <w:rsid w:val="00C80B76"/>
    <w:rsid w:val="00C829C1"/>
    <w:rsid w:val="00C9047C"/>
    <w:rsid w:val="00C92A36"/>
    <w:rsid w:val="00C93CF1"/>
    <w:rsid w:val="00C93FEC"/>
    <w:rsid w:val="00CA138D"/>
    <w:rsid w:val="00CA684A"/>
    <w:rsid w:val="00CA74D7"/>
    <w:rsid w:val="00CB63F4"/>
    <w:rsid w:val="00CC29A2"/>
    <w:rsid w:val="00CC4432"/>
    <w:rsid w:val="00CC5E3D"/>
    <w:rsid w:val="00CC6A49"/>
    <w:rsid w:val="00CD2764"/>
    <w:rsid w:val="00CD70E8"/>
    <w:rsid w:val="00CE0050"/>
    <w:rsid w:val="00CE0B47"/>
    <w:rsid w:val="00CE0D26"/>
    <w:rsid w:val="00CE0DB3"/>
    <w:rsid w:val="00CE3C1F"/>
    <w:rsid w:val="00CE5887"/>
    <w:rsid w:val="00CE6CAE"/>
    <w:rsid w:val="00CF2C0F"/>
    <w:rsid w:val="00CF3D75"/>
    <w:rsid w:val="00D01C77"/>
    <w:rsid w:val="00D255BD"/>
    <w:rsid w:val="00D34C7B"/>
    <w:rsid w:val="00D357E4"/>
    <w:rsid w:val="00D37772"/>
    <w:rsid w:val="00D410D0"/>
    <w:rsid w:val="00D41B6B"/>
    <w:rsid w:val="00D44067"/>
    <w:rsid w:val="00D45242"/>
    <w:rsid w:val="00D479B0"/>
    <w:rsid w:val="00D55494"/>
    <w:rsid w:val="00D56493"/>
    <w:rsid w:val="00D60230"/>
    <w:rsid w:val="00D6366C"/>
    <w:rsid w:val="00D662FE"/>
    <w:rsid w:val="00D70CF4"/>
    <w:rsid w:val="00D71840"/>
    <w:rsid w:val="00D72E52"/>
    <w:rsid w:val="00D74995"/>
    <w:rsid w:val="00D76589"/>
    <w:rsid w:val="00D77935"/>
    <w:rsid w:val="00D848E9"/>
    <w:rsid w:val="00D91CE6"/>
    <w:rsid w:val="00D93004"/>
    <w:rsid w:val="00D96666"/>
    <w:rsid w:val="00DA1FC3"/>
    <w:rsid w:val="00DA73D6"/>
    <w:rsid w:val="00DB29EE"/>
    <w:rsid w:val="00DB60DA"/>
    <w:rsid w:val="00DB7170"/>
    <w:rsid w:val="00DC193A"/>
    <w:rsid w:val="00DC62E2"/>
    <w:rsid w:val="00DC6B2B"/>
    <w:rsid w:val="00DD5F09"/>
    <w:rsid w:val="00DE2E3B"/>
    <w:rsid w:val="00DF15D5"/>
    <w:rsid w:val="00DF479C"/>
    <w:rsid w:val="00DF730A"/>
    <w:rsid w:val="00E03B68"/>
    <w:rsid w:val="00E11463"/>
    <w:rsid w:val="00E12869"/>
    <w:rsid w:val="00E129F8"/>
    <w:rsid w:val="00E14B9D"/>
    <w:rsid w:val="00E1737C"/>
    <w:rsid w:val="00E20887"/>
    <w:rsid w:val="00E31924"/>
    <w:rsid w:val="00E33B22"/>
    <w:rsid w:val="00E365B5"/>
    <w:rsid w:val="00E4148F"/>
    <w:rsid w:val="00E44934"/>
    <w:rsid w:val="00E50F31"/>
    <w:rsid w:val="00E51E2A"/>
    <w:rsid w:val="00E5432B"/>
    <w:rsid w:val="00E54AF4"/>
    <w:rsid w:val="00E7326E"/>
    <w:rsid w:val="00E74A72"/>
    <w:rsid w:val="00E75C0E"/>
    <w:rsid w:val="00E77944"/>
    <w:rsid w:val="00E81006"/>
    <w:rsid w:val="00E8340F"/>
    <w:rsid w:val="00E83C12"/>
    <w:rsid w:val="00E83E43"/>
    <w:rsid w:val="00E87FBC"/>
    <w:rsid w:val="00E92CB3"/>
    <w:rsid w:val="00E92EA2"/>
    <w:rsid w:val="00E95190"/>
    <w:rsid w:val="00E95D36"/>
    <w:rsid w:val="00E97899"/>
    <w:rsid w:val="00EA35D2"/>
    <w:rsid w:val="00EA3A7C"/>
    <w:rsid w:val="00EA6403"/>
    <w:rsid w:val="00EB48A8"/>
    <w:rsid w:val="00EB5802"/>
    <w:rsid w:val="00EB6A62"/>
    <w:rsid w:val="00EB7B6A"/>
    <w:rsid w:val="00EC5C3C"/>
    <w:rsid w:val="00ED01EB"/>
    <w:rsid w:val="00ED1129"/>
    <w:rsid w:val="00ED169D"/>
    <w:rsid w:val="00ED4349"/>
    <w:rsid w:val="00EE4820"/>
    <w:rsid w:val="00EE7EB1"/>
    <w:rsid w:val="00EF00D6"/>
    <w:rsid w:val="00EF4FE9"/>
    <w:rsid w:val="00EF626D"/>
    <w:rsid w:val="00F029D1"/>
    <w:rsid w:val="00F0515C"/>
    <w:rsid w:val="00F05732"/>
    <w:rsid w:val="00F07D9E"/>
    <w:rsid w:val="00F133E5"/>
    <w:rsid w:val="00F1410F"/>
    <w:rsid w:val="00F141F1"/>
    <w:rsid w:val="00F163CD"/>
    <w:rsid w:val="00F20D48"/>
    <w:rsid w:val="00F217C7"/>
    <w:rsid w:val="00F3470E"/>
    <w:rsid w:val="00F37AAD"/>
    <w:rsid w:val="00F4738F"/>
    <w:rsid w:val="00F47A94"/>
    <w:rsid w:val="00F50F70"/>
    <w:rsid w:val="00F52A60"/>
    <w:rsid w:val="00F569B1"/>
    <w:rsid w:val="00F61C1E"/>
    <w:rsid w:val="00F65E6F"/>
    <w:rsid w:val="00F66588"/>
    <w:rsid w:val="00F6705B"/>
    <w:rsid w:val="00F70D9E"/>
    <w:rsid w:val="00F724C4"/>
    <w:rsid w:val="00F806E7"/>
    <w:rsid w:val="00F81C2D"/>
    <w:rsid w:val="00F8222F"/>
    <w:rsid w:val="00F82AA1"/>
    <w:rsid w:val="00F85BE7"/>
    <w:rsid w:val="00F94B76"/>
    <w:rsid w:val="00FA131A"/>
    <w:rsid w:val="00FA3259"/>
    <w:rsid w:val="00FA56F7"/>
    <w:rsid w:val="00FA6052"/>
    <w:rsid w:val="00FA6AE0"/>
    <w:rsid w:val="00FB21B5"/>
    <w:rsid w:val="00FB4EEB"/>
    <w:rsid w:val="00FB5A84"/>
    <w:rsid w:val="00FB5B67"/>
    <w:rsid w:val="00FB6585"/>
    <w:rsid w:val="00FB7418"/>
    <w:rsid w:val="00FB763A"/>
    <w:rsid w:val="00FC3807"/>
    <w:rsid w:val="00FC55B1"/>
    <w:rsid w:val="00FC5C06"/>
    <w:rsid w:val="00FC6574"/>
    <w:rsid w:val="00FE1088"/>
    <w:rsid w:val="00FE1A27"/>
    <w:rsid w:val="00FE2056"/>
    <w:rsid w:val="00FE3E18"/>
    <w:rsid w:val="00FF1566"/>
    <w:rsid w:val="00FF365D"/>
    <w:rsid w:val="00FF3985"/>
    <w:rsid w:val="00FF4592"/>
    <w:rsid w:val="00FF45B7"/>
    <w:rsid w:val="00FF486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2A7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C37F72"/>
    <w:rPr>
      <w:rFonts w:ascii="Tahoma" w:hAnsi="Tahoma" w:cs="Tahoma"/>
      <w:sz w:val="16"/>
      <w:szCs w:val="16"/>
    </w:rPr>
  </w:style>
  <w:style w:type="character" w:customStyle="1" w:styleId="BallontekstChar">
    <w:name w:val="Ballontekst Char"/>
    <w:link w:val="Ballontekst"/>
    <w:uiPriority w:val="99"/>
    <w:semiHidden/>
    <w:rsid w:val="00D43A8E"/>
    <w:rPr>
      <w:sz w:val="0"/>
      <w:szCs w:val="0"/>
    </w:rPr>
  </w:style>
  <w:style w:type="character" w:styleId="Verwijzingopmerking">
    <w:name w:val="annotation reference"/>
    <w:uiPriority w:val="99"/>
    <w:semiHidden/>
    <w:rsid w:val="00FF3985"/>
    <w:rPr>
      <w:rFonts w:cs="Times New Roman"/>
      <w:sz w:val="16"/>
      <w:szCs w:val="16"/>
    </w:rPr>
  </w:style>
  <w:style w:type="paragraph" w:styleId="Tekstopmerking">
    <w:name w:val="annotation text"/>
    <w:basedOn w:val="Standaard"/>
    <w:link w:val="TekstopmerkingChar"/>
    <w:uiPriority w:val="99"/>
    <w:semiHidden/>
    <w:rsid w:val="00FF3985"/>
    <w:rPr>
      <w:sz w:val="20"/>
      <w:szCs w:val="20"/>
    </w:rPr>
  </w:style>
  <w:style w:type="character" w:customStyle="1" w:styleId="TekstopmerkingChar">
    <w:name w:val="Tekst opmerking Char"/>
    <w:link w:val="Tekstopmerking"/>
    <w:uiPriority w:val="99"/>
    <w:semiHidden/>
    <w:locked/>
    <w:rsid w:val="00EF626D"/>
    <w:rPr>
      <w:rFonts w:cs="Times New Roman"/>
    </w:rPr>
  </w:style>
  <w:style w:type="paragraph" w:styleId="Onderwerpvanopmerking">
    <w:name w:val="annotation subject"/>
    <w:basedOn w:val="Tekstopmerking"/>
    <w:next w:val="Tekstopmerking"/>
    <w:link w:val="OnderwerpvanopmerkingChar"/>
    <w:uiPriority w:val="99"/>
    <w:semiHidden/>
    <w:rsid w:val="00FF3985"/>
    <w:rPr>
      <w:b/>
      <w:bCs/>
    </w:rPr>
  </w:style>
  <w:style w:type="character" w:customStyle="1" w:styleId="OnderwerpvanopmerkingChar">
    <w:name w:val="Onderwerp van opmerking Char"/>
    <w:link w:val="Onderwerpvanopmerking"/>
    <w:uiPriority w:val="99"/>
    <w:semiHidden/>
    <w:rsid w:val="00D43A8E"/>
    <w:rPr>
      <w:rFonts w:cs="Times New Roman"/>
      <w:b/>
      <w:bCs/>
      <w:sz w:val="20"/>
      <w:szCs w:val="20"/>
    </w:rPr>
  </w:style>
  <w:style w:type="paragraph" w:customStyle="1" w:styleId="aantSJ">
    <w:name w:val="aant. S&amp;J"/>
    <w:basedOn w:val="Standaard"/>
    <w:uiPriority w:val="99"/>
    <w:rsid w:val="00521FE1"/>
    <w:pPr>
      <w:jc w:val="both"/>
    </w:pPr>
    <w:rPr>
      <w:rFonts w:ascii="Times" w:hAnsi="Times" w:cs="Times"/>
      <w:sz w:val="20"/>
      <w:szCs w:val="20"/>
    </w:rPr>
  </w:style>
  <w:style w:type="paragraph" w:customStyle="1" w:styleId="CharChar3">
    <w:name w:val="Char Char3"/>
    <w:basedOn w:val="Standaard"/>
    <w:uiPriority w:val="99"/>
    <w:rsid w:val="009A348F"/>
    <w:pPr>
      <w:spacing w:after="160" w:line="240" w:lineRule="exact"/>
    </w:pPr>
    <w:rPr>
      <w:rFonts w:ascii="Tahoma" w:eastAsia="MS Mincho" w:hAnsi="Tahoma"/>
      <w:sz w:val="20"/>
      <w:szCs w:val="20"/>
      <w:lang w:val="en-US" w:eastAsia="en-US"/>
    </w:rPr>
  </w:style>
  <w:style w:type="paragraph" w:styleId="Voetnoottekst">
    <w:name w:val="footnote text"/>
    <w:basedOn w:val="Standaard"/>
    <w:link w:val="VoetnoottekstChar"/>
    <w:uiPriority w:val="99"/>
    <w:semiHidden/>
    <w:rsid w:val="009A348F"/>
    <w:pPr>
      <w:spacing w:line="180" w:lineRule="exact"/>
    </w:pPr>
    <w:rPr>
      <w:rFonts w:ascii="Verdana" w:hAnsi="Verdana"/>
      <w:i/>
      <w:noProof/>
      <w:sz w:val="13"/>
      <w:szCs w:val="20"/>
    </w:rPr>
  </w:style>
  <w:style w:type="character" w:customStyle="1" w:styleId="VoetnoottekstChar">
    <w:name w:val="Voetnoottekst Char"/>
    <w:link w:val="Voetnoottekst"/>
    <w:uiPriority w:val="99"/>
    <w:semiHidden/>
    <w:rsid w:val="00D43A8E"/>
    <w:rPr>
      <w:sz w:val="20"/>
      <w:szCs w:val="20"/>
    </w:rPr>
  </w:style>
  <w:style w:type="character" w:styleId="Voetnootmarkering">
    <w:name w:val="footnote reference"/>
    <w:uiPriority w:val="99"/>
    <w:semiHidden/>
    <w:rsid w:val="009A348F"/>
    <w:rPr>
      <w:rFonts w:cs="Times New Roman"/>
      <w:vertAlign w:val="superscript"/>
    </w:rPr>
  </w:style>
  <w:style w:type="paragraph" w:styleId="Koptekst">
    <w:name w:val="header"/>
    <w:basedOn w:val="Standaard"/>
    <w:link w:val="KoptekstChar"/>
    <w:uiPriority w:val="99"/>
    <w:rsid w:val="00876DC8"/>
    <w:pPr>
      <w:tabs>
        <w:tab w:val="center" w:pos="4536"/>
        <w:tab w:val="right" w:pos="9072"/>
      </w:tabs>
    </w:pPr>
  </w:style>
  <w:style w:type="character" w:customStyle="1" w:styleId="KoptekstChar">
    <w:name w:val="Koptekst Char"/>
    <w:link w:val="Koptekst"/>
    <w:uiPriority w:val="99"/>
    <w:semiHidden/>
    <w:rsid w:val="00D43A8E"/>
    <w:rPr>
      <w:sz w:val="24"/>
      <w:szCs w:val="24"/>
    </w:rPr>
  </w:style>
  <w:style w:type="paragraph" w:styleId="Voettekst">
    <w:name w:val="footer"/>
    <w:basedOn w:val="Standaard"/>
    <w:link w:val="VoettekstChar"/>
    <w:uiPriority w:val="99"/>
    <w:rsid w:val="00876DC8"/>
    <w:pPr>
      <w:tabs>
        <w:tab w:val="center" w:pos="4536"/>
        <w:tab w:val="right" w:pos="9072"/>
      </w:tabs>
    </w:pPr>
  </w:style>
  <w:style w:type="character" w:customStyle="1" w:styleId="VoettekstChar">
    <w:name w:val="Voettekst Char"/>
    <w:link w:val="Voettekst"/>
    <w:uiPriority w:val="99"/>
    <w:semiHidden/>
    <w:rsid w:val="00D43A8E"/>
    <w:rPr>
      <w:sz w:val="24"/>
      <w:szCs w:val="24"/>
    </w:rPr>
  </w:style>
  <w:style w:type="character" w:styleId="Paginanummer">
    <w:name w:val="page number"/>
    <w:uiPriority w:val="99"/>
    <w:rsid w:val="00A32297"/>
    <w:rPr>
      <w:rFonts w:cs="Times New Roman"/>
    </w:rPr>
  </w:style>
  <w:style w:type="paragraph" w:styleId="Lijstalinea">
    <w:name w:val="List Paragraph"/>
    <w:basedOn w:val="Standaard"/>
    <w:uiPriority w:val="99"/>
    <w:qFormat/>
    <w:rsid w:val="00D63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2A7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C37F72"/>
    <w:rPr>
      <w:rFonts w:ascii="Tahoma" w:hAnsi="Tahoma" w:cs="Tahoma"/>
      <w:sz w:val="16"/>
      <w:szCs w:val="16"/>
    </w:rPr>
  </w:style>
  <w:style w:type="character" w:customStyle="1" w:styleId="BallontekstChar">
    <w:name w:val="Ballontekst Char"/>
    <w:link w:val="Ballontekst"/>
    <w:uiPriority w:val="99"/>
    <w:semiHidden/>
    <w:rsid w:val="00D43A8E"/>
    <w:rPr>
      <w:sz w:val="0"/>
      <w:szCs w:val="0"/>
    </w:rPr>
  </w:style>
  <w:style w:type="character" w:styleId="Verwijzingopmerking">
    <w:name w:val="annotation reference"/>
    <w:uiPriority w:val="99"/>
    <w:semiHidden/>
    <w:rsid w:val="00FF3985"/>
    <w:rPr>
      <w:rFonts w:cs="Times New Roman"/>
      <w:sz w:val="16"/>
      <w:szCs w:val="16"/>
    </w:rPr>
  </w:style>
  <w:style w:type="paragraph" w:styleId="Tekstopmerking">
    <w:name w:val="annotation text"/>
    <w:basedOn w:val="Standaard"/>
    <w:link w:val="TekstopmerkingChar"/>
    <w:uiPriority w:val="99"/>
    <w:semiHidden/>
    <w:rsid w:val="00FF3985"/>
    <w:rPr>
      <w:sz w:val="20"/>
      <w:szCs w:val="20"/>
    </w:rPr>
  </w:style>
  <w:style w:type="character" w:customStyle="1" w:styleId="TekstopmerkingChar">
    <w:name w:val="Tekst opmerking Char"/>
    <w:link w:val="Tekstopmerking"/>
    <w:uiPriority w:val="99"/>
    <w:semiHidden/>
    <w:locked/>
    <w:rsid w:val="00EF626D"/>
    <w:rPr>
      <w:rFonts w:cs="Times New Roman"/>
    </w:rPr>
  </w:style>
  <w:style w:type="paragraph" w:styleId="Onderwerpvanopmerking">
    <w:name w:val="annotation subject"/>
    <w:basedOn w:val="Tekstopmerking"/>
    <w:next w:val="Tekstopmerking"/>
    <w:link w:val="OnderwerpvanopmerkingChar"/>
    <w:uiPriority w:val="99"/>
    <w:semiHidden/>
    <w:rsid w:val="00FF3985"/>
    <w:rPr>
      <w:b/>
      <w:bCs/>
    </w:rPr>
  </w:style>
  <w:style w:type="character" w:customStyle="1" w:styleId="OnderwerpvanopmerkingChar">
    <w:name w:val="Onderwerp van opmerking Char"/>
    <w:link w:val="Onderwerpvanopmerking"/>
    <w:uiPriority w:val="99"/>
    <w:semiHidden/>
    <w:rsid w:val="00D43A8E"/>
    <w:rPr>
      <w:rFonts w:cs="Times New Roman"/>
      <w:b/>
      <w:bCs/>
      <w:sz w:val="20"/>
      <w:szCs w:val="20"/>
    </w:rPr>
  </w:style>
  <w:style w:type="paragraph" w:customStyle="1" w:styleId="aantSJ">
    <w:name w:val="aant. S&amp;J"/>
    <w:basedOn w:val="Standaard"/>
    <w:uiPriority w:val="99"/>
    <w:rsid w:val="00521FE1"/>
    <w:pPr>
      <w:jc w:val="both"/>
    </w:pPr>
    <w:rPr>
      <w:rFonts w:ascii="Times" w:hAnsi="Times" w:cs="Times"/>
      <w:sz w:val="20"/>
      <w:szCs w:val="20"/>
    </w:rPr>
  </w:style>
  <w:style w:type="paragraph" w:customStyle="1" w:styleId="CharChar3">
    <w:name w:val="Char Char3"/>
    <w:basedOn w:val="Standaard"/>
    <w:uiPriority w:val="99"/>
    <w:rsid w:val="009A348F"/>
    <w:pPr>
      <w:spacing w:after="160" w:line="240" w:lineRule="exact"/>
    </w:pPr>
    <w:rPr>
      <w:rFonts w:ascii="Tahoma" w:eastAsia="MS Mincho" w:hAnsi="Tahoma"/>
      <w:sz w:val="20"/>
      <w:szCs w:val="20"/>
      <w:lang w:val="en-US" w:eastAsia="en-US"/>
    </w:rPr>
  </w:style>
  <w:style w:type="paragraph" w:styleId="Voetnoottekst">
    <w:name w:val="footnote text"/>
    <w:basedOn w:val="Standaard"/>
    <w:link w:val="VoetnoottekstChar"/>
    <w:uiPriority w:val="99"/>
    <w:semiHidden/>
    <w:rsid w:val="009A348F"/>
    <w:pPr>
      <w:spacing w:line="180" w:lineRule="exact"/>
    </w:pPr>
    <w:rPr>
      <w:rFonts w:ascii="Verdana" w:hAnsi="Verdana"/>
      <w:i/>
      <w:noProof/>
      <w:sz w:val="13"/>
      <w:szCs w:val="20"/>
    </w:rPr>
  </w:style>
  <w:style w:type="character" w:customStyle="1" w:styleId="VoetnoottekstChar">
    <w:name w:val="Voetnoottekst Char"/>
    <w:link w:val="Voetnoottekst"/>
    <w:uiPriority w:val="99"/>
    <w:semiHidden/>
    <w:rsid w:val="00D43A8E"/>
    <w:rPr>
      <w:sz w:val="20"/>
      <w:szCs w:val="20"/>
    </w:rPr>
  </w:style>
  <w:style w:type="character" w:styleId="Voetnootmarkering">
    <w:name w:val="footnote reference"/>
    <w:uiPriority w:val="99"/>
    <w:semiHidden/>
    <w:rsid w:val="009A348F"/>
    <w:rPr>
      <w:rFonts w:cs="Times New Roman"/>
      <w:vertAlign w:val="superscript"/>
    </w:rPr>
  </w:style>
  <w:style w:type="paragraph" w:styleId="Koptekst">
    <w:name w:val="header"/>
    <w:basedOn w:val="Standaard"/>
    <w:link w:val="KoptekstChar"/>
    <w:uiPriority w:val="99"/>
    <w:rsid w:val="00876DC8"/>
    <w:pPr>
      <w:tabs>
        <w:tab w:val="center" w:pos="4536"/>
        <w:tab w:val="right" w:pos="9072"/>
      </w:tabs>
    </w:pPr>
  </w:style>
  <w:style w:type="character" w:customStyle="1" w:styleId="KoptekstChar">
    <w:name w:val="Koptekst Char"/>
    <w:link w:val="Koptekst"/>
    <w:uiPriority w:val="99"/>
    <w:semiHidden/>
    <w:rsid w:val="00D43A8E"/>
    <w:rPr>
      <w:sz w:val="24"/>
      <w:szCs w:val="24"/>
    </w:rPr>
  </w:style>
  <w:style w:type="paragraph" w:styleId="Voettekst">
    <w:name w:val="footer"/>
    <w:basedOn w:val="Standaard"/>
    <w:link w:val="VoettekstChar"/>
    <w:uiPriority w:val="99"/>
    <w:rsid w:val="00876DC8"/>
    <w:pPr>
      <w:tabs>
        <w:tab w:val="center" w:pos="4536"/>
        <w:tab w:val="right" w:pos="9072"/>
      </w:tabs>
    </w:pPr>
  </w:style>
  <w:style w:type="character" w:customStyle="1" w:styleId="VoettekstChar">
    <w:name w:val="Voettekst Char"/>
    <w:link w:val="Voettekst"/>
    <w:uiPriority w:val="99"/>
    <w:semiHidden/>
    <w:rsid w:val="00D43A8E"/>
    <w:rPr>
      <w:sz w:val="24"/>
      <w:szCs w:val="24"/>
    </w:rPr>
  </w:style>
  <w:style w:type="character" w:styleId="Paginanummer">
    <w:name w:val="page number"/>
    <w:uiPriority w:val="99"/>
    <w:rsid w:val="00A32297"/>
    <w:rPr>
      <w:rFonts w:cs="Times New Roman"/>
    </w:rPr>
  </w:style>
  <w:style w:type="paragraph" w:styleId="Lijstalinea">
    <w:name w:val="List Paragraph"/>
    <w:basedOn w:val="Standaard"/>
    <w:uiPriority w:val="99"/>
    <w:qFormat/>
    <w:rsid w:val="00D6366C"/>
    <w:pPr>
      <w:ind w:left="720"/>
      <w:contextualSpacing/>
    </w:pPr>
  </w:style>
</w:styles>
</file>

<file path=word/webSettings.xml><?xml version="1.0" encoding="utf-8"?>
<w:webSettings xmlns:r="http://schemas.openxmlformats.org/officeDocument/2006/relationships" xmlns:w="http://schemas.openxmlformats.org/wordprocessingml/2006/main">
  <w:divs>
    <w:div w:id="413549568">
      <w:marLeft w:val="0"/>
      <w:marRight w:val="0"/>
      <w:marTop w:val="0"/>
      <w:marBottom w:val="0"/>
      <w:divBdr>
        <w:top w:val="none" w:sz="0" w:space="0" w:color="auto"/>
        <w:left w:val="none" w:sz="0" w:space="0" w:color="auto"/>
        <w:bottom w:val="none" w:sz="0" w:space="0" w:color="auto"/>
        <w:right w:val="none" w:sz="0" w:space="0" w:color="auto"/>
      </w:divBdr>
      <w:divsChild>
        <w:div w:id="413549591">
          <w:marLeft w:val="0"/>
          <w:marRight w:val="0"/>
          <w:marTop w:val="0"/>
          <w:marBottom w:val="0"/>
          <w:divBdr>
            <w:top w:val="none" w:sz="0" w:space="0" w:color="auto"/>
            <w:left w:val="none" w:sz="0" w:space="0" w:color="auto"/>
            <w:bottom w:val="none" w:sz="0" w:space="0" w:color="auto"/>
            <w:right w:val="none" w:sz="0" w:space="0" w:color="auto"/>
          </w:divBdr>
          <w:divsChild>
            <w:div w:id="413549587">
              <w:marLeft w:val="0"/>
              <w:marRight w:val="0"/>
              <w:marTop w:val="0"/>
              <w:marBottom w:val="0"/>
              <w:divBdr>
                <w:top w:val="none" w:sz="0" w:space="0" w:color="auto"/>
                <w:left w:val="none" w:sz="0" w:space="0" w:color="auto"/>
                <w:bottom w:val="none" w:sz="0" w:space="0" w:color="auto"/>
                <w:right w:val="none" w:sz="0" w:space="0" w:color="auto"/>
              </w:divBdr>
              <w:divsChild>
                <w:div w:id="413549582">
                  <w:marLeft w:val="0"/>
                  <w:marRight w:val="0"/>
                  <w:marTop w:val="0"/>
                  <w:marBottom w:val="0"/>
                  <w:divBdr>
                    <w:top w:val="none" w:sz="0" w:space="0" w:color="auto"/>
                    <w:left w:val="none" w:sz="0" w:space="0" w:color="auto"/>
                    <w:bottom w:val="none" w:sz="0" w:space="0" w:color="auto"/>
                    <w:right w:val="none" w:sz="0" w:space="0" w:color="auto"/>
                  </w:divBdr>
                  <w:divsChild>
                    <w:div w:id="413549586">
                      <w:marLeft w:val="0"/>
                      <w:marRight w:val="0"/>
                      <w:marTop w:val="0"/>
                      <w:marBottom w:val="0"/>
                      <w:divBdr>
                        <w:top w:val="none" w:sz="0" w:space="0" w:color="auto"/>
                        <w:left w:val="none" w:sz="0" w:space="0" w:color="auto"/>
                        <w:bottom w:val="none" w:sz="0" w:space="0" w:color="auto"/>
                        <w:right w:val="none" w:sz="0" w:space="0" w:color="auto"/>
                      </w:divBdr>
                      <w:divsChild>
                        <w:div w:id="413549578">
                          <w:marLeft w:val="0"/>
                          <w:marRight w:val="0"/>
                          <w:marTop w:val="0"/>
                          <w:marBottom w:val="0"/>
                          <w:divBdr>
                            <w:top w:val="none" w:sz="0" w:space="0" w:color="auto"/>
                            <w:left w:val="none" w:sz="0" w:space="0" w:color="auto"/>
                            <w:bottom w:val="none" w:sz="0" w:space="0" w:color="auto"/>
                            <w:right w:val="none" w:sz="0" w:space="0" w:color="auto"/>
                          </w:divBdr>
                          <w:divsChild>
                            <w:div w:id="413549583">
                              <w:marLeft w:val="0"/>
                              <w:marRight w:val="0"/>
                              <w:marTop w:val="0"/>
                              <w:marBottom w:val="0"/>
                              <w:divBdr>
                                <w:top w:val="none" w:sz="0" w:space="0" w:color="auto"/>
                                <w:left w:val="none" w:sz="0" w:space="0" w:color="auto"/>
                                <w:bottom w:val="none" w:sz="0" w:space="0" w:color="auto"/>
                                <w:right w:val="none" w:sz="0" w:space="0" w:color="auto"/>
                              </w:divBdr>
                              <w:divsChild>
                                <w:div w:id="413549570">
                                  <w:marLeft w:val="0"/>
                                  <w:marRight w:val="0"/>
                                  <w:marTop w:val="0"/>
                                  <w:marBottom w:val="0"/>
                                  <w:divBdr>
                                    <w:top w:val="none" w:sz="0" w:space="0" w:color="auto"/>
                                    <w:left w:val="none" w:sz="0" w:space="0" w:color="auto"/>
                                    <w:bottom w:val="none" w:sz="0" w:space="0" w:color="auto"/>
                                    <w:right w:val="none" w:sz="0" w:space="0" w:color="auto"/>
                                  </w:divBdr>
                                </w:div>
                                <w:div w:id="413549571">
                                  <w:marLeft w:val="0"/>
                                  <w:marRight w:val="0"/>
                                  <w:marTop w:val="0"/>
                                  <w:marBottom w:val="0"/>
                                  <w:divBdr>
                                    <w:top w:val="none" w:sz="0" w:space="0" w:color="auto"/>
                                    <w:left w:val="none" w:sz="0" w:space="0" w:color="auto"/>
                                    <w:bottom w:val="none" w:sz="0" w:space="0" w:color="auto"/>
                                    <w:right w:val="none" w:sz="0" w:space="0" w:color="auto"/>
                                  </w:divBdr>
                                </w:div>
                                <w:div w:id="413549575">
                                  <w:marLeft w:val="0"/>
                                  <w:marRight w:val="0"/>
                                  <w:marTop w:val="0"/>
                                  <w:marBottom w:val="0"/>
                                  <w:divBdr>
                                    <w:top w:val="none" w:sz="0" w:space="0" w:color="auto"/>
                                    <w:left w:val="none" w:sz="0" w:space="0" w:color="auto"/>
                                    <w:bottom w:val="none" w:sz="0" w:space="0" w:color="auto"/>
                                    <w:right w:val="none" w:sz="0" w:space="0" w:color="auto"/>
                                  </w:divBdr>
                                </w:div>
                                <w:div w:id="413549581">
                                  <w:marLeft w:val="0"/>
                                  <w:marRight w:val="0"/>
                                  <w:marTop w:val="0"/>
                                  <w:marBottom w:val="0"/>
                                  <w:divBdr>
                                    <w:top w:val="none" w:sz="0" w:space="0" w:color="auto"/>
                                    <w:left w:val="none" w:sz="0" w:space="0" w:color="auto"/>
                                    <w:bottom w:val="none" w:sz="0" w:space="0" w:color="auto"/>
                                    <w:right w:val="none" w:sz="0" w:space="0" w:color="auto"/>
                                  </w:divBdr>
                                </w:div>
                                <w:div w:id="4135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549573">
      <w:marLeft w:val="0"/>
      <w:marRight w:val="0"/>
      <w:marTop w:val="0"/>
      <w:marBottom w:val="0"/>
      <w:divBdr>
        <w:top w:val="none" w:sz="0" w:space="0" w:color="auto"/>
        <w:left w:val="none" w:sz="0" w:space="0" w:color="auto"/>
        <w:bottom w:val="none" w:sz="0" w:space="0" w:color="auto"/>
        <w:right w:val="none" w:sz="0" w:space="0" w:color="auto"/>
      </w:divBdr>
    </w:div>
    <w:div w:id="413549574">
      <w:marLeft w:val="0"/>
      <w:marRight w:val="0"/>
      <w:marTop w:val="0"/>
      <w:marBottom w:val="0"/>
      <w:divBdr>
        <w:top w:val="none" w:sz="0" w:space="0" w:color="auto"/>
        <w:left w:val="none" w:sz="0" w:space="0" w:color="auto"/>
        <w:bottom w:val="none" w:sz="0" w:space="0" w:color="auto"/>
        <w:right w:val="none" w:sz="0" w:space="0" w:color="auto"/>
      </w:divBdr>
      <w:divsChild>
        <w:div w:id="413549595">
          <w:marLeft w:val="0"/>
          <w:marRight w:val="0"/>
          <w:marTop w:val="0"/>
          <w:marBottom w:val="0"/>
          <w:divBdr>
            <w:top w:val="none" w:sz="0" w:space="0" w:color="auto"/>
            <w:left w:val="none" w:sz="0" w:space="0" w:color="auto"/>
            <w:bottom w:val="none" w:sz="0" w:space="0" w:color="auto"/>
            <w:right w:val="none" w:sz="0" w:space="0" w:color="auto"/>
          </w:divBdr>
        </w:div>
      </w:divsChild>
    </w:div>
    <w:div w:id="413549576">
      <w:marLeft w:val="0"/>
      <w:marRight w:val="0"/>
      <w:marTop w:val="0"/>
      <w:marBottom w:val="0"/>
      <w:divBdr>
        <w:top w:val="none" w:sz="0" w:space="0" w:color="auto"/>
        <w:left w:val="none" w:sz="0" w:space="0" w:color="auto"/>
        <w:bottom w:val="none" w:sz="0" w:space="0" w:color="auto"/>
        <w:right w:val="none" w:sz="0" w:space="0" w:color="auto"/>
      </w:divBdr>
      <w:divsChild>
        <w:div w:id="413549577">
          <w:marLeft w:val="0"/>
          <w:marRight w:val="0"/>
          <w:marTop w:val="0"/>
          <w:marBottom w:val="0"/>
          <w:divBdr>
            <w:top w:val="none" w:sz="0" w:space="0" w:color="auto"/>
            <w:left w:val="none" w:sz="0" w:space="0" w:color="auto"/>
            <w:bottom w:val="none" w:sz="0" w:space="0" w:color="auto"/>
            <w:right w:val="none" w:sz="0" w:space="0" w:color="auto"/>
          </w:divBdr>
        </w:div>
      </w:divsChild>
    </w:div>
    <w:div w:id="413549588">
      <w:marLeft w:val="0"/>
      <w:marRight w:val="0"/>
      <w:marTop w:val="0"/>
      <w:marBottom w:val="0"/>
      <w:divBdr>
        <w:top w:val="none" w:sz="0" w:space="0" w:color="auto"/>
        <w:left w:val="none" w:sz="0" w:space="0" w:color="auto"/>
        <w:bottom w:val="none" w:sz="0" w:space="0" w:color="auto"/>
        <w:right w:val="none" w:sz="0" w:space="0" w:color="auto"/>
      </w:divBdr>
      <w:divsChild>
        <w:div w:id="413549579">
          <w:marLeft w:val="0"/>
          <w:marRight w:val="0"/>
          <w:marTop w:val="0"/>
          <w:marBottom w:val="0"/>
          <w:divBdr>
            <w:top w:val="none" w:sz="0" w:space="0" w:color="auto"/>
            <w:left w:val="none" w:sz="0" w:space="0" w:color="auto"/>
            <w:bottom w:val="none" w:sz="0" w:space="0" w:color="auto"/>
            <w:right w:val="none" w:sz="0" w:space="0" w:color="auto"/>
          </w:divBdr>
          <w:divsChild>
            <w:div w:id="413549569">
              <w:marLeft w:val="0"/>
              <w:marRight w:val="0"/>
              <w:marTop w:val="0"/>
              <w:marBottom w:val="0"/>
              <w:divBdr>
                <w:top w:val="none" w:sz="0" w:space="0" w:color="auto"/>
                <w:left w:val="none" w:sz="0" w:space="0" w:color="auto"/>
                <w:bottom w:val="none" w:sz="0" w:space="0" w:color="auto"/>
                <w:right w:val="none" w:sz="0" w:space="0" w:color="auto"/>
              </w:divBdr>
              <w:divsChild>
                <w:div w:id="413549585">
                  <w:marLeft w:val="0"/>
                  <w:marRight w:val="0"/>
                  <w:marTop w:val="0"/>
                  <w:marBottom w:val="0"/>
                  <w:divBdr>
                    <w:top w:val="none" w:sz="0" w:space="0" w:color="auto"/>
                    <w:left w:val="none" w:sz="0" w:space="0" w:color="auto"/>
                    <w:bottom w:val="none" w:sz="0" w:space="0" w:color="auto"/>
                    <w:right w:val="none" w:sz="0" w:space="0" w:color="auto"/>
                  </w:divBdr>
                  <w:divsChild>
                    <w:div w:id="413549572">
                      <w:marLeft w:val="0"/>
                      <w:marRight w:val="0"/>
                      <w:marTop w:val="0"/>
                      <w:marBottom w:val="0"/>
                      <w:divBdr>
                        <w:top w:val="none" w:sz="0" w:space="0" w:color="auto"/>
                        <w:left w:val="none" w:sz="0" w:space="0" w:color="auto"/>
                        <w:bottom w:val="none" w:sz="0" w:space="0" w:color="auto"/>
                        <w:right w:val="none" w:sz="0" w:space="0" w:color="auto"/>
                      </w:divBdr>
                      <w:divsChild>
                        <w:div w:id="413549590">
                          <w:marLeft w:val="0"/>
                          <w:marRight w:val="0"/>
                          <w:marTop w:val="0"/>
                          <w:marBottom w:val="0"/>
                          <w:divBdr>
                            <w:top w:val="none" w:sz="0" w:space="0" w:color="auto"/>
                            <w:left w:val="none" w:sz="0" w:space="0" w:color="auto"/>
                            <w:bottom w:val="none" w:sz="0" w:space="0" w:color="auto"/>
                            <w:right w:val="none" w:sz="0" w:space="0" w:color="auto"/>
                          </w:divBdr>
                          <w:divsChild>
                            <w:div w:id="413549593">
                              <w:marLeft w:val="0"/>
                              <w:marRight w:val="0"/>
                              <w:marTop w:val="0"/>
                              <w:marBottom w:val="0"/>
                              <w:divBdr>
                                <w:top w:val="none" w:sz="0" w:space="0" w:color="auto"/>
                                <w:left w:val="none" w:sz="0" w:space="0" w:color="auto"/>
                                <w:bottom w:val="none" w:sz="0" w:space="0" w:color="auto"/>
                                <w:right w:val="none" w:sz="0" w:space="0" w:color="auto"/>
                              </w:divBdr>
                              <w:divsChild>
                                <w:div w:id="413549589">
                                  <w:marLeft w:val="0"/>
                                  <w:marRight w:val="0"/>
                                  <w:marTop w:val="0"/>
                                  <w:marBottom w:val="0"/>
                                  <w:divBdr>
                                    <w:top w:val="none" w:sz="0" w:space="0" w:color="auto"/>
                                    <w:left w:val="none" w:sz="0" w:space="0" w:color="auto"/>
                                    <w:bottom w:val="none" w:sz="0" w:space="0" w:color="auto"/>
                                    <w:right w:val="none" w:sz="0" w:space="0" w:color="auto"/>
                                  </w:divBdr>
                                  <w:divsChild>
                                    <w:div w:id="413549584">
                                      <w:marLeft w:val="0"/>
                                      <w:marRight w:val="0"/>
                                      <w:marTop w:val="0"/>
                                      <w:marBottom w:val="0"/>
                                      <w:divBdr>
                                        <w:top w:val="none" w:sz="0" w:space="0" w:color="auto"/>
                                        <w:left w:val="none" w:sz="0" w:space="0" w:color="auto"/>
                                        <w:bottom w:val="none" w:sz="0" w:space="0" w:color="auto"/>
                                        <w:right w:val="none" w:sz="0" w:space="0" w:color="auto"/>
                                      </w:divBdr>
                                      <w:divsChild>
                                        <w:div w:id="4135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549592">
      <w:marLeft w:val="0"/>
      <w:marRight w:val="0"/>
      <w:marTop w:val="0"/>
      <w:marBottom w:val="0"/>
      <w:divBdr>
        <w:top w:val="none" w:sz="0" w:space="0" w:color="auto"/>
        <w:left w:val="none" w:sz="0" w:space="0" w:color="auto"/>
        <w:bottom w:val="none" w:sz="0" w:space="0" w:color="auto"/>
        <w:right w:val="none" w:sz="0" w:space="0" w:color="auto"/>
      </w:divBdr>
    </w:div>
    <w:div w:id="413549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microsoft.com/office/2007/relationships/stylesWithEffects" Target="stylesWithEffects.xml" Id="rId16"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2275</ap:Words>
  <ap:Characters>12514</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Artikel 34 (I, J)</vt:lpstr>
    </vt:vector>
  </ap:TitlesOfParts>
  <ap:LinksUpToDate>false</ap:LinksUpToDate>
  <ap:CharactersWithSpaces>14760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2013-03-14T09:14:00.0000000Z</lastPrinted>
  <dcterms:created xsi:type="dcterms:W3CDTF">2013-06-27T06:13:00.0000000Z</dcterms:created>
  <dcterms:modified xsi:type="dcterms:W3CDTF">2013-07-02T12:09:00.0000000Z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0x010100CE234FB182B0E24F86AC8F2AA004D926</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