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16139" w:rsidR="0016397C" w:rsidP="00D16139" w:rsidRDefault="0016397C">
      <w:pPr>
        <w:pStyle w:val="Spreekpunten"/>
        <w:numPr>
          <w:ilvl w:val="0"/>
          <w:numId w:val="0"/>
        </w:numPr>
        <w:tabs>
          <w:tab w:val="left" w:pos="708"/>
        </w:tabs>
        <w:spacing w:line="240" w:lineRule="auto"/>
        <w:jc w:val="both"/>
        <w:rPr>
          <w:rFonts w:ascii="Verdana" w:hAnsi="Verdana"/>
          <w:b/>
          <w:bCs/>
          <w:sz w:val="18"/>
          <w:szCs w:val="18"/>
        </w:rPr>
      </w:pPr>
      <w:bookmarkStart w:name="_GoBack" w:id="0"/>
      <w:bookmarkEnd w:id="0"/>
      <w:r w:rsidRPr="00D16139">
        <w:rPr>
          <w:rFonts w:ascii="Verdana" w:hAnsi="Verdana"/>
          <w:b/>
          <w:bCs/>
          <w:sz w:val="18"/>
          <w:szCs w:val="18"/>
        </w:rPr>
        <w:t>Geannoteerde agenda Europese Raad d.d. 18-19 oktober 2012</w:t>
      </w:r>
    </w:p>
    <w:p w:rsidRPr="00D16139" w:rsidR="00D16139" w:rsidP="00D16139" w:rsidRDefault="00D16139">
      <w:pPr>
        <w:spacing w:after="0"/>
        <w:rPr>
          <w:szCs w:val="18"/>
          <w:lang w:val="nl-NL"/>
        </w:rPr>
      </w:pPr>
    </w:p>
    <w:p w:rsidRPr="00D925DC" w:rsidR="00481EA2" w:rsidP="00D16139" w:rsidRDefault="00C33FFE">
      <w:pPr>
        <w:spacing w:after="0"/>
        <w:rPr>
          <w:b/>
          <w:szCs w:val="18"/>
          <w:lang w:val="nl-NL"/>
        </w:rPr>
      </w:pPr>
      <w:r w:rsidRPr="00D925DC">
        <w:rPr>
          <w:b/>
          <w:szCs w:val="18"/>
          <w:lang w:val="nl-NL"/>
        </w:rPr>
        <w:t>Pact voor Groei en Banen en de Europese groeiagenda</w:t>
      </w:r>
    </w:p>
    <w:p w:rsidRPr="00D16139" w:rsidR="00481EA2" w:rsidP="00D16139" w:rsidRDefault="00481EA2">
      <w:pPr>
        <w:spacing w:after="0"/>
        <w:rPr>
          <w:rFonts w:eastAsia="Calibri" w:cs="Calibri"/>
          <w:szCs w:val="18"/>
          <w:lang w:val="nl-NL"/>
        </w:rPr>
      </w:pPr>
      <w:r w:rsidRPr="00D16139">
        <w:rPr>
          <w:rFonts w:eastAsia="Calibri" w:cs="Calibri"/>
          <w:szCs w:val="18"/>
          <w:lang w:val="nl-NL"/>
        </w:rPr>
        <w:t xml:space="preserve">De </w:t>
      </w:r>
      <w:r w:rsidRPr="00D16139" w:rsidR="00C33FFE">
        <w:rPr>
          <w:rFonts w:eastAsia="Calibri" w:cs="Calibri"/>
          <w:szCs w:val="18"/>
          <w:lang w:val="nl-NL"/>
        </w:rPr>
        <w:t xml:space="preserve">Europese Raad (ER) </w:t>
      </w:r>
      <w:r w:rsidRPr="00D16139">
        <w:rPr>
          <w:rFonts w:eastAsia="Calibri" w:cs="Calibri"/>
          <w:szCs w:val="18"/>
          <w:lang w:val="nl-NL"/>
        </w:rPr>
        <w:t xml:space="preserve">zal de stand van implementatie </w:t>
      </w:r>
      <w:r w:rsidRPr="00D16139" w:rsidR="00C33FFE">
        <w:rPr>
          <w:rFonts w:eastAsia="Calibri" w:cs="Calibri"/>
          <w:szCs w:val="18"/>
          <w:lang w:val="nl-NL"/>
        </w:rPr>
        <w:t xml:space="preserve">bespreken </w:t>
      </w:r>
      <w:r w:rsidR="001C2C02">
        <w:rPr>
          <w:rFonts w:eastAsia="Calibri" w:cs="Calibri"/>
          <w:szCs w:val="18"/>
          <w:lang w:val="nl-NL"/>
        </w:rPr>
        <w:t>van</w:t>
      </w:r>
      <w:r w:rsidRPr="00D16139" w:rsidR="00C33FFE">
        <w:rPr>
          <w:rFonts w:eastAsia="Calibri" w:cs="Calibri"/>
          <w:szCs w:val="18"/>
          <w:lang w:val="nl-NL"/>
        </w:rPr>
        <w:t xml:space="preserve"> </w:t>
      </w:r>
      <w:r w:rsidRPr="00D16139" w:rsidR="00B713B1">
        <w:rPr>
          <w:rFonts w:eastAsia="Calibri" w:cs="Calibri"/>
          <w:szCs w:val="18"/>
          <w:lang w:val="nl-NL"/>
        </w:rPr>
        <w:t xml:space="preserve">het Pact voor Groei en Banen, </w:t>
      </w:r>
      <w:r w:rsidRPr="00D16139">
        <w:rPr>
          <w:rFonts w:eastAsia="Calibri" w:cs="Calibri"/>
          <w:szCs w:val="18"/>
          <w:lang w:val="nl-NL"/>
        </w:rPr>
        <w:t xml:space="preserve">dat juni jl. </w:t>
      </w:r>
      <w:r w:rsidRPr="00D16139" w:rsidR="00C33FFE">
        <w:rPr>
          <w:rFonts w:eastAsia="Calibri" w:cs="Calibri"/>
          <w:szCs w:val="18"/>
          <w:lang w:val="nl-NL"/>
        </w:rPr>
        <w:t>door de staatshoofden en rege</w:t>
      </w:r>
      <w:r w:rsidRPr="00D16139" w:rsidR="00B713B1">
        <w:rPr>
          <w:rFonts w:eastAsia="Calibri" w:cs="Calibri"/>
          <w:szCs w:val="18"/>
          <w:lang w:val="nl-NL"/>
        </w:rPr>
        <w:t>ringsleiders overeengekomen is.</w:t>
      </w:r>
      <w:r w:rsidR="001D7739">
        <w:rPr>
          <w:rFonts w:eastAsia="Calibri" w:cs="Calibri"/>
          <w:szCs w:val="18"/>
          <w:lang w:val="nl-NL"/>
        </w:rPr>
        <w:t xml:space="preserve"> </w:t>
      </w:r>
      <w:r w:rsidRPr="00D16139" w:rsidR="00C33FFE">
        <w:rPr>
          <w:rFonts w:eastAsia="Calibri" w:cs="Calibri"/>
          <w:szCs w:val="18"/>
          <w:lang w:val="nl-NL"/>
        </w:rPr>
        <w:t>Daarnaast zal de ER in algemene zin van gedachten wisselen over de Europese Groei-agenda. Daarbij zullen o</w:t>
      </w:r>
      <w:r w:rsidRPr="00D16139">
        <w:rPr>
          <w:rFonts w:eastAsia="Calibri" w:cs="Calibri"/>
          <w:szCs w:val="18"/>
          <w:lang w:val="nl-NL"/>
        </w:rPr>
        <w:t xml:space="preserve">nderwerpen aan bod komen </w:t>
      </w:r>
      <w:r w:rsidRPr="00D16139" w:rsidR="00C33FFE">
        <w:rPr>
          <w:rFonts w:eastAsia="Calibri" w:cs="Calibri"/>
          <w:szCs w:val="18"/>
          <w:lang w:val="nl-NL"/>
        </w:rPr>
        <w:t xml:space="preserve">als versterking van de </w:t>
      </w:r>
      <w:r w:rsidRPr="00D16139">
        <w:rPr>
          <w:rFonts w:eastAsia="Calibri" w:cs="Calibri"/>
          <w:szCs w:val="18"/>
          <w:lang w:val="nl-NL"/>
        </w:rPr>
        <w:t xml:space="preserve">interne markt voor diensten, </w:t>
      </w:r>
      <w:r w:rsidRPr="00D16139" w:rsidR="00C33FFE">
        <w:rPr>
          <w:rFonts w:eastAsia="Calibri" w:cs="Calibri"/>
          <w:szCs w:val="18"/>
          <w:lang w:val="nl-NL"/>
        </w:rPr>
        <w:t xml:space="preserve">de </w:t>
      </w:r>
      <w:r w:rsidRPr="00D16139">
        <w:rPr>
          <w:rFonts w:eastAsia="Calibri" w:cs="Calibri"/>
          <w:szCs w:val="18"/>
          <w:lang w:val="nl-NL"/>
        </w:rPr>
        <w:t xml:space="preserve">digitale interne markt, onderzoek en innovatie, vermindering van regeldruk en handel. </w:t>
      </w:r>
      <w:r w:rsidRPr="00D16139" w:rsidR="00C33FFE">
        <w:rPr>
          <w:rFonts w:eastAsia="Calibri" w:cs="Calibri"/>
          <w:szCs w:val="18"/>
          <w:lang w:val="nl-NL"/>
        </w:rPr>
        <w:t xml:space="preserve">Dit alles met als oogmerk </w:t>
      </w:r>
      <w:r w:rsidRPr="00D16139" w:rsidR="00A86A74">
        <w:rPr>
          <w:rFonts w:eastAsia="Calibri" w:cs="Calibri"/>
          <w:szCs w:val="18"/>
          <w:lang w:val="nl-NL"/>
        </w:rPr>
        <w:t xml:space="preserve">een extra impuls te geven aan </w:t>
      </w:r>
      <w:r w:rsidRPr="00D16139" w:rsidR="00C33FFE">
        <w:rPr>
          <w:rFonts w:eastAsia="Calibri" w:cs="Calibri"/>
          <w:szCs w:val="18"/>
          <w:lang w:val="nl-NL"/>
        </w:rPr>
        <w:t>versterking van het</w:t>
      </w:r>
      <w:r w:rsidRPr="00D16139" w:rsidR="00A86A74">
        <w:rPr>
          <w:rFonts w:eastAsia="Calibri" w:cs="Calibri"/>
          <w:szCs w:val="18"/>
          <w:lang w:val="nl-NL"/>
        </w:rPr>
        <w:t xml:space="preserve"> Europese concurrentievermogen.</w:t>
      </w:r>
    </w:p>
    <w:p w:rsidRPr="00D16139" w:rsidR="00C33FFE" w:rsidP="00D16139" w:rsidRDefault="00C33FFE">
      <w:pPr>
        <w:spacing w:after="0"/>
        <w:rPr>
          <w:rFonts w:eastAsia="Calibri" w:cs="Calibri"/>
          <w:szCs w:val="18"/>
          <w:lang w:val="nl-NL"/>
        </w:rPr>
      </w:pPr>
    </w:p>
    <w:p w:rsidRPr="00D16139" w:rsidR="00481EA2" w:rsidP="00D16139" w:rsidRDefault="00A86A74">
      <w:pPr>
        <w:spacing w:after="0"/>
        <w:rPr>
          <w:rFonts w:eastAsia="Calibri" w:cs="Calibri"/>
          <w:szCs w:val="18"/>
          <w:lang w:val="nl-NL"/>
        </w:rPr>
      </w:pPr>
      <w:r w:rsidRPr="00D16139">
        <w:rPr>
          <w:rFonts w:eastAsia="Calibri" w:cs="Calibri"/>
          <w:szCs w:val="18"/>
          <w:lang w:val="nl-NL"/>
        </w:rPr>
        <w:t>O</w:t>
      </w:r>
      <w:r w:rsidRPr="00D16139" w:rsidR="00C33FFE">
        <w:rPr>
          <w:rFonts w:eastAsia="Calibri" w:cs="Calibri"/>
          <w:szCs w:val="18"/>
          <w:lang w:val="nl-NL"/>
        </w:rPr>
        <w:t xml:space="preserve">p </w:t>
      </w:r>
      <w:r w:rsidRPr="00D16139" w:rsidR="00481EA2">
        <w:rPr>
          <w:rFonts w:eastAsia="Calibri" w:cs="Calibri"/>
          <w:szCs w:val="18"/>
          <w:lang w:val="nl-NL"/>
        </w:rPr>
        <w:t xml:space="preserve">basis van een brief van ER-voorzitter Van Rompuy </w:t>
      </w:r>
      <w:r w:rsidRPr="00D16139">
        <w:rPr>
          <w:rFonts w:eastAsia="Calibri" w:cs="Calibri"/>
          <w:szCs w:val="18"/>
          <w:lang w:val="nl-NL"/>
        </w:rPr>
        <w:t xml:space="preserve">zullen staatshoofden en regeringsleiders tevens de </w:t>
      </w:r>
      <w:r w:rsidRPr="00D16139" w:rsidR="00481EA2">
        <w:rPr>
          <w:rFonts w:eastAsia="Calibri" w:cs="Calibri"/>
          <w:szCs w:val="18"/>
          <w:lang w:val="nl-NL"/>
        </w:rPr>
        <w:t xml:space="preserve">balans opmaken </w:t>
      </w:r>
      <w:r w:rsidRPr="00D16139" w:rsidR="00C33FFE">
        <w:rPr>
          <w:rFonts w:eastAsia="Calibri" w:cs="Calibri"/>
          <w:szCs w:val="18"/>
          <w:lang w:val="nl-NL"/>
        </w:rPr>
        <w:t xml:space="preserve">ten aanzien van </w:t>
      </w:r>
      <w:r w:rsidRPr="00D16139" w:rsidR="00481EA2">
        <w:rPr>
          <w:rFonts w:eastAsia="Calibri" w:cs="Calibri"/>
          <w:szCs w:val="18"/>
          <w:lang w:val="nl-NL"/>
        </w:rPr>
        <w:t>uitvoe</w:t>
      </w:r>
      <w:r w:rsidRPr="00D16139" w:rsidR="00C33FFE">
        <w:rPr>
          <w:rFonts w:eastAsia="Calibri" w:cs="Calibri"/>
          <w:szCs w:val="18"/>
          <w:lang w:val="nl-NL"/>
        </w:rPr>
        <w:t xml:space="preserve">ring van de </w:t>
      </w:r>
      <w:r w:rsidRPr="00D16139" w:rsidR="00C33FFE">
        <w:rPr>
          <w:rFonts w:eastAsia="Calibri" w:cs="Calibri"/>
          <w:i/>
          <w:szCs w:val="18"/>
          <w:lang w:val="nl-NL"/>
        </w:rPr>
        <w:t>Single Market Act I</w:t>
      </w:r>
      <w:r w:rsidRPr="00D16139">
        <w:rPr>
          <w:rFonts w:eastAsia="Calibri" w:cs="Calibri"/>
          <w:szCs w:val="18"/>
          <w:lang w:val="nl-NL"/>
        </w:rPr>
        <w:t xml:space="preserve"> (SMA I)</w:t>
      </w:r>
      <w:r w:rsidRPr="00D16139" w:rsidR="00C33FFE">
        <w:rPr>
          <w:rFonts w:eastAsia="Calibri" w:cs="Calibri"/>
          <w:szCs w:val="18"/>
          <w:lang w:val="nl-NL"/>
        </w:rPr>
        <w:t xml:space="preserve">. </w:t>
      </w:r>
      <w:r w:rsidRPr="00D16139" w:rsidR="00481EA2">
        <w:rPr>
          <w:rFonts w:eastAsia="Calibri" w:cs="Calibri"/>
          <w:szCs w:val="18"/>
          <w:lang w:val="nl-NL"/>
        </w:rPr>
        <w:t>Op het moment van schrijven is d</w:t>
      </w:r>
      <w:r w:rsidRPr="00D16139" w:rsidR="00C33FFE">
        <w:rPr>
          <w:rFonts w:eastAsia="Calibri" w:cs="Calibri"/>
          <w:szCs w:val="18"/>
          <w:lang w:val="nl-NL"/>
        </w:rPr>
        <w:t>eze brief nog niet beschikbaar.</w:t>
      </w:r>
    </w:p>
    <w:p w:rsidRPr="00D16139" w:rsidR="00C33FFE" w:rsidP="00D16139" w:rsidRDefault="00C33FFE">
      <w:pPr>
        <w:spacing w:after="0"/>
        <w:rPr>
          <w:rFonts w:eastAsia="Calibri" w:cs="Calibri"/>
          <w:bCs/>
          <w:szCs w:val="18"/>
          <w:lang w:val="nl-NL"/>
        </w:rPr>
      </w:pPr>
    </w:p>
    <w:p w:rsidRPr="00D16139" w:rsidR="007A58D5" w:rsidP="00D16139" w:rsidRDefault="007A58D5">
      <w:pPr>
        <w:spacing w:after="0"/>
        <w:rPr>
          <w:rFonts w:eastAsia="Calibri" w:cs="Calibri"/>
          <w:szCs w:val="18"/>
          <w:lang w:val="nl-NL"/>
        </w:rPr>
      </w:pPr>
      <w:r w:rsidRPr="00D16139">
        <w:rPr>
          <w:rFonts w:eastAsia="Calibri" w:cs="Calibri"/>
          <w:szCs w:val="18"/>
          <w:lang w:val="nl-NL"/>
        </w:rPr>
        <w:t xml:space="preserve">Nederland zal erop aandringen dat wordt gestreefd naar spoedige afronding van voorstellen die voortvloeien uit het SMA I-pakket, zoals ook is onderstreept door de ER van juni jl. Prioriteiten zijn in dit verband de voorstellen over </w:t>
      </w:r>
      <w:r w:rsidRPr="00D16139" w:rsidR="001C2C02">
        <w:rPr>
          <w:rFonts w:eastAsia="Calibri" w:cs="Calibri"/>
          <w:szCs w:val="18"/>
          <w:lang w:val="nl-NL"/>
        </w:rPr>
        <w:t>het unitair octrooi</w:t>
      </w:r>
      <w:r w:rsidR="001C2C02">
        <w:rPr>
          <w:rFonts w:eastAsia="Calibri" w:cs="Calibri"/>
          <w:szCs w:val="18"/>
          <w:lang w:val="nl-NL"/>
        </w:rPr>
        <w:t>,</w:t>
      </w:r>
      <w:r w:rsidRPr="00D16139" w:rsidR="001C2C02">
        <w:rPr>
          <w:rFonts w:eastAsia="Calibri" w:cs="Calibri"/>
          <w:szCs w:val="18"/>
          <w:lang w:val="nl-NL"/>
        </w:rPr>
        <w:t xml:space="preserve"> </w:t>
      </w:r>
      <w:r w:rsidRPr="00D16139">
        <w:rPr>
          <w:rFonts w:eastAsia="Calibri" w:cs="Calibri"/>
          <w:szCs w:val="18"/>
          <w:lang w:val="nl-NL"/>
        </w:rPr>
        <w:t>beroepskwalificaties</w:t>
      </w:r>
      <w:r w:rsidR="001C2C02">
        <w:rPr>
          <w:rFonts w:eastAsia="Calibri" w:cs="Calibri"/>
          <w:szCs w:val="18"/>
          <w:lang w:val="nl-NL"/>
        </w:rPr>
        <w:t xml:space="preserve"> en </w:t>
      </w:r>
      <w:r w:rsidRPr="00D16139">
        <w:rPr>
          <w:rFonts w:eastAsia="Calibri" w:cs="Calibri"/>
          <w:szCs w:val="18"/>
          <w:lang w:val="nl-NL"/>
        </w:rPr>
        <w:t xml:space="preserve">elektronische identificatie. Nederland verwelkomt het initiatief van de Commissie te komen met een vervolgpakket maatregelen, de zogenaamde </w:t>
      </w:r>
      <w:r w:rsidRPr="00D16139">
        <w:rPr>
          <w:rFonts w:eastAsia="Calibri" w:cs="Calibri"/>
          <w:i/>
          <w:iCs/>
          <w:szCs w:val="18"/>
          <w:lang w:val="nl-NL"/>
        </w:rPr>
        <w:t>Single Market Act II</w:t>
      </w:r>
      <w:r w:rsidRPr="00D16139">
        <w:rPr>
          <w:rFonts w:eastAsia="Calibri" w:cs="Calibri"/>
          <w:szCs w:val="18"/>
          <w:lang w:val="nl-NL"/>
        </w:rPr>
        <w:t>, uitgebracht onder de titel ‘</w:t>
      </w:r>
      <w:r w:rsidRPr="00D16139">
        <w:rPr>
          <w:rFonts w:eastAsia="Calibri" w:cs="Calibri"/>
          <w:i/>
          <w:iCs/>
          <w:szCs w:val="18"/>
          <w:lang w:val="nl-NL"/>
        </w:rPr>
        <w:t>Together for new growth</w:t>
      </w:r>
      <w:r w:rsidRPr="00D16139">
        <w:rPr>
          <w:rFonts w:eastAsia="Calibri" w:cs="Calibri"/>
          <w:szCs w:val="18"/>
          <w:lang w:val="nl-NL"/>
        </w:rPr>
        <w:t>’ (SMA II). Daarin doet de Commissie een twaalftal wetgevingsvoorstellen ter versterking van de interne markt, waarbij wederom de focus ligt op voorstellen die bijdragen aan het aanzwengelen van groei en het creëren van banen. Nederland zal zich in dit verband wederom hard maken voor het belang van tijdige en kwalitatief goede implementatie van wet</w:t>
      </w:r>
      <w:r w:rsidR="001C2C02">
        <w:rPr>
          <w:rFonts w:eastAsia="Calibri" w:cs="Calibri"/>
          <w:szCs w:val="18"/>
          <w:lang w:val="nl-NL"/>
        </w:rPr>
        <w:t>- en regel</w:t>
      </w:r>
      <w:r w:rsidRPr="00D16139">
        <w:rPr>
          <w:rFonts w:eastAsia="Calibri" w:cs="Calibri"/>
          <w:szCs w:val="18"/>
          <w:lang w:val="nl-NL"/>
        </w:rPr>
        <w:t>geving.</w:t>
      </w:r>
    </w:p>
    <w:p w:rsidRPr="00D16139" w:rsidR="00A86A74" w:rsidP="00D16139" w:rsidRDefault="00A86A74">
      <w:pPr>
        <w:spacing w:after="0"/>
        <w:rPr>
          <w:rFonts w:eastAsia="Calibri" w:cs="Calibri"/>
          <w:szCs w:val="18"/>
          <w:lang w:val="nl-NL"/>
        </w:rPr>
      </w:pPr>
    </w:p>
    <w:p w:rsidRPr="00D16139" w:rsidR="00B713B1" w:rsidP="00D16139" w:rsidRDefault="00B713B1">
      <w:pPr>
        <w:pStyle w:val="Spreekpunten"/>
        <w:numPr>
          <w:ilvl w:val="0"/>
          <w:numId w:val="0"/>
        </w:numPr>
        <w:tabs>
          <w:tab w:val="left" w:pos="708"/>
        </w:tabs>
        <w:spacing w:line="240" w:lineRule="auto"/>
        <w:jc w:val="both"/>
        <w:rPr>
          <w:rFonts w:ascii="Verdana" w:hAnsi="Verdana"/>
          <w:b/>
          <w:bCs/>
          <w:sz w:val="18"/>
          <w:szCs w:val="18"/>
        </w:rPr>
      </w:pPr>
      <w:r w:rsidRPr="00D16139">
        <w:rPr>
          <w:rFonts w:ascii="Verdana" w:hAnsi="Verdana" w:eastAsia="Calibri" w:cs="Calibri"/>
          <w:bCs/>
          <w:sz w:val="18"/>
          <w:szCs w:val="18"/>
        </w:rPr>
        <w:t xml:space="preserve">Tegelijkertijd wordt steeds duidelijker dat </w:t>
      </w:r>
      <w:r w:rsidRPr="00D16139" w:rsidR="005431A8">
        <w:rPr>
          <w:rFonts w:ascii="Verdana" w:hAnsi="Verdana" w:eastAsia="Calibri" w:cs="Calibri"/>
          <w:bCs/>
          <w:sz w:val="18"/>
          <w:szCs w:val="18"/>
        </w:rPr>
        <w:t xml:space="preserve">versterking van de interne markt niet los </w:t>
      </w:r>
      <w:r w:rsidRPr="00D16139" w:rsidR="001C2C02">
        <w:rPr>
          <w:rFonts w:ascii="Verdana" w:hAnsi="Verdana" w:eastAsia="Calibri" w:cs="Calibri"/>
          <w:bCs/>
          <w:sz w:val="18"/>
          <w:szCs w:val="18"/>
        </w:rPr>
        <w:t xml:space="preserve">kan worden </w:t>
      </w:r>
      <w:r w:rsidRPr="00D16139" w:rsidR="005431A8">
        <w:rPr>
          <w:rFonts w:ascii="Verdana" w:hAnsi="Verdana" w:eastAsia="Calibri" w:cs="Calibri"/>
          <w:bCs/>
          <w:sz w:val="18"/>
          <w:szCs w:val="18"/>
        </w:rPr>
        <w:t xml:space="preserve">gezien van de noodzaak tot het doorvoeren </w:t>
      </w:r>
      <w:r w:rsidR="00760196">
        <w:rPr>
          <w:rFonts w:ascii="Verdana" w:hAnsi="Verdana" w:eastAsia="Calibri" w:cs="Calibri"/>
          <w:bCs/>
          <w:sz w:val="18"/>
          <w:szCs w:val="18"/>
        </w:rPr>
        <w:t xml:space="preserve">van </w:t>
      </w:r>
      <w:r w:rsidRPr="00D16139">
        <w:rPr>
          <w:rFonts w:ascii="Verdana" w:hAnsi="Verdana" w:eastAsia="Calibri" w:cs="Calibri"/>
          <w:bCs/>
          <w:sz w:val="18"/>
          <w:szCs w:val="18"/>
        </w:rPr>
        <w:t>structurele s</w:t>
      </w:r>
      <w:r w:rsidRPr="00D16139" w:rsidR="005431A8">
        <w:rPr>
          <w:rFonts w:ascii="Verdana" w:hAnsi="Verdana" w:eastAsia="Calibri" w:cs="Calibri"/>
          <w:bCs/>
          <w:sz w:val="18"/>
          <w:szCs w:val="18"/>
        </w:rPr>
        <w:t>ociaal-economische hervormingen</w:t>
      </w:r>
      <w:r w:rsidRPr="00D16139">
        <w:rPr>
          <w:rFonts w:ascii="Verdana" w:hAnsi="Verdana" w:eastAsia="Calibri" w:cs="Calibri"/>
          <w:bCs/>
          <w:sz w:val="18"/>
          <w:szCs w:val="18"/>
        </w:rPr>
        <w:t xml:space="preserve">. Hier ligt een </w:t>
      </w:r>
      <w:r w:rsidRPr="00D16139" w:rsidR="005431A8">
        <w:rPr>
          <w:rFonts w:ascii="Verdana" w:hAnsi="Verdana" w:eastAsia="Calibri" w:cs="Calibri"/>
          <w:bCs/>
          <w:sz w:val="18"/>
          <w:szCs w:val="18"/>
        </w:rPr>
        <w:t xml:space="preserve">belangrijke en tevens zware </w:t>
      </w:r>
      <w:r w:rsidRPr="00D16139">
        <w:rPr>
          <w:rFonts w:ascii="Verdana" w:hAnsi="Verdana" w:eastAsia="Calibri" w:cs="Calibri"/>
          <w:bCs/>
          <w:sz w:val="18"/>
          <w:szCs w:val="18"/>
        </w:rPr>
        <w:t xml:space="preserve">taak voor zowel de EU als de lidstaten. </w:t>
      </w:r>
      <w:r w:rsidRPr="00D16139" w:rsidR="005431A8">
        <w:rPr>
          <w:rFonts w:ascii="Verdana" w:hAnsi="Verdana" w:eastAsia="Calibri" w:cs="Calibri"/>
          <w:bCs/>
          <w:sz w:val="18"/>
          <w:szCs w:val="18"/>
        </w:rPr>
        <w:t xml:space="preserve">Net zo goed als Nederland in de context van het </w:t>
      </w:r>
      <w:r w:rsidRPr="00D16139">
        <w:rPr>
          <w:rFonts w:ascii="Verdana" w:hAnsi="Verdana" w:eastAsia="Calibri" w:cs="Calibri"/>
          <w:bCs/>
          <w:sz w:val="18"/>
          <w:szCs w:val="18"/>
        </w:rPr>
        <w:t xml:space="preserve">rapport </w:t>
      </w:r>
      <w:r w:rsidRPr="00D16139" w:rsidR="005431A8">
        <w:rPr>
          <w:rFonts w:ascii="Verdana" w:hAnsi="Verdana" w:eastAsia="Calibri" w:cs="Calibri"/>
          <w:bCs/>
          <w:sz w:val="18"/>
          <w:szCs w:val="18"/>
        </w:rPr>
        <w:t xml:space="preserve">over de toekomst van de EMU </w:t>
      </w:r>
      <w:r w:rsidRPr="00D16139">
        <w:rPr>
          <w:rFonts w:ascii="Verdana" w:hAnsi="Verdana" w:eastAsia="Calibri" w:cs="Calibri"/>
          <w:bCs/>
          <w:sz w:val="18"/>
          <w:szCs w:val="18"/>
        </w:rPr>
        <w:t xml:space="preserve">het belang </w:t>
      </w:r>
      <w:r w:rsidRPr="00D16139" w:rsidR="005431A8">
        <w:rPr>
          <w:rFonts w:ascii="Verdana" w:hAnsi="Verdana" w:eastAsia="Calibri" w:cs="Calibri"/>
          <w:bCs/>
          <w:sz w:val="18"/>
          <w:szCs w:val="18"/>
        </w:rPr>
        <w:t xml:space="preserve">zal benadrukken </w:t>
      </w:r>
      <w:r w:rsidRPr="00D16139">
        <w:rPr>
          <w:rFonts w:ascii="Verdana" w:hAnsi="Verdana" w:eastAsia="Calibri" w:cs="Calibri"/>
          <w:bCs/>
          <w:sz w:val="18"/>
          <w:szCs w:val="18"/>
        </w:rPr>
        <w:t xml:space="preserve">van </w:t>
      </w:r>
      <w:r w:rsidRPr="00D16139" w:rsidR="005431A8">
        <w:rPr>
          <w:rFonts w:ascii="Verdana" w:hAnsi="Verdana" w:eastAsia="Calibri" w:cs="Calibri"/>
          <w:bCs/>
          <w:sz w:val="18"/>
          <w:szCs w:val="18"/>
        </w:rPr>
        <w:t xml:space="preserve">een versterkte interne markt, zal het </w:t>
      </w:r>
      <w:r w:rsidRPr="00D16139">
        <w:rPr>
          <w:rFonts w:ascii="Verdana" w:hAnsi="Verdana" w:eastAsia="Calibri" w:cs="Calibri"/>
          <w:bCs/>
          <w:sz w:val="18"/>
          <w:szCs w:val="18"/>
        </w:rPr>
        <w:t xml:space="preserve">ten aanzien van de interne markt het belang van structurele hervormingen </w:t>
      </w:r>
      <w:r w:rsidRPr="00D16139" w:rsidR="005431A8">
        <w:rPr>
          <w:rFonts w:ascii="Verdana" w:hAnsi="Verdana" w:eastAsia="Calibri" w:cs="Calibri"/>
          <w:bCs/>
          <w:sz w:val="18"/>
          <w:szCs w:val="18"/>
        </w:rPr>
        <w:t>onderstrepen.</w:t>
      </w:r>
    </w:p>
    <w:p w:rsidRPr="00D16139" w:rsidR="0016397C" w:rsidP="00D16139" w:rsidRDefault="0016397C">
      <w:pPr>
        <w:pStyle w:val="Spreekpunten"/>
        <w:numPr>
          <w:ilvl w:val="0"/>
          <w:numId w:val="0"/>
        </w:numPr>
        <w:tabs>
          <w:tab w:val="left" w:pos="708"/>
        </w:tabs>
        <w:spacing w:line="240" w:lineRule="auto"/>
        <w:jc w:val="both"/>
        <w:rPr>
          <w:rFonts w:ascii="Verdana" w:hAnsi="Verdana"/>
          <w:b/>
          <w:bCs/>
          <w:sz w:val="18"/>
          <w:szCs w:val="18"/>
        </w:rPr>
      </w:pPr>
    </w:p>
    <w:p w:rsidRPr="00D925DC" w:rsidR="00481EA2" w:rsidP="00D16139" w:rsidRDefault="00BA1C11">
      <w:pPr>
        <w:spacing w:after="0"/>
        <w:rPr>
          <w:rFonts w:eastAsia="Calibri"/>
          <w:b/>
          <w:szCs w:val="18"/>
          <w:lang w:val="nl-NL"/>
        </w:rPr>
      </w:pPr>
      <w:r w:rsidRPr="00D925DC">
        <w:rPr>
          <w:rFonts w:eastAsia="Calibri"/>
          <w:b/>
          <w:szCs w:val="18"/>
          <w:lang w:val="nl-NL"/>
        </w:rPr>
        <w:t>Tussenrapport</w:t>
      </w:r>
      <w:r w:rsidRPr="00D925DC" w:rsidR="00B91F7B">
        <w:rPr>
          <w:rFonts w:eastAsia="Calibri"/>
          <w:b/>
          <w:szCs w:val="18"/>
          <w:lang w:val="nl-NL"/>
        </w:rPr>
        <w:t xml:space="preserve"> Toekomst van de EMU</w:t>
      </w:r>
    </w:p>
    <w:p w:rsidRPr="00D16139" w:rsidR="00481EA2" w:rsidP="00D16139" w:rsidRDefault="00481EA2">
      <w:pPr>
        <w:spacing w:after="0"/>
        <w:rPr>
          <w:rFonts w:eastAsia="Calibri"/>
          <w:szCs w:val="18"/>
          <w:lang w:val="nl-NL"/>
        </w:rPr>
      </w:pPr>
      <w:r w:rsidRPr="00D16139">
        <w:rPr>
          <w:rFonts w:eastAsia="Calibri"/>
          <w:szCs w:val="18"/>
          <w:lang w:val="nl-NL"/>
        </w:rPr>
        <w:t xml:space="preserve">De </w:t>
      </w:r>
      <w:r w:rsidRPr="00D16139" w:rsidR="00B91F7B">
        <w:rPr>
          <w:rFonts w:eastAsia="Calibri"/>
          <w:szCs w:val="18"/>
          <w:lang w:val="nl-NL"/>
        </w:rPr>
        <w:t xml:space="preserve">ER </w:t>
      </w:r>
      <w:r w:rsidRPr="00D16139">
        <w:rPr>
          <w:rFonts w:eastAsia="Calibri"/>
          <w:szCs w:val="18"/>
          <w:lang w:val="nl-NL"/>
        </w:rPr>
        <w:t>van 28</w:t>
      </w:r>
      <w:r w:rsidRPr="00D16139" w:rsidR="00B91F7B">
        <w:rPr>
          <w:rFonts w:eastAsia="Calibri"/>
          <w:szCs w:val="18"/>
          <w:lang w:val="nl-NL"/>
        </w:rPr>
        <w:t>-</w:t>
      </w:r>
      <w:r w:rsidRPr="00D16139">
        <w:rPr>
          <w:rFonts w:eastAsia="Calibri"/>
          <w:szCs w:val="18"/>
          <w:lang w:val="nl-NL"/>
        </w:rPr>
        <w:t xml:space="preserve">29 juni jl. heeft ER-voorzitter Van Rompuy uitgenodigd om in samenwerking met Europese Commissievoorzitter Barroso, ECB-president Draghi en Eurozonevoorzitter Juncker een routekaart met een tijdshorizon uit te werken om te komen tot een voldragen EMU. Zij zijn gevraagd </w:t>
      </w:r>
      <w:r w:rsidRPr="00D16139" w:rsidR="00B91F7B">
        <w:rPr>
          <w:rFonts w:eastAsia="Calibri"/>
          <w:szCs w:val="18"/>
          <w:lang w:val="nl-NL"/>
        </w:rPr>
        <w:t xml:space="preserve">ten behoeve van </w:t>
      </w:r>
      <w:r w:rsidRPr="00D16139">
        <w:rPr>
          <w:rFonts w:eastAsia="Calibri"/>
          <w:szCs w:val="18"/>
          <w:lang w:val="nl-NL"/>
        </w:rPr>
        <w:t>de ER van oktober een tussenrapport te presenteren en voor de ER van december een eindrapport. Deze rapporten zullen de structuur volgen van het rapport dat ER-voorzitter Van Rompuy in aanloop naar de ER van juni presenteerde met vier bouwstenen voor versterking van de EMU:</w:t>
      </w:r>
    </w:p>
    <w:p w:rsidRPr="00D16139" w:rsidR="00481EA2" w:rsidP="00D16139" w:rsidRDefault="00481EA2">
      <w:pPr>
        <w:numPr>
          <w:ilvl w:val="0"/>
          <w:numId w:val="2"/>
        </w:numPr>
        <w:spacing w:after="0"/>
        <w:rPr>
          <w:rFonts w:eastAsia="Calibri"/>
          <w:szCs w:val="18"/>
        </w:rPr>
      </w:pPr>
      <w:r w:rsidRPr="00D16139">
        <w:rPr>
          <w:rFonts w:eastAsia="Calibri"/>
          <w:szCs w:val="18"/>
        </w:rPr>
        <w:t>een geïntegreerd financieel raamwerk;</w:t>
      </w:r>
    </w:p>
    <w:p w:rsidRPr="00D16139" w:rsidR="00481EA2" w:rsidP="00D16139" w:rsidRDefault="00481EA2">
      <w:pPr>
        <w:numPr>
          <w:ilvl w:val="0"/>
          <w:numId w:val="2"/>
        </w:numPr>
        <w:spacing w:after="0"/>
        <w:rPr>
          <w:rFonts w:eastAsia="Calibri"/>
          <w:szCs w:val="18"/>
        </w:rPr>
      </w:pPr>
      <w:r w:rsidRPr="00D16139">
        <w:rPr>
          <w:rFonts w:eastAsia="Calibri"/>
          <w:szCs w:val="18"/>
        </w:rPr>
        <w:t>een geïntegreerd begrotingsraamwerk;</w:t>
      </w:r>
    </w:p>
    <w:p w:rsidRPr="00D16139" w:rsidR="00481EA2" w:rsidP="00D16139" w:rsidRDefault="00481EA2">
      <w:pPr>
        <w:numPr>
          <w:ilvl w:val="0"/>
          <w:numId w:val="2"/>
        </w:numPr>
        <w:spacing w:after="0"/>
        <w:rPr>
          <w:rFonts w:eastAsia="Calibri"/>
          <w:szCs w:val="18"/>
          <w:lang w:val="nl-NL"/>
        </w:rPr>
      </w:pPr>
      <w:r w:rsidRPr="00D16139">
        <w:rPr>
          <w:rFonts w:eastAsia="Calibri"/>
          <w:szCs w:val="18"/>
          <w:lang w:val="nl-NL"/>
        </w:rPr>
        <w:t>een geïntegreerd raamwerk voor coördinatie van economisch beleid en;</w:t>
      </w:r>
    </w:p>
    <w:p w:rsidRPr="00D16139" w:rsidR="00481EA2" w:rsidP="00D16139" w:rsidRDefault="00481EA2">
      <w:pPr>
        <w:numPr>
          <w:ilvl w:val="0"/>
          <w:numId w:val="2"/>
        </w:numPr>
        <w:spacing w:after="0"/>
        <w:rPr>
          <w:rFonts w:eastAsia="Calibri"/>
          <w:szCs w:val="18"/>
          <w:lang w:val="nl-NL"/>
        </w:rPr>
      </w:pPr>
      <w:r w:rsidRPr="00D16139">
        <w:rPr>
          <w:rFonts w:eastAsia="Calibri"/>
          <w:szCs w:val="18"/>
          <w:lang w:val="nl-NL"/>
        </w:rPr>
        <w:t>een hoofdstuk over versterkte democratische legitimiteit en verantwoording.</w:t>
      </w:r>
    </w:p>
    <w:p w:rsidRPr="00D16139" w:rsidR="00481EA2" w:rsidP="00D16139" w:rsidRDefault="00481EA2">
      <w:pPr>
        <w:spacing w:after="0"/>
        <w:rPr>
          <w:rFonts w:eastAsia="Calibri"/>
          <w:szCs w:val="18"/>
          <w:lang w:val="nl-NL"/>
        </w:rPr>
      </w:pPr>
    </w:p>
    <w:p w:rsidRPr="00D925DC" w:rsidR="00D925DC" w:rsidP="00D925DC" w:rsidRDefault="00D925DC">
      <w:pPr>
        <w:spacing w:after="0"/>
        <w:rPr>
          <w:rFonts w:eastAsia="Calibri"/>
          <w:i/>
          <w:szCs w:val="18"/>
          <w:lang w:val="nl-NL"/>
        </w:rPr>
      </w:pPr>
      <w:r w:rsidRPr="00D925DC">
        <w:rPr>
          <w:rFonts w:eastAsia="Calibri"/>
          <w:i/>
          <w:szCs w:val="18"/>
          <w:lang w:val="nl-NL"/>
        </w:rPr>
        <w:t>Overleg met het parlement</w:t>
      </w:r>
    </w:p>
    <w:p w:rsidRPr="00D16139" w:rsidR="00481EA2" w:rsidP="00D16139" w:rsidRDefault="001D7739">
      <w:pPr>
        <w:spacing w:after="0"/>
        <w:rPr>
          <w:rFonts w:eastAsia="Calibri"/>
          <w:szCs w:val="18"/>
          <w:lang w:val="nl-NL"/>
        </w:rPr>
      </w:pPr>
      <w:r>
        <w:rPr>
          <w:rFonts w:eastAsia="Calibri"/>
          <w:szCs w:val="18"/>
          <w:lang w:val="nl-NL"/>
        </w:rPr>
        <w:t xml:space="preserve">De Tweede </w:t>
      </w:r>
      <w:r w:rsidRPr="00D16139" w:rsidR="00481EA2">
        <w:rPr>
          <w:rFonts w:eastAsia="Calibri"/>
          <w:szCs w:val="18"/>
          <w:lang w:val="nl-NL"/>
        </w:rPr>
        <w:t xml:space="preserve">Kamer heeft eerder aangegeven maximaal betrokken te willen worden bij alle tussenstappen richting het eindrapport in december. Het is in dat licht dat </w:t>
      </w:r>
      <w:r w:rsidRPr="00D16139" w:rsidR="00B91F7B">
        <w:rPr>
          <w:rFonts w:eastAsia="Calibri"/>
          <w:szCs w:val="18"/>
          <w:lang w:val="nl-NL"/>
        </w:rPr>
        <w:t xml:space="preserve">wij </w:t>
      </w:r>
      <w:r w:rsidRPr="00D16139" w:rsidR="00481EA2">
        <w:rPr>
          <w:rFonts w:eastAsia="Calibri"/>
          <w:szCs w:val="18"/>
          <w:lang w:val="nl-NL"/>
        </w:rPr>
        <w:t xml:space="preserve">u de zogenoemde </w:t>
      </w:r>
      <w:r w:rsidRPr="00D16139" w:rsidR="00481EA2">
        <w:rPr>
          <w:rFonts w:eastAsia="Calibri"/>
          <w:i/>
          <w:szCs w:val="18"/>
          <w:lang w:val="nl-NL"/>
        </w:rPr>
        <w:t xml:space="preserve">guidelines </w:t>
      </w:r>
      <w:r w:rsidRPr="00D16139" w:rsidR="00BA1C11">
        <w:rPr>
          <w:rFonts w:eastAsia="Calibri"/>
          <w:szCs w:val="18"/>
          <w:lang w:val="nl-NL"/>
        </w:rPr>
        <w:t>toesturen</w:t>
      </w:r>
      <w:r w:rsidRPr="00D16139" w:rsidR="00481EA2">
        <w:rPr>
          <w:rFonts w:eastAsia="Calibri"/>
          <w:szCs w:val="18"/>
          <w:lang w:val="nl-NL"/>
        </w:rPr>
        <w:t xml:space="preserve"> met daarin de ideeën van voorzitter van Rompuy ter</w:t>
      </w:r>
      <w:r w:rsidR="00BA1C11">
        <w:rPr>
          <w:rFonts w:eastAsia="Calibri"/>
          <w:szCs w:val="18"/>
          <w:lang w:val="nl-NL"/>
        </w:rPr>
        <w:t xml:space="preserve"> </w:t>
      </w:r>
      <w:r w:rsidRPr="00D16139" w:rsidR="00481EA2">
        <w:rPr>
          <w:rFonts w:eastAsia="Calibri"/>
          <w:szCs w:val="18"/>
          <w:lang w:val="nl-NL"/>
        </w:rPr>
        <w:t>zake</w:t>
      </w:r>
      <w:r>
        <w:rPr>
          <w:rFonts w:eastAsia="Calibri"/>
          <w:szCs w:val="18"/>
          <w:lang w:val="nl-NL"/>
        </w:rPr>
        <w:t xml:space="preserve"> (zie ook hieronder)</w:t>
      </w:r>
      <w:r w:rsidRPr="00D16139" w:rsidR="00481EA2">
        <w:rPr>
          <w:rFonts w:eastAsia="Calibri"/>
          <w:szCs w:val="18"/>
          <w:lang w:val="nl-NL"/>
        </w:rPr>
        <w:t>.</w:t>
      </w:r>
      <w:r w:rsidRPr="00D925DC" w:rsidR="00D925DC">
        <w:rPr>
          <w:szCs w:val="18"/>
          <w:lang w:val="nl-NL"/>
        </w:rPr>
        <w:t xml:space="preserve"> </w:t>
      </w:r>
      <w:r w:rsidR="00D925DC">
        <w:rPr>
          <w:szCs w:val="18"/>
          <w:lang w:val="nl-NL"/>
        </w:rPr>
        <w:t>Het kabinet ziet</w:t>
      </w:r>
      <w:r w:rsidRPr="00D16139" w:rsidR="00D925DC">
        <w:rPr>
          <w:szCs w:val="18"/>
          <w:lang w:val="nl-NL"/>
        </w:rPr>
        <w:t xml:space="preserve"> uit naar het debat met </w:t>
      </w:r>
      <w:r w:rsidR="00D925DC">
        <w:rPr>
          <w:szCs w:val="18"/>
          <w:lang w:val="nl-NL"/>
        </w:rPr>
        <w:t xml:space="preserve">uw </w:t>
      </w:r>
      <w:r w:rsidRPr="00D16139" w:rsidR="00D925DC">
        <w:rPr>
          <w:szCs w:val="18"/>
          <w:lang w:val="nl-NL"/>
        </w:rPr>
        <w:t>Kamer over de verdere Nederlandse inzet.</w:t>
      </w:r>
    </w:p>
    <w:p w:rsidRPr="00D16139" w:rsidR="00481EA2" w:rsidP="00D16139" w:rsidRDefault="00481EA2">
      <w:pPr>
        <w:spacing w:after="0"/>
        <w:rPr>
          <w:rFonts w:eastAsia="Calibri"/>
          <w:szCs w:val="18"/>
          <w:lang w:val="nl-NL"/>
        </w:rPr>
      </w:pPr>
    </w:p>
    <w:p w:rsidRPr="00D16139" w:rsidR="00481EA2" w:rsidP="00D16139" w:rsidRDefault="00481EA2">
      <w:pPr>
        <w:spacing w:after="0"/>
        <w:rPr>
          <w:rFonts w:eastAsia="Calibri"/>
          <w:szCs w:val="18"/>
          <w:lang w:val="nl-NL"/>
        </w:rPr>
      </w:pPr>
      <w:r w:rsidRPr="00D16139">
        <w:rPr>
          <w:rFonts w:eastAsia="Calibri"/>
          <w:szCs w:val="18"/>
          <w:lang w:val="nl-NL"/>
        </w:rPr>
        <w:t xml:space="preserve">Het tussenrapport is op het moment van schrijven nog niet beschikbaar. De verwachting is dat </w:t>
      </w:r>
      <w:r w:rsidRPr="00D16139" w:rsidR="00B91F7B">
        <w:rPr>
          <w:rFonts w:eastAsia="Calibri"/>
          <w:szCs w:val="18"/>
          <w:lang w:val="nl-NL"/>
        </w:rPr>
        <w:t xml:space="preserve">dat </w:t>
      </w:r>
      <w:r w:rsidRPr="00D16139">
        <w:rPr>
          <w:rFonts w:eastAsia="Calibri"/>
          <w:szCs w:val="18"/>
          <w:lang w:val="nl-NL"/>
        </w:rPr>
        <w:t xml:space="preserve">ook tijdens het voorziene plenaire debat met de Tweede Kamer op 11 oktober a.s. nog niet </w:t>
      </w:r>
      <w:r w:rsidRPr="00D16139" w:rsidR="00B91F7B">
        <w:rPr>
          <w:rFonts w:eastAsia="Calibri"/>
          <w:szCs w:val="18"/>
          <w:lang w:val="nl-NL"/>
        </w:rPr>
        <w:t>het geval zal zijn</w:t>
      </w:r>
      <w:r w:rsidRPr="00D16139">
        <w:rPr>
          <w:rFonts w:eastAsia="Calibri"/>
          <w:szCs w:val="18"/>
          <w:lang w:val="nl-NL"/>
        </w:rPr>
        <w:t>. Nederland heeft meermaals aangedrongen op zo spoedig mogelijke verspreiding van het tussenrapport. Het kabinet zal het direct na verschijnen delen met uw Kamer.</w:t>
      </w:r>
    </w:p>
    <w:p w:rsidRPr="00D16139" w:rsidR="00481EA2" w:rsidP="00D16139" w:rsidRDefault="00481EA2">
      <w:pPr>
        <w:spacing w:after="0"/>
        <w:rPr>
          <w:rFonts w:eastAsia="Calibri"/>
          <w:szCs w:val="18"/>
          <w:lang w:val="nl-NL"/>
        </w:rPr>
      </w:pPr>
    </w:p>
    <w:p w:rsidR="00481EA2" w:rsidP="00D16139" w:rsidRDefault="00481EA2">
      <w:pPr>
        <w:spacing w:after="0"/>
        <w:rPr>
          <w:rFonts w:eastAsia="Calibri"/>
          <w:szCs w:val="18"/>
          <w:lang w:val="nl-NL"/>
        </w:rPr>
      </w:pPr>
      <w:r w:rsidRPr="00D16139">
        <w:rPr>
          <w:rFonts w:eastAsia="Calibri"/>
          <w:szCs w:val="18"/>
          <w:lang w:val="nl-NL"/>
        </w:rPr>
        <w:t xml:space="preserve">Zoals gemeld in de geannoteerde agenda van de RAZ van 16 oktober </w:t>
      </w:r>
      <w:r w:rsidRPr="00D16139" w:rsidR="007A58D5">
        <w:rPr>
          <w:rFonts w:eastAsia="Calibri"/>
          <w:szCs w:val="18"/>
          <w:lang w:val="nl-NL"/>
        </w:rPr>
        <w:t>jl. (</w:t>
      </w:r>
      <w:r w:rsidRPr="00D16139" w:rsidR="00D16139">
        <w:rPr>
          <w:rFonts w:eastAsia="Calibri"/>
          <w:szCs w:val="18"/>
          <w:lang w:val="nl-NL"/>
        </w:rPr>
        <w:t>Kamerstuk 21501-02 nr. 1184</w:t>
      </w:r>
      <w:r w:rsidRPr="00D16139" w:rsidR="007A58D5">
        <w:rPr>
          <w:rFonts w:eastAsia="Calibri"/>
          <w:szCs w:val="18"/>
          <w:lang w:val="nl-NL"/>
        </w:rPr>
        <w:t xml:space="preserve">) </w:t>
      </w:r>
      <w:r w:rsidRPr="00D16139">
        <w:rPr>
          <w:rFonts w:eastAsia="Calibri"/>
          <w:szCs w:val="18"/>
          <w:lang w:val="nl-NL"/>
        </w:rPr>
        <w:t xml:space="preserve">zijn aan het tussenrapport ambtelijke consultaties vooraf gegaan, waarbij lidstaten in de gelegenheid werden gesteld hun visie op de toekomst van de EMU te geven. De laatste plenaire consultatieronde, waarbij naast ambtelijke vertegenwoordigers van de lidstaten ook het Europees Parlement vertegenwoordigd was, vond plaats op 4 oktober </w:t>
      </w:r>
      <w:r w:rsidRPr="00D16139" w:rsidR="007A58D5">
        <w:rPr>
          <w:rFonts w:eastAsia="Calibri"/>
          <w:szCs w:val="18"/>
          <w:lang w:val="nl-NL"/>
        </w:rPr>
        <w:t>jl.</w:t>
      </w:r>
    </w:p>
    <w:p w:rsidR="00F14875" w:rsidRDefault="00F14875">
      <w:pPr>
        <w:rPr>
          <w:rFonts w:eastAsia="Calibri"/>
          <w:szCs w:val="18"/>
          <w:lang w:val="nl-NL"/>
        </w:rPr>
      </w:pPr>
      <w:r>
        <w:rPr>
          <w:rFonts w:eastAsia="Calibri"/>
          <w:szCs w:val="18"/>
          <w:lang w:val="nl-NL"/>
        </w:rPr>
        <w:br w:type="page"/>
      </w:r>
    </w:p>
    <w:p w:rsidR="00D925DC" w:rsidP="00D925DC" w:rsidRDefault="00D925DC">
      <w:pPr>
        <w:spacing w:after="0"/>
        <w:rPr>
          <w:rFonts w:eastAsia="Calibri"/>
          <w:szCs w:val="18"/>
          <w:lang w:val="nl-NL"/>
        </w:rPr>
      </w:pPr>
      <w:r w:rsidRPr="00D925DC">
        <w:rPr>
          <w:rFonts w:eastAsia="Calibri"/>
          <w:szCs w:val="18"/>
          <w:lang w:val="nl-NL"/>
        </w:rPr>
        <w:lastRenderedPageBreak/>
        <w:t xml:space="preserve">Behalve het Algemeen Overleg met de Tweede Kamer op 11 oktober a.s. zullen er in de komende maanden, in aanloop naar de december-ER, verschillende momenten zijn om met het parlement te spreken over de Nederlandse inzet ten aanzien </w:t>
      </w:r>
      <w:r w:rsidR="001C2C02">
        <w:rPr>
          <w:rFonts w:eastAsia="Calibri"/>
          <w:szCs w:val="18"/>
          <w:lang w:val="nl-NL"/>
        </w:rPr>
        <w:t xml:space="preserve">van </w:t>
      </w:r>
      <w:r w:rsidRPr="00D925DC">
        <w:rPr>
          <w:rFonts w:eastAsia="Calibri"/>
          <w:szCs w:val="18"/>
          <w:lang w:val="nl-NL"/>
        </w:rPr>
        <w:t>het eindrapport. Zo wordt met de Tweede Kamer gedebatteerd tijdens Algemene Overleggen ter voorbereiding op de bijeenkomsten van de Raad Algemene Zaken</w:t>
      </w:r>
      <w:r w:rsidR="000F0FF5">
        <w:rPr>
          <w:rFonts w:eastAsia="Calibri"/>
          <w:szCs w:val="18"/>
          <w:lang w:val="nl-NL"/>
        </w:rPr>
        <w:t xml:space="preserve"> en van de Ecofin Raad</w:t>
      </w:r>
      <w:r w:rsidRPr="00D925DC">
        <w:rPr>
          <w:rFonts w:eastAsia="Calibri"/>
          <w:szCs w:val="18"/>
          <w:lang w:val="nl-NL"/>
        </w:rPr>
        <w:t xml:space="preserve"> in november en december</w:t>
      </w:r>
      <w:r w:rsidR="00E3398C">
        <w:rPr>
          <w:rFonts w:eastAsia="Calibri"/>
          <w:szCs w:val="18"/>
          <w:lang w:val="nl-NL"/>
        </w:rPr>
        <w:t>,</w:t>
      </w:r>
      <w:r w:rsidRPr="00D925DC">
        <w:rPr>
          <w:rFonts w:eastAsia="Calibri"/>
          <w:szCs w:val="18"/>
          <w:lang w:val="nl-NL"/>
        </w:rPr>
        <w:t xml:space="preserve"> alsook </w:t>
      </w:r>
      <w:r w:rsidR="001C2C02">
        <w:rPr>
          <w:rFonts w:eastAsia="Calibri"/>
          <w:szCs w:val="18"/>
          <w:lang w:val="nl-NL"/>
        </w:rPr>
        <w:t xml:space="preserve">tijdens </w:t>
      </w:r>
      <w:r w:rsidRPr="00D925DC">
        <w:rPr>
          <w:rFonts w:eastAsia="Calibri"/>
          <w:szCs w:val="18"/>
          <w:lang w:val="nl-NL"/>
        </w:rPr>
        <w:t xml:space="preserve">het plenaire debat ter voorbereiding op de december-ER. Met de </w:t>
      </w:r>
      <w:r w:rsidR="00B93F31">
        <w:rPr>
          <w:rFonts w:eastAsia="Calibri"/>
          <w:szCs w:val="18"/>
          <w:lang w:val="nl-NL"/>
        </w:rPr>
        <w:t>E</w:t>
      </w:r>
      <w:r w:rsidRPr="00D925DC">
        <w:rPr>
          <w:rFonts w:eastAsia="Calibri"/>
          <w:szCs w:val="18"/>
          <w:lang w:val="nl-NL"/>
        </w:rPr>
        <w:t>erste Kamer vindt ter zake een mondeling overleg plaats op 23 oktober a.s.</w:t>
      </w:r>
    </w:p>
    <w:p w:rsidRPr="00D16139" w:rsidR="00D925DC" w:rsidP="00D16139" w:rsidRDefault="00D925DC">
      <w:pPr>
        <w:spacing w:after="0"/>
        <w:rPr>
          <w:rFonts w:eastAsia="Calibri"/>
          <w:szCs w:val="18"/>
          <w:lang w:val="nl-NL"/>
        </w:rPr>
      </w:pPr>
    </w:p>
    <w:p w:rsidRPr="00D925DC" w:rsidR="00D925DC" w:rsidP="00D16139" w:rsidRDefault="00D925DC">
      <w:pPr>
        <w:spacing w:after="0"/>
        <w:rPr>
          <w:i/>
          <w:szCs w:val="18"/>
          <w:lang w:val="nl-NL"/>
        </w:rPr>
      </w:pPr>
      <w:r w:rsidRPr="00D925DC">
        <w:rPr>
          <w:i/>
          <w:szCs w:val="18"/>
          <w:lang w:val="nl-NL"/>
        </w:rPr>
        <w:t>EMU-rapport</w:t>
      </w:r>
    </w:p>
    <w:p w:rsidRPr="00D16139" w:rsidR="00481EA2" w:rsidP="00D16139" w:rsidRDefault="00481EA2">
      <w:pPr>
        <w:spacing w:after="0"/>
        <w:rPr>
          <w:szCs w:val="18"/>
          <w:lang w:val="nl-NL"/>
        </w:rPr>
      </w:pPr>
      <w:r w:rsidRPr="00D16139">
        <w:rPr>
          <w:szCs w:val="18"/>
          <w:lang w:val="nl-NL"/>
        </w:rPr>
        <w:t xml:space="preserve">Een stabiele eurozone en herstel van het Europese groeivermogen is in ons aller belang. Het kabinet verwelkomt daarom een discussie met andere lidstaten over hoe bijgedragen kan worden aan een op lange termijn stabielere EMU. </w:t>
      </w:r>
    </w:p>
    <w:p w:rsidRPr="00D16139" w:rsidR="00481EA2" w:rsidP="00D16139" w:rsidRDefault="00481EA2">
      <w:pPr>
        <w:spacing w:after="0"/>
        <w:rPr>
          <w:szCs w:val="18"/>
          <w:lang w:val="nl-NL"/>
        </w:rPr>
      </w:pPr>
    </w:p>
    <w:p w:rsidRPr="00D16139" w:rsidR="00481EA2" w:rsidP="00D16139" w:rsidRDefault="007A58D5">
      <w:pPr>
        <w:spacing w:after="0"/>
        <w:rPr>
          <w:szCs w:val="18"/>
          <w:lang w:val="nl-NL"/>
        </w:rPr>
      </w:pPr>
      <w:r w:rsidRPr="00D16139">
        <w:rPr>
          <w:rFonts w:eastAsia="Calibri"/>
          <w:szCs w:val="18"/>
          <w:lang w:val="nl-NL"/>
        </w:rPr>
        <w:t xml:space="preserve">Tijdens </w:t>
      </w:r>
      <w:r w:rsidRPr="00D16139" w:rsidR="00481EA2">
        <w:rPr>
          <w:rFonts w:eastAsia="Calibri"/>
          <w:szCs w:val="18"/>
          <w:lang w:val="nl-NL"/>
        </w:rPr>
        <w:t xml:space="preserve">de </w:t>
      </w:r>
      <w:r w:rsidRPr="00D16139">
        <w:rPr>
          <w:rFonts w:eastAsia="Calibri"/>
          <w:szCs w:val="18"/>
          <w:lang w:val="nl-NL"/>
        </w:rPr>
        <w:t xml:space="preserve">aanstaande ER </w:t>
      </w:r>
      <w:r w:rsidRPr="00D16139" w:rsidR="00481EA2">
        <w:rPr>
          <w:rFonts w:eastAsia="Calibri"/>
          <w:szCs w:val="18"/>
          <w:lang w:val="nl-NL"/>
        </w:rPr>
        <w:t>zal Nederland verwijzen naar de voorstellen die Nederland zelf in dit verband heeft gedaan,</w:t>
      </w:r>
      <w:r w:rsidRPr="00D16139" w:rsidR="00481EA2">
        <w:rPr>
          <w:szCs w:val="18"/>
          <w:lang w:val="nl-NL"/>
        </w:rPr>
        <w:t xml:space="preserve"> in het bijzonder zoals neergelegd in de kabinetsbrief van 7 september 2011 over de toekomst van de Economische en Monetaire Unie (Kamerstuk 21 501-07 nr. 839) en de kabinetsbrief</w:t>
      </w:r>
      <w:r w:rsidRPr="00D16139" w:rsidR="00481EA2">
        <w:rPr>
          <w:rFonts w:eastAsia="Calibri"/>
          <w:szCs w:val="18"/>
          <w:lang w:val="nl-NL"/>
        </w:rPr>
        <w:t xml:space="preserve"> over Europese economische stabiliteit en groeivermogen (Kamerstuk 21501-07 nr. 847)</w:t>
      </w:r>
      <w:r w:rsidRPr="00D16139" w:rsidR="00481EA2">
        <w:rPr>
          <w:szCs w:val="18"/>
          <w:lang w:val="nl-NL"/>
        </w:rPr>
        <w:t>. Het kabinet staat een pragmatische, stap-voor-stap benadering voor waarbij de volgtijdelijkheid cruciaal is. Daar komt bij dat een discussie over de langere termijn niet mag afleiden van de urgente problemen in een aantal Europese landen die voor</w:t>
      </w:r>
      <w:r w:rsidR="005E7DC1">
        <w:rPr>
          <w:szCs w:val="18"/>
          <w:lang w:val="nl-NL"/>
        </w:rPr>
        <w:t xml:space="preserve">tvarend moeten worden aangepakt. Deze landen moeten </w:t>
      </w:r>
      <w:r w:rsidR="001B315D">
        <w:rPr>
          <w:szCs w:val="18"/>
          <w:lang w:val="nl-NL"/>
        </w:rPr>
        <w:t xml:space="preserve">de </w:t>
      </w:r>
      <w:r w:rsidRPr="00D16139" w:rsidR="00481EA2">
        <w:rPr>
          <w:szCs w:val="18"/>
          <w:lang w:val="nl-NL"/>
        </w:rPr>
        <w:t xml:space="preserve">gemaakte afspraken </w:t>
      </w:r>
      <w:r w:rsidR="001B315D">
        <w:rPr>
          <w:szCs w:val="18"/>
          <w:lang w:val="nl-NL"/>
        </w:rPr>
        <w:t xml:space="preserve">uitvoeren voor </w:t>
      </w:r>
      <w:r w:rsidRPr="00D16139" w:rsidR="00481EA2">
        <w:rPr>
          <w:szCs w:val="18"/>
          <w:lang w:val="nl-NL"/>
        </w:rPr>
        <w:t>het op orde brengen van de overheidsfinanciën, het doorvoeren van hervormingen en het aanjagen van het groeivermogen.</w:t>
      </w:r>
    </w:p>
    <w:p w:rsidRPr="00D16139" w:rsidR="00481EA2" w:rsidP="00D16139" w:rsidRDefault="00481EA2">
      <w:pPr>
        <w:spacing w:after="0"/>
        <w:rPr>
          <w:szCs w:val="18"/>
          <w:lang w:val="nl-NL"/>
        </w:rPr>
      </w:pPr>
    </w:p>
    <w:p w:rsidRPr="005E7DC1" w:rsidR="005E7DC1" w:rsidP="00D16139" w:rsidRDefault="005E7DC1">
      <w:pPr>
        <w:spacing w:after="0"/>
        <w:rPr>
          <w:i/>
          <w:szCs w:val="18"/>
          <w:lang w:val="nl-NL"/>
        </w:rPr>
      </w:pPr>
      <w:r w:rsidRPr="005E7DC1">
        <w:rPr>
          <w:i/>
          <w:szCs w:val="18"/>
          <w:lang w:val="nl-NL"/>
        </w:rPr>
        <w:t>Geïntegreerd financieel raamwerk</w:t>
      </w:r>
    </w:p>
    <w:p w:rsidRPr="00D16139" w:rsidR="00481EA2" w:rsidP="00D16139" w:rsidRDefault="00481EA2">
      <w:pPr>
        <w:spacing w:after="0"/>
        <w:rPr>
          <w:rFonts w:eastAsia="Calibri"/>
          <w:szCs w:val="18"/>
          <w:lang w:val="nl-NL"/>
        </w:rPr>
      </w:pPr>
      <w:r w:rsidRPr="00D16139">
        <w:rPr>
          <w:szCs w:val="18"/>
          <w:lang w:val="nl-NL"/>
        </w:rPr>
        <w:t xml:space="preserve">Wat betreft het </w:t>
      </w:r>
      <w:r w:rsidRPr="00D16139">
        <w:rPr>
          <w:rFonts w:eastAsia="Calibri"/>
          <w:szCs w:val="18"/>
          <w:lang w:val="nl-NL"/>
        </w:rPr>
        <w:t xml:space="preserve">een geïntegreerd financieel raamwerk verwijzen wij u naar de brief van minister De Jager van 1 oktober jl. met een kabinetsreactie op de voorstellen van de Europese Commissie inzake de oprichting van een Europees toezichtmechanisme en de mededeling over een routekaart naar een bankenunie </w:t>
      </w:r>
      <w:r w:rsidRPr="00D16139">
        <w:rPr>
          <w:szCs w:val="18"/>
          <w:lang w:val="nl-NL"/>
        </w:rPr>
        <w:t>(Kamerstuk 21501, nr 946)</w:t>
      </w:r>
      <w:r w:rsidRPr="00D16139">
        <w:rPr>
          <w:rFonts w:eastAsia="Calibri"/>
          <w:szCs w:val="18"/>
          <w:lang w:val="nl-NL"/>
        </w:rPr>
        <w:t xml:space="preserve">. Daarnaast wordt in de brief ingegaan op de voorwaarden voor </w:t>
      </w:r>
      <w:r w:rsidRPr="00D16139">
        <w:rPr>
          <w:rFonts w:eastAsia="Calibri"/>
          <w:bCs/>
          <w:szCs w:val="18"/>
          <w:lang w:val="nl-NL"/>
        </w:rPr>
        <w:t xml:space="preserve">een instrument voor directe herkapitalisatie onder het ESM. </w:t>
      </w:r>
    </w:p>
    <w:p w:rsidRPr="00D16139" w:rsidR="00481EA2" w:rsidP="00D16139" w:rsidRDefault="00481EA2">
      <w:pPr>
        <w:spacing w:after="0"/>
        <w:rPr>
          <w:rFonts w:eastAsia="Calibri"/>
          <w:szCs w:val="18"/>
          <w:lang w:val="nl-NL"/>
        </w:rPr>
      </w:pPr>
    </w:p>
    <w:p w:rsidRPr="005E7DC1" w:rsidR="005E7DC1" w:rsidP="00D16139" w:rsidRDefault="005E7DC1">
      <w:pPr>
        <w:spacing w:after="0"/>
        <w:rPr>
          <w:i/>
          <w:szCs w:val="18"/>
          <w:lang w:val="nl-NL"/>
        </w:rPr>
      </w:pPr>
      <w:r w:rsidRPr="00D925DC">
        <w:rPr>
          <w:i/>
          <w:szCs w:val="18"/>
          <w:lang w:val="nl-NL"/>
        </w:rPr>
        <w:t>Geïntegreerd begrotingsraamwerk</w:t>
      </w:r>
    </w:p>
    <w:p w:rsidRPr="00D16139" w:rsidR="00481EA2" w:rsidP="00D16139" w:rsidRDefault="00481EA2">
      <w:pPr>
        <w:spacing w:after="0"/>
        <w:rPr>
          <w:rFonts w:eastAsia="Times New Roman"/>
          <w:szCs w:val="18"/>
          <w:lang w:val="nl-NL" w:eastAsia="zh-CN"/>
        </w:rPr>
      </w:pPr>
      <w:r w:rsidRPr="00D16139">
        <w:rPr>
          <w:szCs w:val="18"/>
          <w:lang w:val="nl-NL"/>
        </w:rPr>
        <w:t xml:space="preserve">Ten aanzien van het begrotingsbeleid pleit Nederland consequent voor onafhankelijk toezicht op de begrotingsdiscipline, waarbij de rol van de Commissie </w:t>
      </w:r>
      <w:r w:rsidR="001C2C02">
        <w:rPr>
          <w:szCs w:val="18"/>
          <w:lang w:val="nl-NL"/>
        </w:rPr>
        <w:t xml:space="preserve">verder </w:t>
      </w:r>
      <w:r w:rsidRPr="00D16139">
        <w:rPr>
          <w:szCs w:val="18"/>
          <w:lang w:val="nl-NL"/>
        </w:rPr>
        <w:t xml:space="preserve">dient te worden versterkt. Hier zijn </w:t>
      </w:r>
      <w:r w:rsidRPr="00D16139" w:rsidR="007A58D5">
        <w:rPr>
          <w:szCs w:val="18"/>
          <w:lang w:val="nl-NL"/>
        </w:rPr>
        <w:t xml:space="preserve">al </w:t>
      </w:r>
      <w:r w:rsidRPr="00D16139">
        <w:rPr>
          <w:szCs w:val="18"/>
          <w:lang w:val="nl-NL"/>
        </w:rPr>
        <w:t>belangrijke resultaten gerealiseerd met de to</w:t>
      </w:r>
      <w:r w:rsidRPr="00D16139" w:rsidR="007A58D5">
        <w:rPr>
          <w:szCs w:val="18"/>
          <w:lang w:val="nl-NL"/>
        </w:rPr>
        <w:t xml:space="preserve">tstandkoming van de zogenaamde </w:t>
      </w:r>
      <w:r w:rsidRPr="00D16139">
        <w:rPr>
          <w:i/>
          <w:szCs w:val="18"/>
          <w:lang w:val="nl-NL"/>
        </w:rPr>
        <w:t>sixpack</w:t>
      </w:r>
      <w:r w:rsidRPr="00D16139" w:rsidR="007A58D5">
        <w:rPr>
          <w:i/>
          <w:szCs w:val="18"/>
          <w:lang w:val="nl-NL"/>
        </w:rPr>
        <w:t>-</w:t>
      </w:r>
      <w:r w:rsidRPr="00D16139">
        <w:rPr>
          <w:szCs w:val="18"/>
          <w:lang w:val="nl-NL"/>
        </w:rPr>
        <w:t>regelgeving en het Stabiliteitsverdrag. Een belangrij</w:t>
      </w:r>
      <w:r w:rsidRPr="00D16139" w:rsidR="007A58D5">
        <w:rPr>
          <w:szCs w:val="18"/>
          <w:lang w:val="nl-NL"/>
        </w:rPr>
        <w:t xml:space="preserve">ke aanvulling die Nederland in dit verband evenwel nog wil realiseren, </w:t>
      </w:r>
      <w:r w:rsidRPr="00D16139">
        <w:rPr>
          <w:szCs w:val="18"/>
          <w:lang w:val="nl-NL"/>
        </w:rPr>
        <w:t xml:space="preserve">is </w:t>
      </w:r>
      <w:r w:rsidRPr="00D16139" w:rsidR="007A58D5">
        <w:rPr>
          <w:szCs w:val="18"/>
          <w:lang w:val="nl-NL"/>
        </w:rPr>
        <w:t xml:space="preserve">bijvoorbeeld </w:t>
      </w:r>
      <w:r w:rsidRPr="00D16139">
        <w:rPr>
          <w:szCs w:val="18"/>
          <w:lang w:val="nl-NL"/>
        </w:rPr>
        <w:t xml:space="preserve">het automatischer maken van besluitvorming over lidstaten die de afspraken over overheidsschuld onvoldoende naleven. Nederland is niet bereid zich vast te leggen op gezamenlijke </w:t>
      </w:r>
      <w:r w:rsidRPr="00B93F31">
        <w:rPr>
          <w:i/>
          <w:szCs w:val="18"/>
          <w:lang w:val="nl-NL"/>
        </w:rPr>
        <w:t>schulduitgifte</w:t>
      </w:r>
      <w:r w:rsidRPr="00D16139">
        <w:rPr>
          <w:szCs w:val="18"/>
          <w:lang w:val="nl-NL"/>
        </w:rPr>
        <w:t xml:space="preserve"> in de vorm van eurobonds of vergeli</w:t>
      </w:r>
      <w:r w:rsidR="00320350">
        <w:rPr>
          <w:szCs w:val="18"/>
          <w:lang w:val="nl-NL"/>
        </w:rPr>
        <w:t>jkbare vormen van risicodeling.</w:t>
      </w:r>
    </w:p>
    <w:p w:rsidR="00481EA2" w:rsidP="00D16139" w:rsidRDefault="00481EA2">
      <w:pPr>
        <w:spacing w:after="0"/>
        <w:rPr>
          <w:szCs w:val="18"/>
          <w:lang w:val="nl-NL"/>
        </w:rPr>
      </w:pPr>
    </w:p>
    <w:p w:rsidRPr="005E7DC1" w:rsidR="005E7DC1" w:rsidP="00D16139" w:rsidRDefault="005E7DC1">
      <w:pPr>
        <w:spacing w:after="0"/>
        <w:rPr>
          <w:i/>
          <w:szCs w:val="18"/>
          <w:lang w:val="nl-NL"/>
        </w:rPr>
      </w:pPr>
      <w:r w:rsidRPr="005E7DC1">
        <w:rPr>
          <w:i/>
          <w:szCs w:val="18"/>
          <w:lang w:val="nl-NL"/>
        </w:rPr>
        <w:t xml:space="preserve">Geïntegreerd raamwerk voor coördinatie van economisch beleid </w:t>
      </w:r>
    </w:p>
    <w:p w:rsidRPr="00D16139" w:rsidR="00481EA2" w:rsidP="00D16139" w:rsidRDefault="00481EA2">
      <w:pPr>
        <w:spacing w:after="0"/>
        <w:rPr>
          <w:szCs w:val="18"/>
          <w:lang w:val="nl-NL"/>
        </w:rPr>
      </w:pPr>
      <w:r w:rsidRPr="00D16139">
        <w:rPr>
          <w:szCs w:val="18"/>
          <w:lang w:val="nl-NL"/>
        </w:rPr>
        <w:t>Wat betreft de economische pijler bepleit Nederland het voeren van een economisch beleid door de lidstaten dat ertoe leidt dat Europese landen wereldwijd concurrerend worden en blijven. Dit is van belang voor het goed functioneren van de muntunie</w:t>
      </w:r>
      <w:r w:rsidR="00E42A73">
        <w:rPr>
          <w:szCs w:val="18"/>
          <w:lang w:val="nl-NL"/>
        </w:rPr>
        <w:t>, en bepaalt mede het politieke gewicht van Europa</w:t>
      </w:r>
      <w:r w:rsidRPr="00D16139">
        <w:rPr>
          <w:szCs w:val="18"/>
          <w:lang w:val="nl-NL"/>
        </w:rPr>
        <w:t>. Er zijn recent belangrijke instrumenten gecreëerd en aangescherpt, zoals het Europees Semester, het Europluspact en de macro</w:t>
      </w:r>
      <w:r w:rsidRPr="00D16139" w:rsidR="007A58D5">
        <w:rPr>
          <w:szCs w:val="18"/>
          <w:lang w:val="nl-NL"/>
        </w:rPr>
        <w:t>-economische onevenwichtigheden-</w:t>
      </w:r>
      <w:r w:rsidRPr="00D16139">
        <w:rPr>
          <w:szCs w:val="18"/>
          <w:lang w:val="nl-NL"/>
        </w:rPr>
        <w:t xml:space="preserve">procedure. Deze </w:t>
      </w:r>
      <w:r w:rsidRPr="00D16139" w:rsidR="007A58D5">
        <w:rPr>
          <w:szCs w:val="18"/>
          <w:lang w:val="nl-NL"/>
        </w:rPr>
        <w:t xml:space="preserve">instrumenten </w:t>
      </w:r>
      <w:r w:rsidRPr="00D16139">
        <w:rPr>
          <w:szCs w:val="18"/>
          <w:lang w:val="nl-NL"/>
        </w:rPr>
        <w:t xml:space="preserve">moeten ten volle worden ingezet in lijn met de kabinetsbrief over het versterken van de Europese economische stabiliteit en groeivermogen van 17 oktober 2011. </w:t>
      </w:r>
      <w:r w:rsidRPr="00D16139" w:rsidR="007A58D5">
        <w:rPr>
          <w:szCs w:val="18"/>
          <w:lang w:val="nl-NL"/>
        </w:rPr>
        <w:t xml:space="preserve">Zo kan in het kader van het Europees Semester </w:t>
      </w:r>
      <w:r w:rsidRPr="00D16139">
        <w:rPr>
          <w:szCs w:val="18"/>
          <w:lang w:val="nl-NL"/>
        </w:rPr>
        <w:t>de nadruk op</w:t>
      </w:r>
      <w:r w:rsidRPr="00D16139" w:rsidR="007A58D5">
        <w:rPr>
          <w:szCs w:val="18"/>
          <w:lang w:val="nl-NL"/>
        </w:rPr>
        <w:t xml:space="preserve"> implementatie worden versterkt, bijvoorbeeld door </w:t>
      </w:r>
      <w:r w:rsidRPr="00D16139">
        <w:rPr>
          <w:szCs w:val="18"/>
          <w:lang w:val="nl-NL"/>
        </w:rPr>
        <w:t xml:space="preserve">een jaarlijkse beoordeling van de realisatie van </w:t>
      </w:r>
      <w:r w:rsidRPr="00D16139">
        <w:rPr>
          <w:i/>
          <w:szCs w:val="18"/>
          <w:lang w:val="nl-NL"/>
        </w:rPr>
        <w:t>vorige</w:t>
      </w:r>
      <w:r w:rsidRPr="00D16139">
        <w:rPr>
          <w:szCs w:val="18"/>
          <w:lang w:val="nl-NL"/>
        </w:rPr>
        <w:t xml:space="preserve"> landenspecifieke aanbevelingen op te nemen in het Commissievoorstel voor de </w:t>
      </w:r>
      <w:r w:rsidRPr="00D16139">
        <w:rPr>
          <w:i/>
          <w:szCs w:val="18"/>
          <w:lang w:val="nl-NL"/>
        </w:rPr>
        <w:t>nieuwe</w:t>
      </w:r>
      <w:r w:rsidRPr="00D16139">
        <w:rPr>
          <w:szCs w:val="18"/>
          <w:lang w:val="nl-NL"/>
        </w:rPr>
        <w:t xml:space="preserve"> landenspecifieke aanbevelingen. Ook de versterking van de interne markt, zoals bepleit in de verschillende groeibrieven die Nederland samen met andere lidstaten heeft verstuurd, draagt hieraan bij. N</w:t>
      </w:r>
      <w:r w:rsidRPr="00D16139" w:rsidR="005431A8">
        <w:rPr>
          <w:szCs w:val="18"/>
          <w:lang w:val="nl-NL"/>
        </w:rPr>
        <w:t xml:space="preserve">ederland zal </w:t>
      </w:r>
      <w:r w:rsidRPr="00D16139">
        <w:rPr>
          <w:szCs w:val="18"/>
          <w:lang w:val="nl-NL"/>
        </w:rPr>
        <w:t xml:space="preserve">bij de komende </w:t>
      </w:r>
      <w:r w:rsidRPr="00D16139" w:rsidR="005431A8">
        <w:rPr>
          <w:szCs w:val="18"/>
          <w:lang w:val="nl-NL"/>
        </w:rPr>
        <w:t xml:space="preserve">ER andermaal </w:t>
      </w:r>
      <w:r w:rsidRPr="00D16139">
        <w:rPr>
          <w:szCs w:val="18"/>
          <w:lang w:val="nl-NL"/>
        </w:rPr>
        <w:t xml:space="preserve">inbrengen geen voorstander te zijn van het overhevelen van nationale bevoegdheden naar Europees niveau op terreinen </w:t>
      </w:r>
      <w:r w:rsidRPr="000F0FF5">
        <w:rPr>
          <w:szCs w:val="18"/>
          <w:lang w:val="nl-NL"/>
        </w:rPr>
        <w:t>als pensioenen</w:t>
      </w:r>
      <w:r w:rsidRPr="00D16139">
        <w:rPr>
          <w:szCs w:val="18"/>
          <w:lang w:val="nl-NL"/>
        </w:rPr>
        <w:t xml:space="preserve"> of belastingen.</w:t>
      </w:r>
    </w:p>
    <w:p w:rsidRPr="00D16139" w:rsidR="00481EA2" w:rsidP="00D16139" w:rsidRDefault="00481EA2">
      <w:pPr>
        <w:spacing w:after="0"/>
        <w:rPr>
          <w:szCs w:val="18"/>
          <w:lang w:val="nl-NL"/>
        </w:rPr>
      </w:pPr>
      <w:r w:rsidRPr="00D16139">
        <w:rPr>
          <w:szCs w:val="18"/>
          <w:lang w:val="nl-NL"/>
        </w:rPr>
        <w:t xml:space="preserve"> </w:t>
      </w:r>
    </w:p>
    <w:p w:rsidRPr="005E7DC1" w:rsidR="005E7DC1" w:rsidP="00D16139" w:rsidRDefault="009431C0">
      <w:pPr>
        <w:spacing w:after="0"/>
        <w:rPr>
          <w:i/>
          <w:szCs w:val="18"/>
          <w:lang w:val="nl-NL"/>
        </w:rPr>
      </w:pPr>
      <w:r>
        <w:rPr>
          <w:i/>
          <w:szCs w:val="18"/>
          <w:lang w:val="nl-NL"/>
        </w:rPr>
        <w:t>Democratische legitimiteit</w:t>
      </w:r>
    </w:p>
    <w:p w:rsidRPr="00D16139" w:rsidR="00481EA2" w:rsidP="00D16139" w:rsidRDefault="00481EA2">
      <w:pPr>
        <w:spacing w:after="0"/>
        <w:rPr>
          <w:szCs w:val="18"/>
          <w:lang w:val="nl-NL"/>
        </w:rPr>
      </w:pPr>
      <w:r w:rsidRPr="00D16139">
        <w:rPr>
          <w:szCs w:val="18"/>
          <w:lang w:val="nl-NL"/>
        </w:rPr>
        <w:t>Het kabinet hecht groot belang aan de democratische legitimatie van verdergaande Europese samenwerking. Bij de discussie over mogelijke verdere versterking van de EMU zal de vraag naar de rol van nationale parlementen scherp in ogenschouw moeten worden genomen. Eveneens is het van belang de samenhang tussen de 17 eurolanden en de 10 niet-eurolanden te bewaken</w:t>
      </w:r>
      <w:r w:rsidRPr="00D16139" w:rsidR="005431A8">
        <w:rPr>
          <w:szCs w:val="18"/>
          <w:lang w:val="nl-NL"/>
        </w:rPr>
        <w:t xml:space="preserve">. Dit </w:t>
      </w:r>
      <w:r w:rsidRPr="00D16139">
        <w:rPr>
          <w:szCs w:val="18"/>
          <w:lang w:val="nl-NL"/>
        </w:rPr>
        <w:t xml:space="preserve">mede </w:t>
      </w:r>
      <w:r w:rsidRPr="00D16139" w:rsidR="005431A8">
        <w:rPr>
          <w:szCs w:val="18"/>
          <w:lang w:val="nl-NL"/>
        </w:rPr>
        <w:t xml:space="preserve">met het oog op </w:t>
      </w:r>
      <w:r w:rsidRPr="00D16139">
        <w:rPr>
          <w:szCs w:val="18"/>
          <w:lang w:val="nl-NL"/>
        </w:rPr>
        <w:t xml:space="preserve">het belang van het beschermen van de integriteit van de interne markt. Aan </w:t>
      </w:r>
      <w:r w:rsidRPr="00D16139">
        <w:rPr>
          <w:szCs w:val="18"/>
          <w:lang w:val="nl-NL"/>
        </w:rPr>
        <w:lastRenderedPageBreak/>
        <w:t xml:space="preserve">deze aspecten kan nadere invulling worden gegeven wanneer meer duidelijk is over mogelijke maatregelen onder de overige drie pijlers van het </w:t>
      </w:r>
      <w:r w:rsidRPr="00D16139" w:rsidR="005431A8">
        <w:rPr>
          <w:szCs w:val="18"/>
          <w:lang w:val="nl-NL"/>
        </w:rPr>
        <w:t>EMU</w:t>
      </w:r>
      <w:r w:rsidRPr="00D16139">
        <w:rPr>
          <w:szCs w:val="18"/>
          <w:lang w:val="nl-NL"/>
        </w:rPr>
        <w:t>-rapport.</w:t>
      </w:r>
    </w:p>
    <w:p w:rsidR="00481EA2" w:rsidP="00D16139" w:rsidRDefault="00481EA2">
      <w:pPr>
        <w:spacing w:after="0"/>
        <w:rPr>
          <w:szCs w:val="18"/>
          <w:lang w:val="nl-NL"/>
        </w:rPr>
      </w:pPr>
    </w:p>
    <w:p w:rsidRPr="005E7DC1" w:rsidR="005E7DC1" w:rsidP="00D16139" w:rsidRDefault="005E7DC1">
      <w:pPr>
        <w:spacing w:after="0"/>
        <w:rPr>
          <w:i/>
          <w:szCs w:val="18"/>
          <w:lang w:val="nl-NL"/>
        </w:rPr>
      </w:pPr>
      <w:r w:rsidRPr="005E7DC1">
        <w:rPr>
          <w:i/>
          <w:szCs w:val="18"/>
          <w:lang w:val="nl-NL"/>
        </w:rPr>
        <w:t>De Guid</w:t>
      </w:r>
      <w:r w:rsidR="009431C0">
        <w:rPr>
          <w:i/>
          <w:szCs w:val="18"/>
          <w:lang w:val="nl-NL"/>
        </w:rPr>
        <w:t>e</w:t>
      </w:r>
      <w:r w:rsidRPr="005E7DC1">
        <w:rPr>
          <w:i/>
          <w:szCs w:val="18"/>
          <w:lang w:val="nl-NL"/>
        </w:rPr>
        <w:t>lines</w:t>
      </w:r>
    </w:p>
    <w:p w:rsidR="00E114E9" w:rsidP="00E114E9" w:rsidRDefault="00D16139">
      <w:pPr>
        <w:spacing w:after="0"/>
        <w:rPr>
          <w:lang w:val="nl-NL"/>
        </w:rPr>
      </w:pPr>
      <w:r w:rsidRPr="00E3398C">
        <w:rPr>
          <w:lang w:val="nl-NL"/>
        </w:rPr>
        <w:t xml:space="preserve">In de </w:t>
      </w:r>
      <w:r w:rsidRPr="00E3398C">
        <w:rPr>
          <w:i/>
          <w:iCs/>
          <w:lang w:val="nl-NL"/>
        </w:rPr>
        <w:t>guidelines</w:t>
      </w:r>
      <w:r w:rsidRPr="00E3398C">
        <w:rPr>
          <w:lang w:val="nl-NL"/>
        </w:rPr>
        <w:t xml:space="preserve"> presenteert </w:t>
      </w:r>
      <w:r w:rsidRPr="00E3398C" w:rsidR="00276695">
        <w:rPr>
          <w:lang w:val="nl-NL"/>
        </w:rPr>
        <w:t>ER-</w:t>
      </w:r>
      <w:r w:rsidRPr="00E3398C">
        <w:rPr>
          <w:lang w:val="nl-NL"/>
        </w:rPr>
        <w:t xml:space="preserve">voorzitter van Rompuy verschillende concepten, zoals contracten over economische hervormingen tussen lidstaten en eurozone-fondsen. </w:t>
      </w:r>
      <w:r w:rsidRPr="00E3398C" w:rsidR="00E114E9">
        <w:rPr>
          <w:lang w:val="nl-NL"/>
        </w:rPr>
        <w:t>De ER zal ten aanzien van deze concepten verheldering moeten brengen, zowel ten aanzien van de concepten als posities die lidstaten daarop innemen. Van besluitvorming is in deze fase geen sprake.</w:t>
      </w:r>
    </w:p>
    <w:p w:rsidR="00E114E9" w:rsidP="00E114E9" w:rsidRDefault="00E114E9">
      <w:pPr>
        <w:spacing w:after="0"/>
        <w:rPr>
          <w:lang w:val="nl-NL"/>
        </w:rPr>
      </w:pPr>
    </w:p>
    <w:p w:rsidR="0049253D" w:rsidP="00E114E9" w:rsidRDefault="00D16139">
      <w:pPr>
        <w:spacing w:after="0"/>
        <w:rPr>
          <w:lang w:val="nl-NL"/>
        </w:rPr>
      </w:pPr>
      <w:r w:rsidRPr="00D16139">
        <w:rPr>
          <w:lang w:val="nl-NL"/>
        </w:rPr>
        <w:t>Ten aanzien van euro</w:t>
      </w:r>
      <w:r w:rsidR="00634F84">
        <w:rPr>
          <w:lang w:val="nl-NL"/>
        </w:rPr>
        <w:t>zon</w:t>
      </w:r>
      <w:r w:rsidR="00276695">
        <w:rPr>
          <w:lang w:val="nl-NL"/>
        </w:rPr>
        <w:t>e</w:t>
      </w:r>
      <w:r w:rsidR="00634F84">
        <w:rPr>
          <w:lang w:val="nl-NL"/>
        </w:rPr>
        <w:t>-</w:t>
      </w:r>
      <w:r w:rsidRPr="00D16139">
        <w:rPr>
          <w:lang w:val="nl-NL"/>
        </w:rPr>
        <w:t xml:space="preserve">fondsen </w:t>
      </w:r>
      <w:r w:rsidR="00634F84">
        <w:rPr>
          <w:lang w:val="nl-NL"/>
        </w:rPr>
        <w:t xml:space="preserve">geldt </w:t>
      </w:r>
      <w:r w:rsidRPr="00D16139">
        <w:rPr>
          <w:lang w:val="nl-NL"/>
        </w:rPr>
        <w:t xml:space="preserve">dat Nederland </w:t>
      </w:r>
      <w:r w:rsidR="00276695">
        <w:rPr>
          <w:lang w:val="nl-NL"/>
        </w:rPr>
        <w:t xml:space="preserve">ten </w:t>
      </w:r>
      <w:r w:rsidRPr="00D16139">
        <w:rPr>
          <w:lang w:val="nl-NL"/>
        </w:rPr>
        <w:t>algemen</w:t>
      </w:r>
      <w:r w:rsidR="00276695">
        <w:rPr>
          <w:lang w:val="nl-NL"/>
        </w:rPr>
        <w:t>e</w:t>
      </w:r>
      <w:r w:rsidRPr="00D16139">
        <w:rPr>
          <w:lang w:val="nl-NL"/>
        </w:rPr>
        <w:t xml:space="preserve"> geen voorstander is van extra middelen. In het kader van de onderhandelingen over het Meerjarig Financieel Kader </w:t>
      </w:r>
      <w:r w:rsidR="00634F84">
        <w:rPr>
          <w:lang w:val="nl-NL"/>
        </w:rPr>
        <w:t xml:space="preserve">(MFK) </w:t>
      </w:r>
      <w:r w:rsidRPr="00D16139">
        <w:rPr>
          <w:lang w:val="nl-NL"/>
        </w:rPr>
        <w:t xml:space="preserve">zet Nederland zich juist in voor een verlaging van de EU-begroting. Wat betreft het idee van contracten tussen lidstaten is Nederland, </w:t>
      </w:r>
      <w:r w:rsidR="00276695">
        <w:rPr>
          <w:lang w:val="nl-NL"/>
        </w:rPr>
        <w:t xml:space="preserve">zoals hierboven al gemeld, </w:t>
      </w:r>
      <w:r w:rsidR="00634F84">
        <w:rPr>
          <w:lang w:val="nl-NL"/>
        </w:rPr>
        <w:t xml:space="preserve">vooral voorstander van het ten volle inzetten van reeds bestaande procedures. Zo steunt Nederland </w:t>
      </w:r>
      <w:r w:rsidRPr="00D16139">
        <w:rPr>
          <w:lang w:val="nl-NL"/>
        </w:rPr>
        <w:t xml:space="preserve">de afspraak in het Stabiliteitsverdrag dat lidstaten die in </w:t>
      </w:r>
      <w:r w:rsidR="00276695">
        <w:rPr>
          <w:lang w:val="nl-NL"/>
        </w:rPr>
        <w:t xml:space="preserve">een </w:t>
      </w:r>
      <w:r w:rsidRPr="00D16139">
        <w:rPr>
          <w:lang w:val="nl-NL"/>
        </w:rPr>
        <w:t>buitensporige tekortprocedure zitten een budgettair en economisch partnerschapsprogramma opstellen dat door Raad en Commissie wordt go</w:t>
      </w:r>
      <w:r w:rsidR="00634F84">
        <w:rPr>
          <w:lang w:val="nl-NL"/>
        </w:rPr>
        <w:t xml:space="preserve">edgekeurd </w:t>
      </w:r>
      <w:r w:rsidR="00973F8C">
        <w:rPr>
          <w:lang w:val="nl-NL"/>
        </w:rPr>
        <w:t>in het kader van</w:t>
      </w:r>
      <w:r w:rsidR="00634F84">
        <w:rPr>
          <w:lang w:val="nl-NL"/>
        </w:rPr>
        <w:t xml:space="preserve"> bestaande SGP-</w:t>
      </w:r>
      <w:r w:rsidRPr="00D16139">
        <w:rPr>
          <w:lang w:val="nl-NL"/>
        </w:rPr>
        <w:t>procedures</w:t>
      </w:r>
      <w:r w:rsidR="0049253D">
        <w:rPr>
          <w:lang w:val="nl-NL"/>
        </w:rPr>
        <w:t>.</w:t>
      </w:r>
    </w:p>
    <w:p w:rsidRPr="00D16139" w:rsidR="00481EA2" w:rsidP="00D16139" w:rsidRDefault="00481EA2">
      <w:pPr>
        <w:pStyle w:val="Spreekpunten"/>
        <w:numPr>
          <w:ilvl w:val="0"/>
          <w:numId w:val="0"/>
        </w:numPr>
        <w:tabs>
          <w:tab w:val="left" w:pos="708"/>
        </w:tabs>
        <w:spacing w:line="240" w:lineRule="auto"/>
        <w:jc w:val="both"/>
        <w:rPr>
          <w:rFonts w:ascii="Verdana" w:hAnsi="Verdana"/>
          <w:b/>
          <w:bCs/>
          <w:sz w:val="18"/>
          <w:szCs w:val="18"/>
        </w:rPr>
      </w:pPr>
    </w:p>
    <w:p w:rsidRPr="00D16139" w:rsidR="0016397C" w:rsidP="00D16139" w:rsidRDefault="00D16139">
      <w:pPr>
        <w:pStyle w:val="Spreekpunten"/>
        <w:numPr>
          <w:ilvl w:val="0"/>
          <w:numId w:val="0"/>
        </w:numPr>
        <w:tabs>
          <w:tab w:val="left" w:pos="708"/>
        </w:tabs>
        <w:spacing w:line="240" w:lineRule="auto"/>
        <w:jc w:val="both"/>
        <w:rPr>
          <w:rFonts w:ascii="Verdana" w:hAnsi="Verdana"/>
          <w:b/>
          <w:bCs/>
          <w:sz w:val="18"/>
          <w:szCs w:val="18"/>
        </w:rPr>
      </w:pPr>
      <w:r>
        <w:rPr>
          <w:rFonts w:ascii="Verdana" w:hAnsi="Verdana"/>
          <w:b/>
          <w:bCs/>
          <w:sz w:val="18"/>
          <w:szCs w:val="18"/>
        </w:rPr>
        <w:t>Extern beleid: s</w:t>
      </w:r>
      <w:r w:rsidRPr="00D16139" w:rsidR="0016397C">
        <w:rPr>
          <w:rFonts w:ascii="Verdana" w:hAnsi="Verdana"/>
          <w:b/>
          <w:bCs/>
          <w:sz w:val="18"/>
          <w:szCs w:val="18"/>
        </w:rPr>
        <w:t>trategische partners</w:t>
      </w:r>
    </w:p>
    <w:p w:rsidRPr="00D16139" w:rsidR="0016397C" w:rsidP="00D16139" w:rsidRDefault="0016397C">
      <w:pPr>
        <w:pStyle w:val="Spreekpunten"/>
        <w:numPr>
          <w:ilvl w:val="0"/>
          <w:numId w:val="0"/>
        </w:numPr>
        <w:tabs>
          <w:tab w:val="left" w:pos="708"/>
        </w:tabs>
        <w:spacing w:line="240" w:lineRule="auto"/>
        <w:jc w:val="both"/>
        <w:rPr>
          <w:rFonts w:ascii="Verdana" w:hAnsi="Verdana"/>
          <w:sz w:val="18"/>
          <w:szCs w:val="18"/>
        </w:rPr>
      </w:pPr>
      <w:r w:rsidRPr="00D16139">
        <w:rPr>
          <w:rFonts w:ascii="Verdana" w:hAnsi="Verdana"/>
          <w:sz w:val="18"/>
          <w:szCs w:val="18"/>
        </w:rPr>
        <w:t xml:space="preserve">De </w:t>
      </w:r>
      <w:r w:rsidR="0049253D">
        <w:rPr>
          <w:rFonts w:ascii="Verdana" w:hAnsi="Verdana"/>
          <w:sz w:val="18"/>
          <w:szCs w:val="18"/>
        </w:rPr>
        <w:t xml:space="preserve">ER </w:t>
      </w:r>
      <w:r w:rsidRPr="00D16139" w:rsidR="00AC1CE9">
        <w:rPr>
          <w:rFonts w:ascii="Verdana" w:hAnsi="Verdana"/>
          <w:sz w:val="18"/>
          <w:szCs w:val="18"/>
        </w:rPr>
        <w:t xml:space="preserve">zal </w:t>
      </w:r>
      <w:r w:rsidR="0049253D">
        <w:rPr>
          <w:rFonts w:ascii="Verdana" w:hAnsi="Verdana"/>
          <w:sz w:val="18"/>
          <w:szCs w:val="18"/>
        </w:rPr>
        <w:t xml:space="preserve">onder dit agendapunt </w:t>
      </w:r>
      <w:r w:rsidRPr="00D16139">
        <w:rPr>
          <w:rFonts w:ascii="Verdana" w:hAnsi="Verdana"/>
          <w:sz w:val="18"/>
          <w:szCs w:val="18"/>
        </w:rPr>
        <w:t xml:space="preserve">spreken over </w:t>
      </w:r>
      <w:r w:rsidRPr="00D16139" w:rsidR="00481EA2">
        <w:rPr>
          <w:rFonts w:ascii="Verdana" w:hAnsi="Verdana"/>
          <w:sz w:val="18"/>
          <w:szCs w:val="18"/>
        </w:rPr>
        <w:t xml:space="preserve">de </w:t>
      </w:r>
      <w:r w:rsidRPr="00D16139">
        <w:rPr>
          <w:rFonts w:ascii="Verdana" w:hAnsi="Verdana"/>
          <w:sz w:val="18"/>
          <w:szCs w:val="18"/>
        </w:rPr>
        <w:t xml:space="preserve">strategische partners van </w:t>
      </w:r>
      <w:r w:rsidRPr="00D16139" w:rsidR="00481EA2">
        <w:rPr>
          <w:rFonts w:ascii="Verdana" w:hAnsi="Verdana"/>
          <w:sz w:val="18"/>
          <w:szCs w:val="18"/>
        </w:rPr>
        <w:t>Unie</w:t>
      </w:r>
      <w:r w:rsidRPr="00D16139" w:rsidR="00AC1CE9">
        <w:rPr>
          <w:rFonts w:ascii="Verdana" w:hAnsi="Verdana"/>
          <w:sz w:val="18"/>
          <w:szCs w:val="18"/>
        </w:rPr>
        <w:t xml:space="preserve">. </w:t>
      </w:r>
      <w:r w:rsidRPr="00D16139" w:rsidR="00481EA2">
        <w:rPr>
          <w:rFonts w:ascii="Verdana" w:hAnsi="Verdana"/>
          <w:sz w:val="18"/>
          <w:szCs w:val="18"/>
        </w:rPr>
        <w:t>ER-v</w:t>
      </w:r>
      <w:r w:rsidRPr="00D16139">
        <w:rPr>
          <w:rFonts w:ascii="Verdana" w:hAnsi="Verdana"/>
          <w:sz w:val="18"/>
          <w:szCs w:val="18"/>
        </w:rPr>
        <w:t xml:space="preserve">oorzitter Van Rompuy </w:t>
      </w:r>
      <w:r w:rsidRPr="00D16139" w:rsidR="006E414A">
        <w:rPr>
          <w:rFonts w:ascii="Verdana" w:hAnsi="Verdana"/>
          <w:sz w:val="18"/>
          <w:szCs w:val="18"/>
        </w:rPr>
        <w:t xml:space="preserve">heeft in dit verband </w:t>
      </w:r>
      <w:r w:rsidRPr="00D16139" w:rsidR="00481EA2">
        <w:rPr>
          <w:rFonts w:ascii="Verdana" w:hAnsi="Verdana"/>
          <w:sz w:val="18"/>
          <w:szCs w:val="18"/>
        </w:rPr>
        <w:t xml:space="preserve">aangegeven met name van gedachten te willen wisselen over de recente </w:t>
      </w:r>
      <w:r w:rsidRPr="00D16139">
        <w:rPr>
          <w:rFonts w:ascii="Verdana" w:hAnsi="Verdana"/>
          <w:sz w:val="18"/>
          <w:szCs w:val="18"/>
        </w:rPr>
        <w:t xml:space="preserve">EU-China Top </w:t>
      </w:r>
      <w:r w:rsidRPr="00D16139" w:rsidR="00481EA2">
        <w:rPr>
          <w:rFonts w:ascii="Verdana" w:hAnsi="Verdana"/>
          <w:sz w:val="18"/>
          <w:szCs w:val="18"/>
        </w:rPr>
        <w:t>(</w:t>
      </w:r>
      <w:r w:rsidRPr="00D16139" w:rsidR="006E414A">
        <w:rPr>
          <w:rFonts w:ascii="Verdana" w:hAnsi="Verdana"/>
          <w:sz w:val="18"/>
          <w:szCs w:val="18"/>
        </w:rPr>
        <w:t xml:space="preserve">d.d. </w:t>
      </w:r>
      <w:r w:rsidRPr="00D16139" w:rsidR="00481EA2">
        <w:rPr>
          <w:rFonts w:ascii="Verdana" w:hAnsi="Verdana"/>
          <w:sz w:val="18"/>
          <w:szCs w:val="18"/>
        </w:rPr>
        <w:t xml:space="preserve">20 september jl.) en de opvolging die daaraan moet worden gegeven. </w:t>
      </w:r>
      <w:r w:rsidRPr="00D16139" w:rsidR="002A5AFA">
        <w:rPr>
          <w:rFonts w:ascii="Verdana" w:hAnsi="Verdana"/>
          <w:sz w:val="18"/>
          <w:szCs w:val="18"/>
        </w:rPr>
        <w:t xml:space="preserve">Naar verwachting komen ook actuele externe ontwikkelingen aan bod, zoals de situatie in </w:t>
      </w:r>
      <w:r w:rsidRPr="00D16139" w:rsidR="00BA1C11">
        <w:rPr>
          <w:rFonts w:ascii="Verdana" w:hAnsi="Verdana"/>
          <w:sz w:val="18"/>
          <w:szCs w:val="18"/>
        </w:rPr>
        <w:t>Syrië</w:t>
      </w:r>
      <w:r w:rsidRPr="00D16139" w:rsidR="002A5AFA">
        <w:rPr>
          <w:rFonts w:ascii="Verdana" w:hAnsi="Verdana"/>
          <w:sz w:val="18"/>
          <w:szCs w:val="18"/>
        </w:rPr>
        <w:t xml:space="preserve"> en Iran.</w:t>
      </w:r>
    </w:p>
    <w:sectPr w:rsidRPr="00D16139" w:rsidR="0016397C" w:rsidSect="0071510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02" w:rsidRDefault="001C2C02" w:rsidP="007A58D5">
      <w:pPr>
        <w:spacing w:after="0"/>
      </w:pPr>
      <w:r>
        <w:separator/>
      </w:r>
    </w:p>
  </w:endnote>
  <w:endnote w:type="continuationSeparator" w:id="0">
    <w:p w:rsidR="001C2C02" w:rsidRDefault="001C2C02" w:rsidP="007A5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7" w:rsidRDefault="00200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0102609"/>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1C2C02" w:rsidRPr="00BA4C71" w:rsidRDefault="001C2C02">
            <w:pPr>
              <w:pStyle w:val="Footer"/>
              <w:jc w:val="center"/>
              <w:rPr>
                <w:sz w:val="16"/>
                <w:szCs w:val="16"/>
              </w:rPr>
            </w:pPr>
            <w:r w:rsidRPr="00BA4C71">
              <w:rPr>
                <w:sz w:val="16"/>
                <w:szCs w:val="16"/>
              </w:rPr>
              <w:t xml:space="preserve">Pagina  </w:t>
            </w:r>
            <w:r w:rsidRPr="00BA4C71">
              <w:rPr>
                <w:bCs/>
                <w:sz w:val="16"/>
                <w:szCs w:val="16"/>
              </w:rPr>
              <w:fldChar w:fldCharType="begin"/>
            </w:r>
            <w:r w:rsidRPr="00BA4C71">
              <w:rPr>
                <w:bCs/>
                <w:sz w:val="16"/>
                <w:szCs w:val="16"/>
              </w:rPr>
              <w:instrText xml:space="preserve"> PAGE </w:instrText>
            </w:r>
            <w:r w:rsidRPr="00BA4C71">
              <w:rPr>
                <w:bCs/>
                <w:sz w:val="16"/>
                <w:szCs w:val="16"/>
              </w:rPr>
              <w:fldChar w:fldCharType="separate"/>
            </w:r>
            <w:r w:rsidR="00200167">
              <w:rPr>
                <w:bCs/>
                <w:noProof/>
                <w:sz w:val="16"/>
                <w:szCs w:val="16"/>
              </w:rPr>
              <w:t>1</w:t>
            </w:r>
            <w:r w:rsidRPr="00BA4C71">
              <w:rPr>
                <w:bCs/>
                <w:sz w:val="16"/>
                <w:szCs w:val="16"/>
              </w:rPr>
              <w:fldChar w:fldCharType="end"/>
            </w:r>
            <w:r w:rsidRPr="00BA4C71">
              <w:rPr>
                <w:sz w:val="16"/>
                <w:szCs w:val="16"/>
              </w:rPr>
              <w:t xml:space="preserve"> van </w:t>
            </w:r>
            <w:r w:rsidRPr="00BA4C71">
              <w:rPr>
                <w:bCs/>
                <w:sz w:val="16"/>
                <w:szCs w:val="16"/>
              </w:rPr>
              <w:fldChar w:fldCharType="begin"/>
            </w:r>
            <w:r w:rsidRPr="00BA4C71">
              <w:rPr>
                <w:bCs/>
                <w:sz w:val="16"/>
                <w:szCs w:val="16"/>
              </w:rPr>
              <w:instrText xml:space="preserve"> NUMPAGES  </w:instrText>
            </w:r>
            <w:r w:rsidRPr="00BA4C71">
              <w:rPr>
                <w:bCs/>
                <w:sz w:val="16"/>
                <w:szCs w:val="16"/>
              </w:rPr>
              <w:fldChar w:fldCharType="separate"/>
            </w:r>
            <w:r w:rsidR="00200167">
              <w:rPr>
                <w:bCs/>
                <w:noProof/>
                <w:sz w:val="16"/>
                <w:szCs w:val="16"/>
              </w:rPr>
              <w:t>3</w:t>
            </w:r>
            <w:r w:rsidRPr="00BA4C71">
              <w:rPr>
                <w:bCs/>
                <w:sz w:val="16"/>
                <w:szCs w:val="16"/>
              </w:rPr>
              <w:fldChar w:fldCharType="end"/>
            </w:r>
          </w:p>
        </w:sdtContent>
      </w:sdt>
    </w:sdtContent>
  </w:sdt>
  <w:p w:rsidR="001C2C02" w:rsidRDefault="001C2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7" w:rsidRDefault="00200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02" w:rsidRDefault="001C2C02" w:rsidP="007A58D5">
      <w:pPr>
        <w:spacing w:after="0"/>
      </w:pPr>
      <w:r>
        <w:separator/>
      </w:r>
    </w:p>
  </w:footnote>
  <w:footnote w:type="continuationSeparator" w:id="0">
    <w:p w:rsidR="001C2C02" w:rsidRDefault="001C2C02" w:rsidP="007A58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7" w:rsidRDefault="00200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7" w:rsidRDefault="00200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67" w:rsidRDefault="00200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AD3"/>
    <w:multiLevelType w:val="hybridMultilevel"/>
    <w:tmpl w:val="47C47C58"/>
    <w:lvl w:ilvl="0" w:tplc="150E1B3A">
      <w:start w:val="1"/>
      <w:numFmt w:val="bullet"/>
      <w:pStyle w:val="Spreekpunten"/>
      <w:lvlText w:val=""/>
      <w:lvlJc w:val="left"/>
      <w:pPr>
        <w:tabs>
          <w:tab w:val="num" w:pos="360"/>
        </w:tabs>
        <w:ind w:left="360" w:hanging="360"/>
      </w:pPr>
      <w:rPr>
        <w:rFonts w:ascii="Symbol" w:hAnsi="Symbol" w:hint="default"/>
        <w:color w:val="auto"/>
      </w:rPr>
    </w:lvl>
    <w:lvl w:ilvl="1" w:tplc="BAF4D69C">
      <w:start w:val="1"/>
      <w:numFmt w:val="bullet"/>
      <w:lvlText w:val=""/>
      <w:lvlJc w:val="left"/>
      <w:pPr>
        <w:tabs>
          <w:tab w:val="num" w:pos="1083"/>
        </w:tabs>
        <w:ind w:left="1083" w:hanging="360"/>
      </w:pPr>
      <w:rPr>
        <w:rFonts w:ascii="Symbol" w:hAnsi="Symbol" w:hint="default"/>
        <w:color w:val="auto"/>
      </w:rPr>
    </w:lvl>
    <w:lvl w:ilvl="2" w:tplc="04130005">
      <w:start w:val="1"/>
      <w:numFmt w:val="bullet"/>
      <w:lvlText w:val=""/>
      <w:lvlJc w:val="left"/>
      <w:pPr>
        <w:tabs>
          <w:tab w:val="num" w:pos="1803"/>
        </w:tabs>
        <w:ind w:left="1803" w:hanging="360"/>
      </w:pPr>
      <w:rPr>
        <w:rFonts w:ascii="Wingdings" w:hAnsi="Wingdings" w:hint="default"/>
      </w:rPr>
    </w:lvl>
    <w:lvl w:ilvl="3" w:tplc="04130001">
      <w:start w:val="1"/>
      <w:numFmt w:val="bullet"/>
      <w:lvlText w:val=""/>
      <w:lvlJc w:val="left"/>
      <w:pPr>
        <w:tabs>
          <w:tab w:val="num" w:pos="2523"/>
        </w:tabs>
        <w:ind w:left="2523" w:hanging="360"/>
      </w:pPr>
      <w:rPr>
        <w:rFonts w:ascii="Symbol" w:hAnsi="Symbol" w:hint="default"/>
      </w:rPr>
    </w:lvl>
    <w:lvl w:ilvl="4" w:tplc="04130003">
      <w:start w:val="1"/>
      <w:numFmt w:val="bullet"/>
      <w:lvlText w:val="o"/>
      <w:lvlJc w:val="left"/>
      <w:pPr>
        <w:tabs>
          <w:tab w:val="num" w:pos="3243"/>
        </w:tabs>
        <w:ind w:left="3243" w:hanging="360"/>
      </w:pPr>
      <w:rPr>
        <w:rFonts w:ascii="Courier New" w:hAnsi="Courier New" w:cs="Courier New" w:hint="default"/>
      </w:rPr>
    </w:lvl>
    <w:lvl w:ilvl="5" w:tplc="04130005">
      <w:start w:val="1"/>
      <w:numFmt w:val="bullet"/>
      <w:lvlText w:val=""/>
      <w:lvlJc w:val="left"/>
      <w:pPr>
        <w:tabs>
          <w:tab w:val="num" w:pos="3963"/>
        </w:tabs>
        <w:ind w:left="3963" w:hanging="360"/>
      </w:pPr>
      <w:rPr>
        <w:rFonts w:ascii="Wingdings" w:hAnsi="Wingdings" w:hint="default"/>
      </w:rPr>
    </w:lvl>
    <w:lvl w:ilvl="6" w:tplc="04130001">
      <w:start w:val="1"/>
      <w:numFmt w:val="bullet"/>
      <w:lvlText w:val=""/>
      <w:lvlJc w:val="left"/>
      <w:pPr>
        <w:tabs>
          <w:tab w:val="num" w:pos="4683"/>
        </w:tabs>
        <w:ind w:left="4683" w:hanging="360"/>
      </w:pPr>
      <w:rPr>
        <w:rFonts w:ascii="Symbol" w:hAnsi="Symbol" w:hint="default"/>
      </w:rPr>
    </w:lvl>
    <w:lvl w:ilvl="7" w:tplc="04130003">
      <w:start w:val="1"/>
      <w:numFmt w:val="bullet"/>
      <w:lvlText w:val="o"/>
      <w:lvlJc w:val="left"/>
      <w:pPr>
        <w:tabs>
          <w:tab w:val="num" w:pos="5403"/>
        </w:tabs>
        <w:ind w:left="5403" w:hanging="360"/>
      </w:pPr>
      <w:rPr>
        <w:rFonts w:ascii="Courier New" w:hAnsi="Courier New" w:cs="Courier New" w:hint="default"/>
      </w:rPr>
    </w:lvl>
    <w:lvl w:ilvl="8" w:tplc="04130005">
      <w:start w:val="1"/>
      <w:numFmt w:val="bullet"/>
      <w:lvlText w:val=""/>
      <w:lvlJc w:val="left"/>
      <w:pPr>
        <w:tabs>
          <w:tab w:val="num" w:pos="6123"/>
        </w:tabs>
        <w:ind w:left="6123" w:hanging="360"/>
      </w:pPr>
      <w:rPr>
        <w:rFonts w:ascii="Wingdings" w:hAnsi="Wingdings" w:hint="default"/>
      </w:rPr>
    </w:lvl>
  </w:abstractNum>
  <w:abstractNum w:abstractNumId="1">
    <w:nsid w:val="63783F82"/>
    <w:multiLevelType w:val="hybridMultilevel"/>
    <w:tmpl w:val="551ED48C"/>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7C"/>
    <w:rsid w:val="000929D8"/>
    <w:rsid w:val="000F0FF5"/>
    <w:rsid w:val="00104A19"/>
    <w:rsid w:val="00130A75"/>
    <w:rsid w:val="0016397C"/>
    <w:rsid w:val="00165812"/>
    <w:rsid w:val="00175B73"/>
    <w:rsid w:val="001B315D"/>
    <w:rsid w:val="001C2C02"/>
    <w:rsid w:val="001D7739"/>
    <w:rsid w:val="00200167"/>
    <w:rsid w:val="00252372"/>
    <w:rsid w:val="00276695"/>
    <w:rsid w:val="0029679E"/>
    <w:rsid w:val="00297022"/>
    <w:rsid w:val="002A5AFA"/>
    <w:rsid w:val="00320350"/>
    <w:rsid w:val="00481EA2"/>
    <w:rsid w:val="0049253D"/>
    <w:rsid w:val="005431A8"/>
    <w:rsid w:val="005E7DC1"/>
    <w:rsid w:val="00622DA1"/>
    <w:rsid w:val="00634F84"/>
    <w:rsid w:val="006A6881"/>
    <w:rsid w:val="006E414A"/>
    <w:rsid w:val="0071510B"/>
    <w:rsid w:val="00760196"/>
    <w:rsid w:val="007A58D5"/>
    <w:rsid w:val="008B3D2E"/>
    <w:rsid w:val="009431C0"/>
    <w:rsid w:val="00973F8C"/>
    <w:rsid w:val="00A86A74"/>
    <w:rsid w:val="00AC1093"/>
    <w:rsid w:val="00AC1CE9"/>
    <w:rsid w:val="00AE197D"/>
    <w:rsid w:val="00B25014"/>
    <w:rsid w:val="00B713B1"/>
    <w:rsid w:val="00B85ED6"/>
    <w:rsid w:val="00B91F7B"/>
    <w:rsid w:val="00B93F31"/>
    <w:rsid w:val="00BA1C11"/>
    <w:rsid w:val="00BA4C71"/>
    <w:rsid w:val="00BC04C1"/>
    <w:rsid w:val="00BF176F"/>
    <w:rsid w:val="00C33FFE"/>
    <w:rsid w:val="00D02D8B"/>
    <w:rsid w:val="00D16139"/>
    <w:rsid w:val="00D309B7"/>
    <w:rsid w:val="00D925DC"/>
    <w:rsid w:val="00E114E9"/>
    <w:rsid w:val="00E25BE7"/>
    <w:rsid w:val="00E3398C"/>
    <w:rsid w:val="00E42A73"/>
    <w:rsid w:val="00E677E0"/>
    <w:rsid w:val="00E94964"/>
    <w:rsid w:val="00EB744A"/>
    <w:rsid w:val="00EC7A17"/>
    <w:rsid w:val="00ED59CC"/>
    <w:rsid w:val="00F14875"/>
    <w:rsid w:val="00FA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rsid w:val="0016397C"/>
    <w:pPr>
      <w:numPr>
        <w:numId w:val="1"/>
      </w:numPr>
      <w:spacing w:after="0" w:line="280" w:lineRule="atLeast"/>
    </w:pPr>
    <w:rPr>
      <w:rFonts w:ascii="Times New Roman" w:hAnsi="Times New Roman" w:cs="Times New Roman"/>
      <w:sz w:val="22"/>
      <w:lang w:val="nl-NL" w:eastAsia="zh-CN"/>
    </w:rPr>
  </w:style>
  <w:style w:type="paragraph" w:styleId="Header">
    <w:name w:val="header"/>
    <w:basedOn w:val="Normal"/>
    <w:link w:val="HeaderChar"/>
    <w:uiPriority w:val="99"/>
    <w:unhideWhenUsed/>
    <w:rsid w:val="007A58D5"/>
    <w:pPr>
      <w:tabs>
        <w:tab w:val="center" w:pos="4513"/>
        <w:tab w:val="right" w:pos="9026"/>
      </w:tabs>
      <w:spacing w:after="0"/>
    </w:pPr>
  </w:style>
  <w:style w:type="character" w:customStyle="1" w:styleId="HeaderChar">
    <w:name w:val="Header Char"/>
    <w:basedOn w:val="DefaultParagraphFont"/>
    <w:link w:val="Header"/>
    <w:uiPriority w:val="99"/>
    <w:rsid w:val="007A58D5"/>
  </w:style>
  <w:style w:type="paragraph" w:styleId="Footer">
    <w:name w:val="footer"/>
    <w:basedOn w:val="Normal"/>
    <w:link w:val="FooterChar"/>
    <w:uiPriority w:val="99"/>
    <w:unhideWhenUsed/>
    <w:rsid w:val="007A58D5"/>
    <w:pPr>
      <w:tabs>
        <w:tab w:val="center" w:pos="4513"/>
        <w:tab w:val="right" w:pos="9026"/>
      </w:tabs>
      <w:spacing w:after="0"/>
    </w:pPr>
  </w:style>
  <w:style w:type="character" w:customStyle="1" w:styleId="FooterChar">
    <w:name w:val="Footer Char"/>
    <w:basedOn w:val="DefaultParagraphFont"/>
    <w:link w:val="Footer"/>
    <w:uiPriority w:val="99"/>
    <w:rsid w:val="007A58D5"/>
  </w:style>
  <w:style w:type="paragraph" w:styleId="BalloonText">
    <w:name w:val="Balloon Text"/>
    <w:basedOn w:val="Normal"/>
    <w:link w:val="BalloonTextChar"/>
    <w:uiPriority w:val="99"/>
    <w:semiHidden/>
    <w:unhideWhenUsed/>
    <w:rsid w:val="001D77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39"/>
    <w:rPr>
      <w:rFonts w:ascii="Tahoma" w:hAnsi="Tahoma" w:cs="Tahoma"/>
      <w:sz w:val="16"/>
      <w:szCs w:val="16"/>
    </w:rPr>
  </w:style>
  <w:style w:type="character" w:styleId="CommentReference">
    <w:name w:val="annotation reference"/>
    <w:basedOn w:val="DefaultParagraphFont"/>
    <w:uiPriority w:val="99"/>
    <w:semiHidden/>
    <w:unhideWhenUsed/>
    <w:rsid w:val="00E42A73"/>
    <w:rPr>
      <w:sz w:val="16"/>
      <w:szCs w:val="16"/>
    </w:rPr>
  </w:style>
  <w:style w:type="paragraph" w:styleId="CommentText">
    <w:name w:val="annotation text"/>
    <w:basedOn w:val="Normal"/>
    <w:link w:val="CommentTextChar"/>
    <w:uiPriority w:val="99"/>
    <w:semiHidden/>
    <w:unhideWhenUsed/>
    <w:rsid w:val="00E42A73"/>
    <w:rPr>
      <w:sz w:val="20"/>
      <w:szCs w:val="20"/>
    </w:rPr>
  </w:style>
  <w:style w:type="character" w:customStyle="1" w:styleId="CommentTextChar">
    <w:name w:val="Comment Text Char"/>
    <w:basedOn w:val="DefaultParagraphFont"/>
    <w:link w:val="CommentText"/>
    <w:uiPriority w:val="99"/>
    <w:semiHidden/>
    <w:rsid w:val="00E42A73"/>
    <w:rPr>
      <w:sz w:val="20"/>
      <w:szCs w:val="20"/>
    </w:rPr>
  </w:style>
  <w:style w:type="paragraph" w:styleId="CommentSubject">
    <w:name w:val="annotation subject"/>
    <w:basedOn w:val="CommentText"/>
    <w:next w:val="CommentText"/>
    <w:link w:val="CommentSubjectChar"/>
    <w:uiPriority w:val="99"/>
    <w:semiHidden/>
    <w:unhideWhenUsed/>
    <w:rsid w:val="00E42A73"/>
    <w:rPr>
      <w:b/>
      <w:bCs/>
    </w:rPr>
  </w:style>
  <w:style w:type="character" w:customStyle="1" w:styleId="CommentSubjectChar">
    <w:name w:val="Comment Subject Char"/>
    <w:basedOn w:val="CommentTextChar"/>
    <w:link w:val="CommentSubject"/>
    <w:uiPriority w:val="99"/>
    <w:semiHidden/>
    <w:rsid w:val="00E42A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rsid w:val="0016397C"/>
    <w:pPr>
      <w:numPr>
        <w:numId w:val="1"/>
      </w:numPr>
      <w:spacing w:after="0" w:line="280" w:lineRule="atLeast"/>
    </w:pPr>
    <w:rPr>
      <w:rFonts w:ascii="Times New Roman" w:hAnsi="Times New Roman" w:cs="Times New Roman"/>
      <w:sz w:val="22"/>
      <w:lang w:val="nl-NL" w:eastAsia="zh-CN"/>
    </w:rPr>
  </w:style>
  <w:style w:type="paragraph" w:styleId="Header">
    <w:name w:val="header"/>
    <w:basedOn w:val="Normal"/>
    <w:link w:val="HeaderChar"/>
    <w:uiPriority w:val="99"/>
    <w:unhideWhenUsed/>
    <w:rsid w:val="007A58D5"/>
    <w:pPr>
      <w:tabs>
        <w:tab w:val="center" w:pos="4513"/>
        <w:tab w:val="right" w:pos="9026"/>
      </w:tabs>
      <w:spacing w:after="0"/>
    </w:pPr>
  </w:style>
  <w:style w:type="character" w:customStyle="1" w:styleId="HeaderChar">
    <w:name w:val="Header Char"/>
    <w:basedOn w:val="DefaultParagraphFont"/>
    <w:link w:val="Header"/>
    <w:uiPriority w:val="99"/>
    <w:rsid w:val="007A58D5"/>
  </w:style>
  <w:style w:type="paragraph" w:styleId="Footer">
    <w:name w:val="footer"/>
    <w:basedOn w:val="Normal"/>
    <w:link w:val="FooterChar"/>
    <w:uiPriority w:val="99"/>
    <w:unhideWhenUsed/>
    <w:rsid w:val="007A58D5"/>
    <w:pPr>
      <w:tabs>
        <w:tab w:val="center" w:pos="4513"/>
        <w:tab w:val="right" w:pos="9026"/>
      </w:tabs>
      <w:spacing w:after="0"/>
    </w:pPr>
  </w:style>
  <w:style w:type="character" w:customStyle="1" w:styleId="FooterChar">
    <w:name w:val="Footer Char"/>
    <w:basedOn w:val="DefaultParagraphFont"/>
    <w:link w:val="Footer"/>
    <w:uiPriority w:val="99"/>
    <w:rsid w:val="007A58D5"/>
  </w:style>
  <w:style w:type="paragraph" w:styleId="BalloonText">
    <w:name w:val="Balloon Text"/>
    <w:basedOn w:val="Normal"/>
    <w:link w:val="BalloonTextChar"/>
    <w:uiPriority w:val="99"/>
    <w:semiHidden/>
    <w:unhideWhenUsed/>
    <w:rsid w:val="001D77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739"/>
    <w:rPr>
      <w:rFonts w:ascii="Tahoma" w:hAnsi="Tahoma" w:cs="Tahoma"/>
      <w:sz w:val="16"/>
      <w:szCs w:val="16"/>
    </w:rPr>
  </w:style>
  <w:style w:type="character" w:styleId="CommentReference">
    <w:name w:val="annotation reference"/>
    <w:basedOn w:val="DefaultParagraphFont"/>
    <w:uiPriority w:val="99"/>
    <w:semiHidden/>
    <w:unhideWhenUsed/>
    <w:rsid w:val="00E42A73"/>
    <w:rPr>
      <w:sz w:val="16"/>
      <w:szCs w:val="16"/>
    </w:rPr>
  </w:style>
  <w:style w:type="paragraph" w:styleId="CommentText">
    <w:name w:val="annotation text"/>
    <w:basedOn w:val="Normal"/>
    <w:link w:val="CommentTextChar"/>
    <w:uiPriority w:val="99"/>
    <w:semiHidden/>
    <w:unhideWhenUsed/>
    <w:rsid w:val="00E42A73"/>
    <w:rPr>
      <w:sz w:val="20"/>
      <w:szCs w:val="20"/>
    </w:rPr>
  </w:style>
  <w:style w:type="character" w:customStyle="1" w:styleId="CommentTextChar">
    <w:name w:val="Comment Text Char"/>
    <w:basedOn w:val="DefaultParagraphFont"/>
    <w:link w:val="CommentText"/>
    <w:uiPriority w:val="99"/>
    <w:semiHidden/>
    <w:rsid w:val="00E42A73"/>
    <w:rPr>
      <w:sz w:val="20"/>
      <w:szCs w:val="20"/>
    </w:rPr>
  </w:style>
  <w:style w:type="paragraph" w:styleId="CommentSubject">
    <w:name w:val="annotation subject"/>
    <w:basedOn w:val="CommentText"/>
    <w:next w:val="CommentText"/>
    <w:link w:val="CommentSubjectChar"/>
    <w:uiPriority w:val="99"/>
    <w:semiHidden/>
    <w:unhideWhenUsed/>
    <w:rsid w:val="00E42A73"/>
    <w:rPr>
      <w:b/>
      <w:bCs/>
    </w:rPr>
  </w:style>
  <w:style w:type="character" w:customStyle="1" w:styleId="CommentSubjectChar">
    <w:name w:val="Comment Subject Char"/>
    <w:basedOn w:val="CommentTextChar"/>
    <w:link w:val="CommentSubject"/>
    <w:uiPriority w:val="99"/>
    <w:semiHidden/>
    <w:rsid w:val="00E42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276">
      <w:bodyDiv w:val="1"/>
      <w:marLeft w:val="0"/>
      <w:marRight w:val="0"/>
      <w:marTop w:val="0"/>
      <w:marBottom w:val="0"/>
      <w:divBdr>
        <w:top w:val="none" w:sz="0" w:space="0" w:color="auto"/>
        <w:left w:val="none" w:sz="0" w:space="0" w:color="auto"/>
        <w:bottom w:val="none" w:sz="0" w:space="0" w:color="auto"/>
        <w:right w:val="none" w:sz="0" w:space="0" w:color="auto"/>
      </w:divBdr>
    </w:div>
    <w:div w:id="1316255501">
      <w:bodyDiv w:val="1"/>
      <w:marLeft w:val="0"/>
      <w:marRight w:val="0"/>
      <w:marTop w:val="0"/>
      <w:marBottom w:val="0"/>
      <w:divBdr>
        <w:top w:val="none" w:sz="0" w:space="0" w:color="auto"/>
        <w:left w:val="none" w:sz="0" w:space="0" w:color="auto"/>
        <w:bottom w:val="none" w:sz="0" w:space="0" w:color="auto"/>
        <w:right w:val="none" w:sz="0" w:space="0" w:color="auto"/>
      </w:divBdr>
    </w:div>
    <w:div w:id="1748764307">
      <w:bodyDiv w:val="1"/>
      <w:marLeft w:val="0"/>
      <w:marRight w:val="0"/>
      <w:marTop w:val="0"/>
      <w:marBottom w:val="0"/>
      <w:divBdr>
        <w:top w:val="none" w:sz="0" w:space="0" w:color="auto"/>
        <w:left w:val="none" w:sz="0" w:space="0" w:color="auto"/>
        <w:bottom w:val="none" w:sz="0" w:space="0" w:color="auto"/>
        <w:right w:val="none" w:sz="0" w:space="0" w:color="auto"/>
      </w:divBdr>
    </w:div>
    <w:div w:id="1787192202">
      <w:bodyDiv w:val="1"/>
      <w:marLeft w:val="0"/>
      <w:marRight w:val="0"/>
      <w:marTop w:val="0"/>
      <w:marBottom w:val="0"/>
      <w:divBdr>
        <w:top w:val="none" w:sz="0" w:space="0" w:color="auto"/>
        <w:left w:val="none" w:sz="0" w:space="0" w:color="auto"/>
        <w:bottom w:val="none" w:sz="0" w:space="0" w:color="auto"/>
        <w:right w:val="none" w:sz="0" w:space="0" w:color="auto"/>
      </w:divBdr>
    </w:div>
    <w:div w:id="19956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1570</ap:Words>
  <ap:Characters>9070</ap:Characters>
  <ap:DocSecurity>0</ap:DocSecurity>
  <ap:Lines>148</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0x010100211CD167EB469A4F8CC0440FE80FF5B8</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