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8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56"/>
        <w:gridCol w:w="1348"/>
        <w:gridCol w:w="2216"/>
      </w:tblGrid>
      <w:tr w:rsidR="0027609C" w:rsidTr="00D91F87">
        <w:trPr>
          <w:trHeight w:val="3289"/>
        </w:trPr>
        <w:tc>
          <w:tcPr>
            <w:tcW w:w="5156" w:type="dxa"/>
          </w:tcPr>
          <w:p w:rsidR="0027609C" w:rsidP="00657F8B" w:rsidRDefault="00657F8B">
            <w:pPr>
              <w:spacing w:line="284" w:lineRule="exact"/>
            </w:pPr>
            <w:r>
              <w:t>Aan de Voorzitter van de Tweede Kamer der Staten-Generaal</w:t>
            </w:r>
          </w:p>
          <w:p w:rsidR="00657F8B" w:rsidP="00657F8B" w:rsidRDefault="00657F8B">
            <w:pPr>
              <w:spacing w:line="284" w:lineRule="exact"/>
            </w:pPr>
            <w:r>
              <w:t>Postbus 20018</w:t>
            </w:r>
          </w:p>
          <w:p w:rsidR="00657F8B" w:rsidP="00657F8B" w:rsidRDefault="00657F8B">
            <w:pPr>
              <w:spacing w:line="284" w:lineRule="exact"/>
            </w:pPr>
            <w:r>
              <w:t>2500</w:t>
            </w:r>
            <w:r w:rsidR="00F7495F">
              <w:t xml:space="preserve"> </w:t>
            </w:r>
            <w:r>
              <w:t>EA Den Haag</w:t>
            </w:r>
          </w:p>
        </w:tc>
        <w:tc>
          <w:tcPr>
            <w:tcW w:w="1348" w:type="dxa"/>
          </w:tcPr>
          <w:p w:rsidR="0027609C" w:rsidP="00CB192F" w:rsidRDefault="0027609C"/>
        </w:tc>
        <w:tc>
          <w:tcPr>
            <w:tcW w:w="2216" w:type="dxa"/>
          </w:tcPr>
          <w:p w:rsidR="0027609C" w:rsidP="0027609C" w:rsidRDefault="0027609C">
            <w:pPr>
              <w:pStyle w:val="Kopje"/>
            </w:pPr>
            <w:r>
              <w:t>Datum</w:t>
            </w:r>
          </w:p>
          <w:p w:rsidR="0027609C" w:rsidP="00F23BEF" w:rsidRDefault="007F4FBA">
            <w:pPr>
              <w:pStyle w:val="Invulgegeven"/>
            </w:pPr>
            <w:r>
              <w:t>15 juni 2012</w:t>
            </w:r>
          </w:p>
          <w:p w:rsidR="0027609C" w:rsidP="009410A5" w:rsidRDefault="0027609C">
            <w:pPr>
              <w:pStyle w:val="Kopje"/>
            </w:pPr>
          </w:p>
          <w:p w:rsidR="0027609C" w:rsidP="0027609C" w:rsidRDefault="0027609C">
            <w:pPr>
              <w:pStyle w:val="Kopje"/>
            </w:pPr>
            <w:r>
              <w:t>Onderwerp</w:t>
            </w:r>
          </w:p>
          <w:p w:rsidR="0027609C" w:rsidP="00F23BEF" w:rsidRDefault="00657F8B">
            <w:pPr>
              <w:pStyle w:val="Invulgegeven"/>
            </w:pPr>
            <w:r>
              <w:t>W</w:t>
            </w:r>
            <w:r w:rsidR="004E4DF9">
              <w:t xml:space="preserve">etsvoorstel verhoging AOW- en </w:t>
            </w:r>
            <w:proofErr w:type="spellStart"/>
            <w:r w:rsidR="004E4DF9">
              <w:t>pensioenrichtleeftijd</w:t>
            </w:r>
            <w:proofErr w:type="spellEnd"/>
            <w:r w:rsidR="004E4DF9">
              <w:t xml:space="preserve"> nr. 33290</w:t>
            </w:r>
          </w:p>
          <w:p w:rsidR="0027609C" w:rsidP="009410A5" w:rsidRDefault="0027609C">
            <w:pPr>
              <w:pStyle w:val="Kopje"/>
            </w:pPr>
          </w:p>
          <w:p w:rsidR="0027609C" w:rsidP="0027609C" w:rsidRDefault="0027609C">
            <w:pPr>
              <w:pStyle w:val="Kopje"/>
            </w:pPr>
            <w:r>
              <w:t>Uw kenmerk</w:t>
            </w:r>
          </w:p>
          <w:p w:rsidR="0027609C" w:rsidP="00F23BEF" w:rsidRDefault="004E4DF9">
            <w:pPr>
              <w:pStyle w:val="Invulgegeven"/>
            </w:pPr>
            <w:r>
              <w:t>Kamerstukken n</w:t>
            </w:r>
            <w:r w:rsidR="00657F8B">
              <w:t>r.</w:t>
            </w:r>
            <w:r>
              <w:t xml:space="preserve"> 33290</w:t>
            </w:r>
            <w:r w:rsidR="00657F8B">
              <w:t xml:space="preserve"> </w:t>
            </w:r>
          </w:p>
          <w:p w:rsidR="0027609C" w:rsidP="009410A5" w:rsidRDefault="0027609C">
            <w:pPr>
              <w:pStyle w:val="Kopje"/>
            </w:pPr>
          </w:p>
          <w:p w:rsidR="0027609C" w:rsidP="0027609C" w:rsidRDefault="0027609C">
            <w:pPr>
              <w:pStyle w:val="Kopje"/>
            </w:pPr>
            <w:r>
              <w:t>Ons kenmerk</w:t>
            </w:r>
          </w:p>
          <w:p w:rsidR="0027609C" w:rsidP="00F23BEF" w:rsidRDefault="00657F8B">
            <w:pPr>
              <w:pStyle w:val="Invulgegeven"/>
            </w:pPr>
            <w:proofErr w:type="spellStart"/>
            <w:r>
              <w:t>JtH</w:t>
            </w:r>
            <w:proofErr w:type="spellEnd"/>
            <w:r>
              <w:t>/</w:t>
            </w:r>
            <w:proofErr w:type="spellStart"/>
            <w:r>
              <w:t>RvZ</w:t>
            </w:r>
            <w:proofErr w:type="spellEnd"/>
            <w:r>
              <w:t>/MK</w:t>
            </w:r>
            <w:r w:rsidR="004924A3">
              <w:t>/2012/054</w:t>
            </w:r>
          </w:p>
          <w:p w:rsidR="0027609C" w:rsidP="009410A5" w:rsidRDefault="0027609C">
            <w:pPr>
              <w:pStyle w:val="Kopje"/>
            </w:pPr>
          </w:p>
          <w:p w:rsidR="0027609C" w:rsidP="0027609C" w:rsidRDefault="0027609C">
            <w:pPr>
              <w:pStyle w:val="Kopje"/>
            </w:pPr>
            <w:r>
              <w:t>Bijlage(n)</w:t>
            </w:r>
          </w:p>
          <w:p w:rsidRPr="0027609C" w:rsidR="0027609C" w:rsidP="00CA5071" w:rsidRDefault="0027609C">
            <w:pPr>
              <w:pStyle w:val="Invulgegeven"/>
            </w:pPr>
          </w:p>
        </w:tc>
      </w:tr>
    </w:tbl>
    <w:p w:rsidR="005E4DF2" w:rsidP="00D5488F" w:rsidRDefault="00657F8B">
      <w:pPr>
        <w:spacing w:line="280" w:lineRule="atLeast"/>
      </w:pPr>
      <w:r>
        <w:t>Geachte Voorzitter,</w:t>
      </w:r>
    </w:p>
    <w:p w:rsidR="00657F8B" w:rsidP="00D5488F" w:rsidRDefault="00657F8B">
      <w:pPr>
        <w:spacing w:line="280" w:lineRule="atLeast"/>
      </w:pPr>
    </w:p>
    <w:p w:rsidR="00657F8B" w:rsidP="00464D0F" w:rsidRDefault="009C2029">
      <w:pPr>
        <w:spacing w:line="280" w:lineRule="atLeast"/>
      </w:pPr>
      <w:r>
        <w:t>Op 5 juni 2012 is bij de Tweede K</w:t>
      </w:r>
      <w:r w:rsidR="00657F8B">
        <w:t>amer ingediend het Wetsvoorstel tot wijziging van de AOW, de Wet op de Inkomstenbelasting 2001 en de Wet op de Loonbelasting 1964 in verband met stapsgewijze verhoging en koppeling aan de stijging van de pensio</w:t>
      </w:r>
      <w:r w:rsidR="004E4DF9">
        <w:t>enleeftijd (</w:t>
      </w:r>
      <w:r w:rsidRPr="004E4DF9" w:rsidR="004E4DF9">
        <w:t xml:space="preserve">Wetsvoorstel verhoging AOW- en </w:t>
      </w:r>
      <w:proofErr w:type="spellStart"/>
      <w:r w:rsidRPr="004E4DF9" w:rsidR="004E4DF9">
        <w:t>pensioenrichtleeftijd</w:t>
      </w:r>
      <w:proofErr w:type="spellEnd"/>
      <w:r w:rsidRPr="004E4DF9" w:rsidR="004E4DF9">
        <w:t xml:space="preserve"> nr. 33290</w:t>
      </w:r>
      <w:r w:rsidR="00657F8B">
        <w:t>).</w:t>
      </w:r>
      <w:r>
        <w:t xml:space="preserve"> </w:t>
      </w:r>
      <w:r w:rsidR="007E1BA1">
        <w:t xml:space="preserve">Gelet op de </w:t>
      </w:r>
      <w:r w:rsidR="00D05AF4">
        <w:t>verwachte</w:t>
      </w:r>
      <w:r w:rsidR="007E1BA1">
        <w:t xml:space="preserve"> (maatschappelijke) effecten voor burgers en bedrijven </w:t>
      </w:r>
      <w:r>
        <w:t xml:space="preserve">hebben </w:t>
      </w:r>
      <w:r w:rsidR="006055A7">
        <w:t xml:space="preserve">wij </w:t>
      </w:r>
      <w:r>
        <w:t xml:space="preserve">dit </w:t>
      </w:r>
      <w:r w:rsidR="006055A7">
        <w:t xml:space="preserve">voorstel </w:t>
      </w:r>
      <w:r w:rsidR="00464D0F">
        <w:t xml:space="preserve">getoetst </w:t>
      </w:r>
      <w:r w:rsidR="00657F8B">
        <w:t>o</w:t>
      </w:r>
      <w:r w:rsidR="007E1BA1">
        <w:t>p de gevolgen voor de regeldruk</w:t>
      </w:r>
      <w:r w:rsidR="00657F8B">
        <w:t xml:space="preserve">. </w:t>
      </w:r>
      <w:r w:rsidR="007E1BA1">
        <w:t xml:space="preserve">Gezien de risico’s en effecten voor de regeldruk geven wij in overweging </w:t>
      </w:r>
      <w:r w:rsidR="00464D0F">
        <w:t xml:space="preserve">het </w:t>
      </w:r>
      <w:proofErr w:type="spellStart"/>
      <w:r w:rsidR="00464D0F">
        <w:t>wets-voorstel</w:t>
      </w:r>
      <w:proofErr w:type="spellEnd"/>
      <w:r w:rsidR="00464D0F">
        <w:t xml:space="preserve"> pas </w:t>
      </w:r>
      <w:r w:rsidR="007E1BA1">
        <w:t xml:space="preserve">per 1 januari 2014 </w:t>
      </w:r>
      <w:r w:rsidR="00464D0F">
        <w:t>in te voeren</w:t>
      </w:r>
      <w:r w:rsidR="007E1BA1">
        <w:t>.</w:t>
      </w:r>
      <w:r w:rsidRPr="007E1BA1" w:rsidR="007E1BA1">
        <w:t xml:space="preserve"> </w:t>
      </w:r>
      <w:r w:rsidR="00464D0F">
        <w:t xml:space="preserve">Wij </w:t>
      </w:r>
      <w:r w:rsidRPr="007E1BA1" w:rsidR="007E1BA1">
        <w:t xml:space="preserve">zien </w:t>
      </w:r>
      <w:r w:rsidR="00464D0F">
        <w:t xml:space="preserve">verder </w:t>
      </w:r>
      <w:r w:rsidRPr="007E1BA1" w:rsidR="007E1BA1">
        <w:t xml:space="preserve">mogelijkheden om </w:t>
      </w:r>
      <w:r w:rsidR="007E1BA1">
        <w:t>de</w:t>
      </w:r>
      <w:r w:rsidR="006055A7">
        <w:t>ze</w:t>
      </w:r>
      <w:r w:rsidRPr="007E1BA1" w:rsidR="007E1BA1">
        <w:t xml:space="preserve"> gevolgen te beperken</w:t>
      </w:r>
      <w:r w:rsidR="007E1BA1">
        <w:t xml:space="preserve">. </w:t>
      </w:r>
      <w:r w:rsidR="00464D0F">
        <w:t xml:space="preserve">Dit kan door in ieder geval voor het eerste jaar na invoering van de maatregel de voorschotmogelijkheid te vervangen door </w:t>
      </w:r>
      <w:r>
        <w:t xml:space="preserve">een </w:t>
      </w:r>
      <w:r w:rsidR="00464D0F">
        <w:t>minder-belastend alternatief waarin de eerste zes maanden AOW-uitkering</w:t>
      </w:r>
      <w:r w:rsidRPr="00464D0F" w:rsidR="00464D0F">
        <w:t xml:space="preserve"> </w:t>
      </w:r>
      <w:r w:rsidR="00464D0F">
        <w:t>worden gemiddeld over de eerste zeven maanden na het bereiken van de 65</w:t>
      </w:r>
      <w:r w:rsidR="007F4FBA">
        <w:t xml:space="preserve"> </w:t>
      </w:r>
      <w:r w:rsidR="00464D0F">
        <w:t xml:space="preserve">jarige leeftijd. </w:t>
      </w:r>
      <w:r w:rsidR="00126389">
        <w:t xml:space="preserve">Verder </w:t>
      </w:r>
      <w:r w:rsidR="00464D0F">
        <w:t xml:space="preserve">is het ter beperking van de regeldruk nodig om op individueel niveau maatwerkinformatie te verstrekken over aanspraken op vervangende voorzieningen. Deze informatievoorziening kan namelijk </w:t>
      </w:r>
      <w:r>
        <w:t xml:space="preserve">extra regeldruk door </w:t>
      </w:r>
      <w:r w:rsidR="00AD38C5">
        <w:t xml:space="preserve">noodzakelijk herstelwerk in </w:t>
      </w:r>
      <w:r w:rsidR="00D05AF4">
        <w:t xml:space="preserve">het </w:t>
      </w:r>
      <w:r w:rsidR="007E1BA1">
        <w:t>kalenderjaar na invoering</w:t>
      </w:r>
      <w:r w:rsidR="00464D0F">
        <w:t xml:space="preserve"> voorkomen.</w:t>
      </w:r>
      <w:r w:rsidR="00D05AF4">
        <w:t xml:space="preserve"> </w:t>
      </w:r>
      <w:r>
        <w:t xml:space="preserve">Ons advies treft u hieronder aan. </w:t>
      </w:r>
    </w:p>
    <w:p w:rsidR="00657F8B" w:rsidP="00657F8B" w:rsidRDefault="00657F8B">
      <w:pPr>
        <w:spacing w:line="280" w:lineRule="atLeast"/>
      </w:pPr>
    </w:p>
    <w:p w:rsidRPr="00126389" w:rsidR="00657F8B" w:rsidP="00657F8B" w:rsidRDefault="00657F8B">
      <w:pPr>
        <w:spacing w:line="280" w:lineRule="atLeast"/>
        <w:rPr>
          <w:i/>
        </w:rPr>
      </w:pPr>
      <w:r w:rsidRPr="00126389">
        <w:rPr>
          <w:i/>
        </w:rPr>
        <w:t>Toetsingskader</w:t>
      </w:r>
    </w:p>
    <w:p w:rsidR="00DB5C58" w:rsidP="00657F8B" w:rsidRDefault="00DB5C58">
      <w:pPr>
        <w:spacing w:line="280" w:lineRule="atLeast"/>
      </w:pPr>
    </w:p>
    <w:p w:rsidR="00657F8B" w:rsidP="00657F8B" w:rsidRDefault="009C2029">
      <w:pPr>
        <w:spacing w:line="280" w:lineRule="atLeast"/>
      </w:pPr>
      <w:r>
        <w:t>Wij hanteren bij</w:t>
      </w:r>
      <w:r w:rsidR="00657F8B">
        <w:t xml:space="preserve"> de ex-ante beoordeling </w:t>
      </w:r>
      <w:r>
        <w:t xml:space="preserve">van de regeldruk </w:t>
      </w:r>
      <w:r w:rsidR="00657F8B">
        <w:t xml:space="preserve">het </w:t>
      </w:r>
      <w:r>
        <w:t xml:space="preserve">zogeheten </w:t>
      </w:r>
      <w:r w:rsidR="00657F8B">
        <w:t>beoordelingskader voor</w:t>
      </w:r>
    </w:p>
    <w:p w:rsidR="00657F8B" w:rsidP="00657F8B" w:rsidRDefault="00657F8B">
      <w:pPr>
        <w:spacing w:line="280" w:lineRule="atLeast"/>
      </w:pPr>
      <w:r>
        <w:t>vermindering van rege</w:t>
      </w:r>
      <w:r w:rsidR="009C2029">
        <w:t xml:space="preserve">ldruk. Hieraan is ook dit wetsvoorstel getoetst. </w:t>
      </w:r>
      <w:r>
        <w:t>De vragen zijn:</w:t>
      </w:r>
    </w:p>
    <w:p w:rsidR="00657F8B" w:rsidP="00464D0F" w:rsidRDefault="00657F8B">
      <w:pPr>
        <w:spacing w:line="280" w:lineRule="atLeast"/>
        <w:ind w:left="426" w:hanging="426"/>
      </w:pPr>
      <w:r>
        <w:t>-</w:t>
      </w:r>
      <w:r>
        <w:tab/>
        <w:t>Nuloptie: Is er een taak voor de overheid en is regelgeving het meest aangewezen instrument?</w:t>
      </w:r>
    </w:p>
    <w:p w:rsidR="00657F8B" w:rsidP="00464D0F" w:rsidRDefault="00657F8B">
      <w:pPr>
        <w:spacing w:line="280" w:lineRule="atLeast"/>
        <w:ind w:left="426" w:hanging="426"/>
      </w:pPr>
      <w:r>
        <w:t>-</w:t>
      </w:r>
      <w:r>
        <w:tab/>
        <w:t>Is de regeldruk proportioneel ten opzichte van het beleidsdoel? Zijn er minder</w:t>
      </w:r>
      <w:r w:rsidR="006C6F17">
        <w:t>-</w:t>
      </w:r>
    </w:p>
    <w:p w:rsidR="00657F8B" w:rsidP="00D05AF4" w:rsidRDefault="00657F8B">
      <w:pPr>
        <w:spacing w:line="280" w:lineRule="atLeast"/>
        <w:ind w:left="426"/>
      </w:pPr>
      <w:r>
        <w:t>belastende alternatieven mogelijk?</w:t>
      </w:r>
    </w:p>
    <w:p w:rsidR="00657F8B" w:rsidP="00464D0F" w:rsidRDefault="00657F8B">
      <w:pPr>
        <w:spacing w:line="280" w:lineRule="atLeast"/>
        <w:ind w:left="426" w:hanging="426"/>
      </w:pPr>
      <w:r>
        <w:t>-</w:t>
      </w:r>
      <w:r>
        <w:tab/>
        <w:t>Is gekozen voor een passende uitvoeringswijze met het oog op de dienstverlening?</w:t>
      </w:r>
    </w:p>
    <w:p w:rsidR="00657F8B" w:rsidP="00657F8B" w:rsidRDefault="00657F8B">
      <w:pPr>
        <w:spacing w:line="280" w:lineRule="atLeast"/>
      </w:pPr>
    </w:p>
    <w:p w:rsidR="004E4DF9" w:rsidP="00657F8B" w:rsidRDefault="004E4DF9">
      <w:pPr>
        <w:spacing w:line="280" w:lineRule="atLeast"/>
        <w:rPr>
          <w:i/>
        </w:rPr>
      </w:pPr>
    </w:p>
    <w:p w:rsidR="004E4DF9" w:rsidP="00657F8B" w:rsidRDefault="004E4DF9">
      <w:pPr>
        <w:spacing w:line="280" w:lineRule="atLeast"/>
        <w:rPr>
          <w:i/>
        </w:rPr>
      </w:pPr>
    </w:p>
    <w:p w:rsidR="004E4DF9" w:rsidP="00657F8B" w:rsidRDefault="004E4DF9">
      <w:pPr>
        <w:spacing w:line="280" w:lineRule="atLeast"/>
        <w:rPr>
          <w:i/>
        </w:rPr>
      </w:pPr>
    </w:p>
    <w:p w:rsidRPr="00DB5C58" w:rsidR="00657F8B" w:rsidP="00657F8B" w:rsidRDefault="00657F8B">
      <w:pPr>
        <w:spacing w:line="280" w:lineRule="atLeast"/>
        <w:rPr>
          <w:i/>
        </w:rPr>
      </w:pPr>
      <w:r w:rsidRPr="00DB5C58">
        <w:rPr>
          <w:i/>
        </w:rPr>
        <w:lastRenderedPageBreak/>
        <w:t>Nuloptie: Is er een taak voor de overheid en is regelgeving het meest aangewezen instrument?</w:t>
      </w:r>
    </w:p>
    <w:p w:rsidR="004E4DF9" w:rsidP="00657F8B" w:rsidRDefault="004E4DF9">
      <w:pPr>
        <w:spacing w:line="280" w:lineRule="atLeast"/>
      </w:pPr>
    </w:p>
    <w:p w:rsidR="00657F8B" w:rsidP="00657F8B" w:rsidRDefault="004E4DF9">
      <w:pPr>
        <w:spacing w:line="280" w:lineRule="atLeast"/>
      </w:pPr>
      <w:r>
        <w:t>H</w:t>
      </w:r>
      <w:r w:rsidR="00126389">
        <w:t>et</w:t>
      </w:r>
      <w:r>
        <w:t xml:space="preserve"> kabinet wijst in zijn</w:t>
      </w:r>
      <w:r w:rsidR="00DB5C58">
        <w:t xml:space="preserve"> motivering </w:t>
      </w:r>
      <w:r>
        <w:t xml:space="preserve">er op </w:t>
      </w:r>
      <w:r w:rsidR="00DB5C58">
        <w:t xml:space="preserve">dat er een </w:t>
      </w:r>
      <w:r w:rsidR="00126389">
        <w:t xml:space="preserve">noodzaak </w:t>
      </w:r>
      <w:r w:rsidR="00DB5C58">
        <w:t xml:space="preserve">is </w:t>
      </w:r>
      <w:r w:rsidR="00126389">
        <w:t>om maatregelen ten aanzien van de AOW te treffen vanwege d</w:t>
      </w:r>
      <w:r w:rsidR="00657F8B">
        <w:t>e financiële situatie</w:t>
      </w:r>
      <w:r w:rsidR="00DB5C58">
        <w:t>,</w:t>
      </w:r>
      <w:r w:rsidR="00657F8B">
        <w:t xml:space="preserve"> waarin Nederland </w:t>
      </w:r>
      <w:r w:rsidR="00DB5C58">
        <w:t xml:space="preserve">thans </w:t>
      </w:r>
      <w:r w:rsidR="00657F8B">
        <w:t>verkeert</w:t>
      </w:r>
      <w:r w:rsidR="00126389">
        <w:t xml:space="preserve">. </w:t>
      </w:r>
      <w:r w:rsidR="00657F8B">
        <w:t xml:space="preserve"> </w:t>
      </w:r>
      <w:r w:rsidR="00126389">
        <w:t xml:space="preserve">Deze dwingt </w:t>
      </w:r>
      <w:r w:rsidR="00DB5C58">
        <w:t xml:space="preserve">volgens de </w:t>
      </w:r>
      <w:r w:rsidR="007F1E24">
        <w:t>Memorie van Toelichting (</w:t>
      </w:r>
      <w:r w:rsidR="00DB5C58">
        <w:t>MvT</w:t>
      </w:r>
      <w:r w:rsidR="007F1E24">
        <w:t>) bij het wetsvoorstel</w:t>
      </w:r>
      <w:r w:rsidR="00DB5C58">
        <w:t xml:space="preserve"> </w:t>
      </w:r>
      <w:r w:rsidR="00657F8B">
        <w:t>tot een aantal ingrijpende maatregelen, waar</w:t>
      </w:r>
      <w:r w:rsidR="007F1E24">
        <w:t>onder</w:t>
      </w:r>
      <w:r w:rsidR="00126389">
        <w:t xml:space="preserve"> de wijziging van de AOW </w:t>
      </w:r>
      <w:r w:rsidR="00657F8B">
        <w:t xml:space="preserve">. </w:t>
      </w:r>
      <w:r w:rsidR="00126389">
        <w:t xml:space="preserve">Doordat de aanspraken </w:t>
      </w:r>
      <w:r w:rsidR="00657F8B">
        <w:t xml:space="preserve">op AOW </w:t>
      </w:r>
      <w:r w:rsidR="00126389">
        <w:t>wettelijk verankerd zijn</w:t>
      </w:r>
      <w:r w:rsidR="00DB5C58">
        <w:t>,</w:t>
      </w:r>
      <w:r>
        <w:t xml:space="preserve"> is wetswijziging </w:t>
      </w:r>
      <w:r w:rsidR="00126389">
        <w:t xml:space="preserve"> noodzakelijk </w:t>
      </w:r>
      <w:r w:rsidR="00657F8B">
        <w:t xml:space="preserve">om de </w:t>
      </w:r>
      <w:r w:rsidR="00DB5C58">
        <w:t xml:space="preserve">voornomen </w:t>
      </w:r>
      <w:r w:rsidR="00126389">
        <w:t>beleidsmaatreg</w:t>
      </w:r>
      <w:r w:rsidR="00DB5C58">
        <w:t>elen ten ui</w:t>
      </w:r>
      <w:r>
        <w:t>tvoer te brengen.</w:t>
      </w:r>
    </w:p>
    <w:p w:rsidR="00657F8B" w:rsidP="00657F8B" w:rsidRDefault="00657F8B">
      <w:pPr>
        <w:spacing w:line="280" w:lineRule="atLeast"/>
      </w:pPr>
    </w:p>
    <w:p w:rsidRPr="00126389" w:rsidR="00657F8B" w:rsidP="00657F8B" w:rsidRDefault="00657F8B">
      <w:pPr>
        <w:spacing w:line="280" w:lineRule="atLeast"/>
        <w:rPr>
          <w:i/>
        </w:rPr>
      </w:pPr>
      <w:r w:rsidRPr="00126389">
        <w:rPr>
          <w:i/>
        </w:rPr>
        <w:t>Is de regeldruk proportioneel ten opzichte van het beleidsdoel? Zijn er minder</w:t>
      </w:r>
      <w:r w:rsidR="00F765BC">
        <w:rPr>
          <w:i/>
        </w:rPr>
        <w:t>-</w:t>
      </w:r>
      <w:r w:rsidRPr="00126389">
        <w:rPr>
          <w:i/>
        </w:rPr>
        <w:t>belastende alternatieven mogelijk?</w:t>
      </w:r>
    </w:p>
    <w:p w:rsidR="00657F8B" w:rsidP="00657F8B" w:rsidRDefault="00657F8B">
      <w:pPr>
        <w:spacing w:line="280" w:lineRule="atLeast"/>
      </w:pPr>
    </w:p>
    <w:p w:rsidR="00F765BC" w:rsidP="00657F8B" w:rsidRDefault="006C6F17">
      <w:pPr>
        <w:spacing w:line="280" w:lineRule="atLeast"/>
      </w:pPr>
      <w:r>
        <w:t xml:space="preserve">Vanuit de optiek van vermindering van de regeldruk </w:t>
      </w:r>
      <w:r w:rsidR="004E4DF9">
        <w:t xml:space="preserve">hebben </w:t>
      </w:r>
      <w:r>
        <w:t xml:space="preserve">wij </w:t>
      </w:r>
      <w:r w:rsidR="004E4DF9">
        <w:t xml:space="preserve">het wetsvoorstel beoordeeld </w:t>
      </w:r>
      <w:r w:rsidR="00F765BC">
        <w:t xml:space="preserve">op </w:t>
      </w:r>
      <w:r>
        <w:t>minder-belastende alternatieven</w:t>
      </w:r>
      <w:r w:rsidR="00F765BC">
        <w:t>. Wi</w:t>
      </w:r>
      <w:r w:rsidR="006055A7">
        <w:t>j zien bij dit wetsvoorstel drie</w:t>
      </w:r>
      <w:r w:rsidR="00F765BC">
        <w:t xml:space="preserve"> mogelijkheden, die betrekking hebben op:</w:t>
      </w:r>
    </w:p>
    <w:p w:rsidR="004E4DF9" w:rsidP="00657F8B" w:rsidRDefault="00F765BC">
      <w:pPr>
        <w:spacing w:line="280" w:lineRule="atLeast"/>
      </w:pPr>
      <w:r>
        <w:t xml:space="preserve">  </w:t>
      </w:r>
    </w:p>
    <w:p w:rsidR="00657F8B" w:rsidP="00F7495F" w:rsidRDefault="00F765BC">
      <w:pPr>
        <w:pStyle w:val="Lijstalinea"/>
        <w:numPr>
          <w:ilvl w:val="0"/>
          <w:numId w:val="2"/>
        </w:numPr>
        <w:spacing w:line="280" w:lineRule="atLeast"/>
        <w:ind w:left="426" w:hanging="426"/>
      </w:pPr>
      <w:r>
        <w:t>De s</w:t>
      </w:r>
      <w:r w:rsidR="00657F8B">
        <w:t>tapsgewijze verhoging van de ingangsdatum</w:t>
      </w:r>
      <w:r>
        <w:t>.</w:t>
      </w:r>
    </w:p>
    <w:p w:rsidR="00F765BC" w:rsidP="00F7495F" w:rsidRDefault="00F765BC">
      <w:pPr>
        <w:spacing w:line="280" w:lineRule="atLeast"/>
        <w:ind w:left="142" w:hanging="142"/>
      </w:pPr>
    </w:p>
    <w:p w:rsidR="009847DD" w:rsidP="00F7495F" w:rsidRDefault="00657F8B">
      <w:pPr>
        <w:spacing w:line="280" w:lineRule="atLeast"/>
      </w:pPr>
      <w:r>
        <w:t xml:space="preserve">In het wetsvoorstel is de keuze gemaakt om de ingangsdatum jaarlijks aan te passen (de </w:t>
      </w:r>
      <w:r w:rsidR="00DB5C58">
        <w:t xml:space="preserve">zogeheten </w:t>
      </w:r>
      <w:r>
        <w:t xml:space="preserve">stapsgewijze verhoging). Uit oogpunt van beperking van de </w:t>
      </w:r>
      <w:r w:rsidR="00F765BC">
        <w:t xml:space="preserve">gevolgen voor de regeldruk verdient het de voorkeur </w:t>
      </w:r>
      <w:r>
        <w:t xml:space="preserve">om </w:t>
      </w:r>
      <w:r w:rsidR="006055A7">
        <w:t xml:space="preserve">in </w:t>
      </w:r>
      <w:r w:rsidR="006D0830">
        <w:t xml:space="preserve">tijd </w:t>
      </w:r>
      <w:r>
        <w:t>het aantal wijzigingsmomenten zo beperkt mogelijk te houden en het lie</w:t>
      </w:r>
      <w:r w:rsidR="00DB5C58">
        <w:t xml:space="preserve">fst te beperken tot slechts één </w:t>
      </w:r>
      <w:r>
        <w:t>wijziging</w:t>
      </w:r>
      <w:r w:rsidR="00126389">
        <w:t>smoment</w:t>
      </w:r>
      <w:r w:rsidR="00F765BC">
        <w:t xml:space="preserve"> </w:t>
      </w:r>
      <w:r w:rsidR="006D0830">
        <w:t>(</w:t>
      </w:r>
      <w:r w:rsidR="00F765BC">
        <w:t>in ingangsdatum en fiscale facilitering</w:t>
      </w:r>
      <w:r w:rsidR="006D0830">
        <w:t>)</w:t>
      </w:r>
      <w:r>
        <w:t xml:space="preserve">. </w:t>
      </w:r>
      <w:r w:rsidR="00F535A8">
        <w:t>Ook het kabinet heeft in een eerder stadium</w:t>
      </w:r>
      <w:r w:rsidR="009667ED">
        <w:t xml:space="preserve"> dit </w:t>
      </w:r>
      <w:r w:rsidR="006055A7">
        <w:t>standpunt al eens ingenomen. Ee</w:t>
      </w:r>
      <w:r w:rsidR="00F535A8">
        <w:t xml:space="preserve">n stapsgewijze (jaarlijkse) verhoging </w:t>
      </w:r>
      <w:r w:rsidR="009847DD">
        <w:t xml:space="preserve">van de AOW </w:t>
      </w:r>
      <w:r w:rsidR="006055A7">
        <w:t xml:space="preserve">zou leiden </w:t>
      </w:r>
      <w:r w:rsidR="00F535A8">
        <w:t xml:space="preserve">tot minder transparantie </w:t>
      </w:r>
      <w:r w:rsidR="009847DD">
        <w:t>en de complexiteit van de wijziging sterk d</w:t>
      </w:r>
      <w:r w:rsidR="006055A7">
        <w:t>oen</w:t>
      </w:r>
      <w:r w:rsidR="009847DD">
        <w:t xml:space="preserve"> toenemen. Deze complexiteit schept grote risico’s voor tijdigheid en juistheid van ICT-aanpassingen, waar ook de Sociale Verzekeringsbank (</w:t>
      </w:r>
      <w:proofErr w:type="spellStart"/>
      <w:r w:rsidR="009847DD">
        <w:t>Svb</w:t>
      </w:r>
      <w:proofErr w:type="spellEnd"/>
      <w:r w:rsidR="009847DD">
        <w:t xml:space="preserve">) </w:t>
      </w:r>
      <w:r w:rsidR="006055A7">
        <w:t>al op heeft</w:t>
      </w:r>
      <w:r w:rsidR="009847DD">
        <w:t xml:space="preserve"> gewezen. </w:t>
      </w:r>
    </w:p>
    <w:p w:rsidR="00657F8B" w:rsidP="00F7495F" w:rsidRDefault="009847DD">
      <w:pPr>
        <w:spacing w:line="280" w:lineRule="atLeast"/>
      </w:pPr>
      <w:r>
        <w:t>Wij kunnen hier vanuit de optiek van regeldruk aan toevoegen dat j</w:t>
      </w:r>
      <w:r w:rsidR="00657F8B">
        <w:t>aarlijkse wijziging</w:t>
      </w:r>
      <w:r w:rsidR="00126389">
        <w:t>en</w:t>
      </w:r>
      <w:r w:rsidR="00F765BC">
        <w:t xml:space="preserve"> </w:t>
      </w:r>
      <w:r w:rsidR="006D0830">
        <w:t xml:space="preserve">tot </w:t>
      </w:r>
      <w:r w:rsidR="00F765BC">
        <w:t xml:space="preserve">herhaling van handelingen en daarmee tot verhoudingsgewijs </w:t>
      </w:r>
      <w:r w:rsidR="00DB5C58">
        <w:t>hoger</w:t>
      </w:r>
      <w:r w:rsidR="00F765BC">
        <w:t>e</w:t>
      </w:r>
      <w:r w:rsidR="006C6F17">
        <w:t xml:space="preserve"> </w:t>
      </w:r>
      <w:r w:rsidR="00657F8B">
        <w:t xml:space="preserve">kosten </w:t>
      </w:r>
      <w:r w:rsidR="0045198C">
        <w:t>(</w:t>
      </w:r>
      <w:r w:rsidR="00657F8B">
        <w:t>van regeldruk</w:t>
      </w:r>
      <w:r w:rsidR="0045198C">
        <w:t>)</w:t>
      </w:r>
      <w:r>
        <w:t xml:space="preserve"> leiden</w:t>
      </w:r>
      <w:r w:rsidR="00DB5C58">
        <w:t xml:space="preserve">. Bij elk wijzigingsmoment moeten </w:t>
      </w:r>
      <w:r w:rsidR="007F1E24">
        <w:t xml:space="preserve">namelijk </w:t>
      </w:r>
      <w:r w:rsidR="0045198C">
        <w:t xml:space="preserve">initiële </w:t>
      </w:r>
      <w:r w:rsidR="00126389">
        <w:t>administratieve lasten en inhoudelijke nalevingskosten</w:t>
      </w:r>
      <w:r w:rsidR="00DB5C58">
        <w:t xml:space="preserve"> </w:t>
      </w:r>
      <w:r w:rsidR="00AD38C5">
        <w:t xml:space="preserve">worden </w:t>
      </w:r>
      <w:r w:rsidR="00DB5C58">
        <w:t>gemaakt</w:t>
      </w:r>
      <w:r w:rsidR="0045198C">
        <w:t>, zoals</w:t>
      </w:r>
      <w:r w:rsidR="00657F8B">
        <w:t>:</w:t>
      </w:r>
    </w:p>
    <w:p w:rsidR="00657F8B" w:rsidP="007F1E24" w:rsidRDefault="00657F8B">
      <w:pPr>
        <w:spacing w:line="280" w:lineRule="atLeast"/>
        <w:ind w:left="709" w:hanging="567"/>
      </w:pPr>
      <w:r>
        <w:t>-</w:t>
      </w:r>
      <w:r>
        <w:tab/>
        <w:t xml:space="preserve">de kennisnemingskosten van </w:t>
      </w:r>
      <w:r w:rsidR="0045198C">
        <w:t>de wijziging</w:t>
      </w:r>
      <w:r w:rsidR="00DB5C58">
        <w:t>en</w:t>
      </w:r>
      <w:r w:rsidR="0045198C">
        <w:t xml:space="preserve"> </w:t>
      </w:r>
      <w:r w:rsidR="007F1E24">
        <w:t>v</w:t>
      </w:r>
      <w:r w:rsidR="0045198C">
        <w:t xml:space="preserve">oor </w:t>
      </w:r>
      <w:r>
        <w:t>de rechthebbenden</w:t>
      </w:r>
      <w:r w:rsidR="006D0830">
        <w:t xml:space="preserve"> op AOW-uitkering (wil de informa</w:t>
      </w:r>
      <w:r w:rsidR="006C6F17">
        <w:t xml:space="preserve">tievoorziening effectief </w:t>
      </w:r>
      <w:r w:rsidR="006D0830">
        <w:t>zijn</w:t>
      </w:r>
      <w:r w:rsidR="006C6F17">
        <w:t>,</w:t>
      </w:r>
      <w:r w:rsidR="006D0830">
        <w:t xml:space="preserve"> dan moet de bijstelling jaarlijks worden gecommuniceerd en kan niet worden volstaan met eenmalige informatievoorziening voor de periode tot 2024)</w:t>
      </w:r>
      <w:r>
        <w:t>;</w:t>
      </w:r>
    </w:p>
    <w:p w:rsidR="00657F8B" w:rsidP="007F1E24" w:rsidRDefault="00657F8B">
      <w:pPr>
        <w:spacing w:line="280" w:lineRule="atLeast"/>
        <w:ind w:left="709" w:hanging="567"/>
      </w:pPr>
      <w:r>
        <w:t>-</w:t>
      </w:r>
      <w:r>
        <w:tab/>
      </w:r>
      <w:r w:rsidR="00DB5C58">
        <w:t xml:space="preserve">de </w:t>
      </w:r>
      <w:r>
        <w:t>aanpassingskosten van systemen en administratieve organisatie van bedrijven, pensioenfondsen en verzekeraars</w:t>
      </w:r>
      <w:r w:rsidR="006D0830">
        <w:t xml:space="preserve"> (jaarlijkse releases in plaats van een eenmalige release)</w:t>
      </w:r>
      <w:r w:rsidR="006C6F17">
        <w:t>;</w:t>
      </w:r>
    </w:p>
    <w:p w:rsidR="00657F8B" w:rsidP="007F1E24" w:rsidRDefault="00657F8B">
      <w:pPr>
        <w:spacing w:line="280" w:lineRule="atLeast"/>
        <w:ind w:left="709" w:hanging="567"/>
      </w:pPr>
      <w:r>
        <w:t>-</w:t>
      </w:r>
      <w:r>
        <w:tab/>
      </w:r>
      <w:r w:rsidR="00DB5C58">
        <w:t xml:space="preserve">de </w:t>
      </w:r>
      <w:r>
        <w:t xml:space="preserve">wijzigingen en aanpassingen </w:t>
      </w:r>
      <w:r w:rsidR="00DB5C58">
        <w:t xml:space="preserve">die </w:t>
      </w:r>
      <w:r w:rsidR="006D0830">
        <w:t xml:space="preserve">jaarlijks </w:t>
      </w:r>
      <w:r>
        <w:t xml:space="preserve">in </w:t>
      </w:r>
      <w:proofErr w:type="spellStart"/>
      <w:r>
        <w:t>CAO’s</w:t>
      </w:r>
      <w:proofErr w:type="spellEnd"/>
      <w:r>
        <w:t xml:space="preserve"> en arbeidsovereenkomsten </w:t>
      </w:r>
      <w:r w:rsidR="00DB5C58">
        <w:t xml:space="preserve">moeten worden doorgevoerd </w:t>
      </w:r>
      <w:r>
        <w:t>met de daarbij behorende medezeggenschapstrajecten;</w:t>
      </w:r>
    </w:p>
    <w:p w:rsidR="0045198C" w:rsidP="007F1E24" w:rsidRDefault="00657F8B">
      <w:pPr>
        <w:spacing w:line="280" w:lineRule="atLeast"/>
        <w:ind w:left="709" w:hanging="567"/>
      </w:pPr>
      <w:r>
        <w:t>-</w:t>
      </w:r>
      <w:r>
        <w:tab/>
      </w:r>
      <w:r w:rsidR="00DB5C58">
        <w:t xml:space="preserve">de </w:t>
      </w:r>
      <w:r>
        <w:t>informatievoorziening en uitvraag over de wijz</w:t>
      </w:r>
      <w:r w:rsidR="00DB5C58">
        <w:t xml:space="preserve">igingen voor het </w:t>
      </w:r>
      <w:r w:rsidR="0045198C">
        <w:t>personeel</w:t>
      </w:r>
      <w:r w:rsidR="006D0830">
        <w:t xml:space="preserve"> (voor een effectieve informatievoorziening aan het personeel </w:t>
      </w:r>
      <w:r w:rsidR="007F1E24">
        <w:t xml:space="preserve">volstaat het niet om de </w:t>
      </w:r>
      <w:r w:rsidR="007F1E24">
        <w:lastRenderedPageBreak/>
        <w:t xml:space="preserve">veranderingen die in de komende jaren zullen optreden, eenmalig te communiceren maar zal </w:t>
      </w:r>
      <w:r w:rsidR="006D0830">
        <w:t xml:space="preserve">de verandering jaarlijks </w:t>
      </w:r>
      <w:r w:rsidR="007F1E24">
        <w:t xml:space="preserve">moeten </w:t>
      </w:r>
      <w:r w:rsidR="006D0830">
        <w:t>worden gecommuniceerd)</w:t>
      </w:r>
      <w:r w:rsidR="0045198C">
        <w:t>;</w:t>
      </w:r>
    </w:p>
    <w:p w:rsidR="00657F8B" w:rsidP="007F1E24" w:rsidRDefault="00DB5C58">
      <w:pPr>
        <w:spacing w:line="280" w:lineRule="atLeast"/>
        <w:ind w:left="709" w:hanging="567"/>
      </w:pPr>
      <w:r>
        <w:t>-</w:t>
      </w:r>
      <w:r>
        <w:tab/>
        <w:t>het doorvoeren van (de telkens</w:t>
      </w:r>
      <w:r w:rsidR="0045198C">
        <w:t xml:space="preserve"> </w:t>
      </w:r>
      <w:r>
        <w:t>op</w:t>
      </w:r>
      <w:r w:rsidR="0045198C">
        <w:t xml:space="preserve">volgende) </w:t>
      </w:r>
      <w:r w:rsidR="00657F8B">
        <w:t>wijzigingen in de tweede en derde pijler pensioenvoorzieningen en verzekeringen;</w:t>
      </w:r>
    </w:p>
    <w:p w:rsidR="00657F8B" w:rsidP="007F1E24" w:rsidRDefault="00657F8B">
      <w:pPr>
        <w:spacing w:line="280" w:lineRule="atLeast"/>
        <w:ind w:left="709" w:hanging="567"/>
      </w:pPr>
      <w:r>
        <w:t>-</w:t>
      </w:r>
      <w:r>
        <w:tab/>
      </w:r>
      <w:r w:rsidR="00DB5C58">
        <w:t xml:space="preserve">de </w:t>
      </w:r>
      <w:r>
        <w:t>informatievoorziening en uitvraag over de w</w:t>
      </w:r>
      <w:r w:rsidR="006D0830">
        <w:t>ijzigingen in deze voorzieningen</w:t>
      </w:r>
      <w:r>
        <w:t>;</w:t>
      </w:r>
    </w:p>
    <w:p w:rsidR="00657F8B" w:rsidP="007F1E24" w:rsidRDefault="00657F8B">
      <w:pPr>
        <w:spacing w:line="280" w:lineRule="atLeast"/>
        <w:ind w:left="709" w:hanging="567"/>
      </w:pPr>
      <w:r>
        <w:t>-</w:t>
      </w:r>
      <w:r>
        <w:tab/>
      </w:r>
      <w:r w:rsidR="00DB5C58">
        <w:t xml:space="preserve">de </w:t>
      </w:r>
      <w:r>
        <w:t>informatie</w:t>
      </w:r>
      <w:r w:rsidR="00C2603E">
        <w:t>-</w:t>
      </w:r>
      <w:r>
        <w:t xml:space="preserve">uitvraag over de consequenties voor voorzieningen die aan het inkomensniveau van de burger zijn gekoppeld, zoals de huurtoeslag en de zorgtoeslag.  </w:t>
      </w:r>
    </w:p>
    <w:p w:rsidR="00126389" w:rsidP="007F1E24" w:rsidRDefault="00126389">
      <w:pPr>
        <w:spacing w:line="280" w:lineRule="atLeast"/>
        <w:ind w:left="709" w:hanging="567"/>
      </w:pPr>
    </w:p>
    <w:p w:rsidR="0045198C" w:rsidP="00F7495F" w:rsidRDefault="00DB5C58">
      <w:pPr>
        <w:spacing w:line="280" w:lineRule="atLeast"/>
      </w:pPr>
      <w:r>
        <w:t>E</w:t>
      </w:r>
      <w:r w:rsidR="0045198C">
        <w:t xml:space="preserve">en beperking van het aantal wijzigingsmomenten </w:t>
      </w:r>
      <w:r w:rsidR="006D0830">
        <w:t xml:space="preserve">heeft </w:t>
      </w:r>
      <w:r w:rsidR="009847DD">
        <w:t xml:space="preserve">daarom </w:t>
      </w:r>
      <w:r w:rsidR="0045198C">
        <w:t>vanuit oogpun</w:t>
      </w:r>
      <w:r>
        <w:t xml:space="preserve">t van regeldruk de </w:t>
      </w:r>
      <w:r w:rsidR="006D0830">
        <w:t>voorkeur</w:t>
      </w:r>
      <w:r w:rsidR="007502B8">
        <w:t xml:space="preserve">. </w:t>
      </w:r>
      <w:r w:rsidR="0045198C">
        <w:t xml:space="preserve"> </w:t>
      </w:r>
    </w:p>
    <w:p w:rsidR="007502B8" w:rsidP="00657F8B" w:rsidRDefault="007502B8">
      <w:pPr>
        <w:spacing w:line="280" w:lineRule="atLeast"/>
      </w:pPr>
    </w:p>
    <w:p w:rsidRPr="007502B8" w:rsidR="007502B8" w:rsidP="00F765BC" w:rsidRDefault="00DB5C58">
      <w:pPr>
        <w:spacing w:line="280" w:lineRule="atLeast"/>
        <w:rPr>
          <w:b/>
        </w:rPr>
      </w:pPr>
      <w:r>
        <w:rPr>
          <w:b/>
        </w:rPr>
        <w:t xml:space="preserve">Wij adviseren u </w:t>
      </w:r>
      <w:r w:rsidRPr="007502B8" w:rsidR="007502B8">
        <w:rPr>
          <w:b/>
        </w:rPr>
        <w:t xml:space="preserve">het aantal wijzigingsmomenten in de ingangsdatum </w:t>
      </w:r>
      <w:r w:rsidR="006C6F17">
        <w:rPr>
          <w:b/>
        </w:rPr>
        <w:t xml:space="preserve">en fiscale facilitering </w:t>
      </w:r>
      <w:r w:rsidRPr="007502B8" w:rsidR="007502B8">
        <w:rPr>
          <w:b/>
        </w:rPr>
        <w:t>te beperke</w:t>
      </w:r>
      <w:r w:rsidR="009847DD">
        <w:rPr>
          <w:b/>
        </w:rPr>
        <w:t>n</w:t>
      </w:r>
      <w:r w:rsidRPr="007502B8" w:rsidR="007502B8">
        <w:rPr>
          <w:b/>
        </w:rPr>
        <w:t xml:space="preserve">.  </w:t>
      </w:r>
    </w:p>
    <w:p w:rsidR="00657F8B" w:rsidP="00657F8B" w:rsidRDefault="00657F8B">
      <w:pPr>
        <w:spacing w:line="280" w:lineRule="atLeast"/>
      </w:pPr>
    </w:p>
    <w:p w:rsidR="00657F8B" w:rsidP="007F1E24" w:rsidRDefault="00F765BC">
      <w:pPr>
        <w:pStyle w:val="Lijstalinea"/>
        <w:numPr>
          <w:ilvl w:val="0"/>
          <w:numId w:val="2"/>
        </w:numPr>
        <w:spacing w:line="280" w:lineRule="atLeast"/>
        <w:ind w:left="0" w:firstLine="0"/>
      </w:pPr>
      <w:r>
        <w:t>De v</w:t>
      </w:r>
      <w:r w:rsidR="00657F8B">
        <w:t>oorschotverlening ter overbrugging van de tijdsperiode van geen uitkering</w:t>
      </w:r>
      <w:r>
        <w:t>.</w:t>
      </w:r>
    </w:p>
    <w:p w:rsidR="00F765BC" w:rsidP="007F1E24" w:rsidRDefault="00F765BC">
      <w:pPr>
        <w:spacing w:line="280" w:lineRule="atLeast"/>
      </w:pPr>
    </w:p>
    <w:p w:rsidR="00657F8B" w:rsidP="007F1E24" w:rsidRDefault="00657F8B">
      <w:pPr>
        <w:spacing w:line="280" w:lineRule="atLeast"/>
      </w:pPr>
      <w:r>
        <w:t xml:space="preserve">Het wetsvoorstel schept de mogelijkheid voor rechthebbenden om een voorschot aan de </w:t>
      </w:r>
      <w:proofErr w:type="spellStart"/>
      <w:r>
        <w:t>Svb</w:t>
      </w:r>
      <w:proofErr w:type="spellEnd"/>
      <w:r>
        <w:t xml:space="preserve"> te vragen ter overbrugging van de periode dat de AOW later ingaat. Dit voorschot moet </w:t>
      </w:r>
      <w:r w:rsidR="007F1E24">
        <w:t xml:space="preserve">in </w:t>
      </w:r>
      <w:r>
        <w:t xml:space="preserve">de daarop volgende maanden worden terugbetaald/verrekend. De in het wetsvoorstel opgenomen mogelijkheid brengt met zich mee dat rechthebbenden om het voorschot moeten verzoeken </w:t>
      </w:r>
      <w:r w:rsidR="000014ED">
        <w:t xml:space="preserve">(aanvraag), dat er een </w:t>
      </w:r>
      <w:r>
        <w:t>beslissing over moet worden uitgereikt (met mogelijkheid van bezwaar en beroep) en dat het voorschot in de daarop volgende maanden weer moet worden verrekend (inclusief de administratieve afwikkeling</w:t>
      </w:r>
      <w:r w:rsidR="000014ED">
        <w:t xml:space="preserve"> hiervan</w:t>
      </w:r>
      <w:r>
        <w:t>, ook</w:t>
      </w:r>
      <w:r w:rsidR="000014ED">
        <w:t xml:space="preserve"> in fisca</w:t>
      </w:r>
      <w:r w:rsidR="00AD38C5">
        <w:t>al opzicht bij overgang in</w:t>
      </w:r>
      <w:r w:rsidR="000014ED">
        <w:t xml:space="preserve"> </w:t>
      </w:r>
      <w:proofErr w:type="spellStart"/>
      <w:r w:rsidR="000014ED">
        <w:t>kalender</w:t>
      </w:r>
      <w:r w:rsidR="00D05AF4">
        <w:t>-</w:t>
      </w:r>
      <w:r w:rsidR="000014ED">
        <w:t>ja</w:t>
      </w:r>
      <w:r>
        <w:t>r</w:t>
      </w:r>
      <w:r w:rsidR="000014ED">
        <w:t>en</w:t>
      </w:r>
      <w:proofErr w:type="spellEnd"/>
      <w:r w:rsidR="00033E9F">
        <w:t>).  Een minder-</w:t>
      </w:r>
      <w:r>
        <w:t xml:space="preserve">belastend alternatief </w:t>
      </w:r>
      <w:r w:rsidR="006055A7">
        <w:t xml:space="preserve">in ieder geval in het eerste jaar na invoering </w:t>
      </w:r>
      <w:r w:rsidR="007F1E24">
        <w:t xml:space="preserve">is </w:t>
      </w:r>
      <w:r>
        <w:t xml:space="preserve">om </w:t>
      </w:r>
      <w:r w:rsidR="00C2603E">
        <w:t xml:space="preserve">(het recht op) </w:t>
      </w:r>
      <w:r>
        <w:t xml:space="preserve">de uitkering </w:t>
      </w:r>
      <w:r w:rsidR="007F1E24">
        <w:t xml:space="preserve">wel </w:t>
      </w:r>
      <w:r>
        <w:t>over de eerste maand</w:t>
      </w:r>
      <w:r w:rsidR="00C2603E">
        <w:t xml:space="preserve"> na</w:t>
      </w:r>
      <w:r>
        <w:t xml:space="preserve"> </w:t>
      </w:r>
      <w:r w:rsidR="00C2603E">
        <w:t xml:space="preserve">het bereiken van de </w:t>
      </w:r>
      <w:r w:rsidR="00A76253">
        <w:t>65-</w:t>
      </w:r>
      <w:r w:rsidR="00C2603E">
        <w:t>jarige leeftijd</w:t>
      </w:r>
      <w:r w:rsidR="00A76253">
        <w:t xml:space="preserve"> </w:t>
      </w:r>
      <w:r w:rsidR="00C2603E">
        <w:t>(toe te kennen</w:t>
      </w:r>
      <w:r w:rsidR="00D05AF4">
        <w:t xml:space="preserve"> en</w:t>
      </w:r>
      <w:r w:rsidR="00C2603E">
        <w:t xml:space="preserve">) </w:t>
      </w:r>
      <w:r>
        <w:t xml:space="preserve">te verstrekken, </w:t>
      </w:r>
      <w:r w:rsidR="00C2603E">
        <w:t xml:space="preserve">maar </w:t>
      </w:r>
      <w:r w:rsidR="00A76253">
        <w:t xml:space="preserve">deze </w:t>
      </w:r>
      <w:r w:rsidR="00622930">
        <w:t xml:space="preserve">in die maand en de </w:t>
      </w:r>
      <w:r w:rsidR="00A76253">
        <w:t>daarop volgende zes maanden naar rato te verlagen</w:t>
      </w:r>
      <w:r w:rsidR="00C2603E">
        <w:t>.</w:t>
      </w:r>
      <w:r>
        <w:t xml:space="preserve"> </w:t>
      </w:r>
      <w:r w:rsidR="00C2603E">
        <w:t>De</w:t>
      </w:r>
      <w:r w:rsidR="00622930">
        <w:t>ze</w:t>
      </w:r>
      <w:r w:rsidR="00C2603E">
        <w:t xml:space="preserve"> </w:t>
      </w:r>
      <w:r w:rsidR="00A76253">
        <w:t xml:space="preserve">verlaagde </w:t>
      </w:r>
      <w:r w:rsidR="00C2603E">
        <w:t xml:space="preserve">uitkering </w:t>
      </w:r>
      <w:r w:rsidR="00A76253">
        <w:t>over d</w:t>
      </w:r>
      <w:r w:rsidR="00622930">
        <w:t>e</w:t>
      </w:r>
      <w:r w:rsidR="00A76253">
        <w:t xml:space="preserve"> eerste zeven maanden is dan </w:t>
      </w:r>
      <w:r w:rsidR="00622930">
        <w:t xml:space="preserve">in totaal </w:t>
      </w:r>
      <w:r w:rsidR="00A76253">
        <w:t xml:space="preserve">gelijk aan de AOW-uitkering over een periode van zes maanden zonder </w:t>
      </w:r>
      <w:r w:rsidR="00622930">
        <w:t xml:space="preserve">deze </w:t>
      </w:r>
      <w:r w:rsidR="00A76253">
        <w:t xml:space="preserve">verlaging. Het </w:t>
      </w:r>
      <w:r w:rsidR="00622930">
        <w:t xml:space="preserve">uitkeringsbedrag over </w:t>
      </w:r>
      <w:r>
        <w:t xml:space="preserve">zes maanden </w:t>
      </w:r>
      <w:r w:rsidR="00A76253">
        <w:t xml:space="preserve">wordt in het alternatief dus </w:t>
      </w:r>
      <w:r>
        <w:t xml:space="preserve">over zeven maanden </w:t>
      </w:r>
      <w:r w:rsidR="009847DD">
        <w:t>gemiddeld</w:t>
      </w:r>
      <w:r>
        <w:t xml:space="preserve">. </w:t>
      </w:r>
      <w:r w:rsidR="0085657A">
        <w:t xml:space="preserve">Wij merken op dat </w:t>
      </w:r>
      <w:r w:rsidR="009847DD">
        <w:t xml:space="preserve">deze middelingsvariant naar aard en strekking </w:t>
      </w:r>
      <w:r w:rsidR="0085657A">
        <w:t xml:space="preserve">niet </w:t>
      </w:r>
      <w:r w:rsidR="009847DD">
        <w:t xml:space="preserve">kan worden gezien als </w:t>
      </w:r>
      <w:r w:rsidR="009B3DD8">
        <w:t xml:space="preserve">een </w:t>
      </w:r>
      <w:r w:rsidR="009847DD">
        <w:t xml:space="preserve">compensatieregeling. Materieel </w:t>
      </w:r>
      <w:r w:rsidR="0085657A">
        <w:t xml:space="preserve">(in geld) is het effect </w:t>
      </w:r>
      <w:r w:rsidR="009B3DD8">
        <w:t xml:space="preserve">over de eerste zeven </w:t>
      </w:r>
      <w:r w:rsidR="0085657A">
        <w:t>namelijk gelijk aan dat van de voorschotvariant</w:t>
      </w:r>
      <w:r w:rsidR="004F7575">
        <w:t xml:space="preserve">. </w:t>
      </w:r>
      <w:r w:rsidR="00622930">
        <w:t xml:space="preserve">Verrekening, </w:t>
      </w:r>
      <w:r>
        <w:t>separate aanvraag</w:t>
      </w:r>
      <w:r w:rsidR="004275BD">
        <w:t xml:space="preserve"> en </w:t>
      </w:r>
      <w:proofErr w:type="spellStart"/>
      <w:r w:rsidR="004275BD">
        <w:t>besluit</w:t>
      </w:r>
      <w:r w:rsidR="00D05AF4">
        <w:t>-</w:t>
      </w:r>
      <w:r w:rsidR="004275BD">
        <w:t>vorming</w:t>
      </w:r>
      <w:proofErr w:type="spellEnd"/>
      <w:r w:rsidR="009B3DD8">
        <w:t xml:space="preserve"> blijven </w:t>
      </w:r>
      <w:r w:rsidR="00D05AF4">
        <w:t xml:space="preserve">in deze variant </w:t>
      </w:r>
      <w:r w:rsidR="009B3DD8">
        <w:t>echter</w:t>
      </w:r>
      <w:r w:rsidR="00622930">
        <w:t xml:space="preserve"> </w:t>
      </w:r>
      <w:r w:rsidR="009B3DD8">
        <w:t>achterwege</w:t>
      </w:r>
      <w:r>
        <w:t xml:space="preserve">. Na verloop </w:t>
      </w:r>
      <w:r w:rsidR="00622930">
        <w:t>van tijd zal het belang van een</w:t>
      </w:r>
      <w:r>
        <w:t xml:space="preserve"> achterli</w:t>
      </w:r>
      <w:r w:rsidR="009B3DD8">
        <w:t xml:space="preserve">ggende voorziening </w:t>
      </w:r>
      <w:r>
        <w:t>afnemen, omdat rechthebbenden dan voldoende tijd hebben gehad om voorzorgsmaatregelen te treffen ter overbrugging van het “inkomensvacuüm”.</w:t>
      </w:r>
      <w:r w:rsidR="006C6F17">
        <w:t xml:space="preserve"> Maar ook dan blijft</w:t>
      </w:r>
      <w:r w:rsidR="00033E9F">
        <w:t xml:space="preserve"> </w:t>
      </w:r>
      <w:r w:rsidR="009847DD">
        <w:t>middelen</w:t>
      </w:r>
      <w:r w:rsidR="00033E9F">
        <w:t xml:space="preserve"> </w:t>
      </w:r>
      <w:r w:rsidR="0085657A">
        <w:t xml:space="preserve">van AOW-uitkering </w:t>
      </w:r>
      <w:r w:rsidR="00033E9F">
        <w:t xml:space="preserve">ten opzichte van de voorschotverstrekking </w:t>
      </w:r>
      <w:r w:rsidR="007F1E24">
        <w:t xml:space="preserve">een </w:t>
      </w:r>
      <w:r w:rsidR="00033E9F">
        <w:t>minder-belastend</w:t>
      </w:r>
      <w:r w:rsidR="00622930">
        <w:t xml:space="preserve"> alternatief als achterliggende voorziening</w:t>
      </w:r>
      <w:r w:rsidR="0085657A">
        <w:t>,</w:t>
      </w:r>
      <w:r w:rsidR="009B3DD8">
        <w:t xml:space="preserve"> als in de jaren na het eerste jaar </w:t>
      </w:r>
      <w:r w:rsidR="0085657A">
        <w:t>nog een noodzaa</w:t>
      </w:r>
      <w:r w:rsidR="009B3DD8">
        <w:t>k daartoe bestaat</w:t>
      </w:r>
      <w:r w:rsidR="00033E9F">
        <w:t>.</w:t>
      </w:r>
    </w:p>
    <w:p w:rsidR="00657F8B" w:rsidP="00657F8B" w:rsidRDefault="00657F8B">
      <w:pPr>
        <w:spacing w:line="280" w:lineRule="atLeast"/>
      </w:pPr>
    </w:p>
    <w:p w:rsidRPr="000014ED" w:rsidR="00657F8B" w:rsidP="00657F8B" w:rsidRDefault="000014ED">
      <w:pPr>
        <w:spacing w:line="280" w:lineRule="atLeast"/>
        <w:rPr>
          <w:b/>
        </w:rPr>
      </w:pPr>
      <w:r w:rsidRPr="000014ED">
        <w:rPr>
          <w:b/>
        </w:rPr>
        <w:t xml:space="preserve">Wij adviseren u </w:t>
      </w:r>
      <w:r w:rsidR="0085657A">
        <w:rPr>
          <w:b/>
        </w:rPr>
        <w:t xml:space="preserve">het middelen van de AOW-uitkering over 7 maanden </w:t>
      </w:r>
      <w:r w:rsidRPr="000014ED">
        <w:rPr>
          <w:b/>
        </w:rPr>
        <w:t>in overweging te nemen</w:t>
      </w:r>
      <w:r w:rsidR="00F61F2A">
        <w:rPr>
          <w:b/>
        </w:rPr>
        <w:t xml:space="preserve"> als alternatief voor</w:t>
      </w:r>
      <w:r w:rsidR="0085657A">
        <w:rPr>
          <w:b/>
        </w:rPr>
        <w:t xml:space="preserve"> de voorschotvariant</w:t>
      </w:r>
      <w:r w:rsidRPr="000014ED" w:rsidR="00657F8B">
        <w:rPr>
          <w:b/>
        </w:rPr>
        <w:t>.</w:t>
      </w:r>
    </w:p>
    <w:p w:rsidR="003670F7" w:rsidP="003670F7" w:rsidRDefault="003670F7">
      <w:pPr>
        <w:spacing w:line="280" w:lineRule="atLeast"/>
        <w:rPr>
          <w:i/>
        </w:rPr>
      </w:pPr>
    </w:p>
    <w:p w:rsidR="00657F8B" w:rsidP="003670F7" w:rsidRDefault="003670F7">
      <w:pPr>
        <w:spacing w:line="280" w:lineRule="atLeast"/>
      </w:pPr>
      <w:r w:rsidRPr="003670F7">
        <w:lastRenderedPageBreak/>
        <w:t>3.</w:t>
      </w:r>
      <w:r w:rsidRPr="003670F7">
        <w:rPr>
          <w:i/>
        </w:rPr>
        <w:t xml:space="preserve"> </w:t>
      </w:r>
      <w:r>
        <w:t xml:space="preserve">      Invoeringsdatum</w:t>
      </w:r>
    </w:p>
    <w:p w:rsidR="003670F7" w:rsidP="003670F7" w:rsidRDefault="003670F7">
      <w:pPr>
        <w:pStyle w:val="Lijstalinea"/>
        <w:spacing w:line="280" w:lineRule="atLeast"/>
        <w:ind w:left="1080"/>
      </w:pPr>
    </w:p>
    <w:p w:rsidR="000014ED" w:rsidP="00657F8B" w:rsidRDefault="00657F8B">
      <w:pPr>
        <w:spacing w:line="280" w:lineRule="atLeast"/>
      </w:pPr>
      <w:r>
        <w:t xml:space="preserve">Het wetsvoorstel kent een zeer korte implementatieperiode, die maximaal zes maanden beslaat. </w:t>
      </w:r>
      <w:r w:rsidR="00F61F2A">
        <w:t xml:space="preserve">In deze periode moet er zeer veel gebeuren op het terrein van de </w:t>
      </w:r>
      <w:proofErr w:type="spellStart"/>
      <w:r w:rsidR="00F61F2A">
        <w:t>informatie</w:t>
      </w:r>
      <w:r w:rsidR="00D05AF4">
        <w:t>-</w:t>
      </w:r>
      <w:r w:rsidR="00F61F2A">
        <w:t>voorziening</w:t>
      </w:r>
      <w:proofErr w:type="spellEnd"/>
      <w:r w:rsidR="00F61F2A">
        <w:t xml:space="preserve">, aanpassing van processen en </w:t>
      </w:r>
      <w:r w:rsidR="00D05AF4">
        <w:t>ICT</w:t>
      </w:r>
      <w:r w:rsidR="00F61F2A">
        <w:t xml:space="preserve">-systemen </w:t>
      </w:r>
      <w:r w:rsidR="009B3DD8">
        <w:t xml:space="preserve">en wijziging </w:t>
      </w:r>
      <w:r w:rsidR="00F61F2A">
        <w:t xml:space="preserve">van afspraken tussen (individuele) werkgevers en werknemers. </w:t>
      </w:r>
      <w:r>
        <w:t xml:space="preserve">Aan deze </w:t>
      </w:r>
      <w:r w:rsidR="00F61F2A">
        <w:t xml:space="preserve">uiterst </w:t>
      </w:r>
      <w:r>
        <w:t>krappe invoeringstermijn zijn grote (</w:t>
      </w:r>
      <w:proofErr w:type="spellStart"/>
      <w:r>
        <w:t>uitvoerings</w:t>
      </w:r>
      <w:proofErr w:type="spellEnd"/>
      <w:r>
        <w:t xml:space="preserve">)risico’s verbonden, </w:t>
      </w:r>
      <w:r w:rsidR="00F61F2A">
        <w:t>ze</w:t>
      </w:r>
      <w:r w:rsidR="009B3DD8">
        <w:t xml:space="preserve">ker nu deze vragen om </w:t>
      </w:r>
      <w:r w:rsidR="00F61F2A">
        <w:t xml:space="preserve">ingrijpende aanpassingen van </w:t>
      </w:r>
      <w:r w:rsidR="00D05AF4">
        <w:t>ICT</w:t>
      </w:r>
      <w:r w:rsidR="00F61F2A">
        <w:t xml:space="preserve">-systemen. De </w:t>
      </w:r>
      <w:proofErr w:type="spellStart"/>
      <w:r w:rsidR="00F61F2A">
        <w:t>Svb</w:t>
      </w:r>
      <w:proofErr w:type="spellEnd"/>
      <w:r w:rsidR="00F61F2A">
        <w:t xml:space="preserve"> heeft hier ook al op gewezen</w:t>
      </w:r>
      <w:r w:rsidR="00AD38C5">
        <w:t xml:space="preserve">. </w:t>
      </w:r>
      <w:r w:rsidR="000014ED">
        <w:t xml:space="preserve">Aan de door de </w:t>
      </w:r>
      <w:proofErr w:type="spellStart"/>
      <w:r w:rsidR="000014ED">
        <w:t>Svb</w:t>
      </w:r>
      <w:proofErr w:type="spellEnd"/>
      <w:r w:rsidR="000014ED">
        <w:t xml:space="preserve"> geschetste uitvoeringsrisico’s kunnen de risico’s voor de regeldruk worden toegevoegd.</w:t>
      </w:r>
    </w:p>
    <w:p w:rsidR="00657F8B" w:rsidP="00657F8B" w:rsidRDefault="000014ED">
      <w:pPr>
        <w:spacing w:line="280" w:lineRule="atLeast"/>
      </w:pPr>
      <w:r>
        <w:t xml:space="preserve">Deze </w:t>
      </w:r>
      <w:r w:rsidR="00033E9F">
        <w:t xml:space="preserve">risico’s </w:t>
      </w:r>
      <w:r>
        <w:t>zijn er met name voor de burger</w:t>
      </w:r>
      <w:r w:rsidR="00033E9F">
        <w:t>. Voor sommige</w:t>
      </w:r>
      <w:r w:rsidR="00657F8B">
        <w:t xml:space="preserve"> burger</w:t>
      </w:r>
      <w:r w:rsidR="00033E9F">
        <w:t>s</w:t>
      </w:r>
      <w:r w:rsidR="00657F8B">
        <w:t xml:space="preserve"> geldt dat </w:t>
      </w:r>
      <w:r w:rsidR="00033E9F">
        <w:t>z</w:t>
      </w:r>
      <w:r>
        <w:t xml:space="preserve">ij al na </w:t>
      </w:r>
      <w:r w:rsidR="00657F8B">
        <w:t>een tijdsspanne van zes maanden met een mogelijk inkomensvacuü</w:t>
      </w:r>
      <w:r>
        <w:t xml:space="preserve">m </w:t>
      </w:r>
      <w:r w:rsidR="00033E9F">
        <w:t xml:space="preserve">te maken </w:t>
      </w:r>
      <w:r w:rsidR="00657F8B">
        <w:t xml:space="preserve">krijgen. </w:t>
      </w:r>
      <w:r w:rsidR="00033E9F">
        <w:t>Deze burgers krijgen dan te maken met de volgende regeldrukkosten</w:t>
      </w:r>
      <w:r w:rsidR="00657F8B">
        <w:t>:</w:t>
      </w:r>
    </w:p>
    <w:p w:rsidR="00657F8B" w:rsidP="00F7495F" w:rsidRDefault="00657F8B">
      <w:pPr>
        <w:spacing w:line="280" w:lineRule="atLeast"/>
        <w:ind w:left="426" w:hanging="426"/>
      </w:pPr>
      <w:r>
        <w:t>-</w:t>
      </w:r>
      <w:r>
        <w:tab/>
      </w:r>
      <w:r w:rsidR="00033E9F">
        <w:t>De kosten van k</w:t>
      </w:r>
      <w:r>
        <w:t>ennisna</w:t>
      </w:r>
      <w:r w:rsidR="006C6F17">
        <w:t>me van</w:t>
      </w:r>
      <w:r w:rsidR="00033E9F">
        <w:t xml:space="preserve"> en informatie</w:t>
      </w:r>
      <w:r w:rsidR="00622930">
        <w:t>-</w:t>
      </w:r>
      <w:r>
        <w:t xml:space="preserve">uitvraag over: </w:t>
      </w:r>
    </w:p>
    <w:p w:rsidR="00657F8B" w:rsidP="00F7495F" w:rsidRDefault="00657F8B">
      <w:pPr>
        <w:spacing w:line="280" w:lineRule="atLeast"/>
        <w:ind w:left="709" w:hanging="283"/>
      </w:pPr>
      <w:r>
        <w:t>-</w:t>
      </w:r>
      <w:r>
        <w:tab/>
        <w:t>de wijziging in de wetgeving en de consequenties voor de aanspraken op AOW in 2013</w:t>
      </w:r>
    </w:p>
    <w:p w:rsidR="00657F8B" w:rsidP="00F7495F" w:rsidRDefault="00657F8B">
      <w:pPr>
        <w:spacing w:line="280" w:lineRule="atLeast"/>
        <w:ind w:left="709" w:hanging="283"/>
      </w:pPr>
      <w:r>
        <w:t>-</w:t>
      </w:r>
      <w:r>
        <w:tab/>
        <w:t xml:space="preserve">de consequenties voor de aanspraken op de tweede en derde pijler </w:t>
      </w:r>
      <w:proofErr w:type="spellStart"/>
      <w:r>
        <w:t>pensioenvoorzie</w:t>
      </w:r>
      <w:r w:rsidR="00F7495F">
        <w:t>-</w:t>
      </w:r>
      <w:r>
        <w:t>ningen</w:t>
      </w:r>
      <w:proofErr w:type="spellEnd"/>
      <w:r>
        <w:t>;</w:t>
      </w:r>
    </w:p>
    <w:p w:rsidR="00657F8B" w:rsidP="00F7495F" w:rsidRDefault="00657F8B">
      <w:pPr>
        <w:spacing w:line="280" w:lineRule="atLeast"/>
        <w:ind w:left="709" w:hanging="283"/>
      </w:pPr>
      <w:r>
        <w:t>-</w:t>
      </w:r>
      <w:r>
        <w:tab/>
        <w:t>de consequenties voor aanspraken op inkomensgerelateerde voorzieningen, zoals de zorgtoeslag en huurtoeslag</w:t>
      </w:r>
    </w:p>
    <w:p w:rsidR="00657F8B" w:rsidP="00F7495F" w:rsidRDefault="00657F8B">
      <w:pPr>
        <w:spacing w:line="280" w:lineRule="atLeast"/>
        <w:ind w:left="426" w:hanging="426"/>
      </w:pPr>
      <w:r>
        <w:t>-</w:t>
      </w:r>
      <w:r>
        <w:tab/>
        <w:t>Activiteiten om het inkomensvacuüm te overbruggen, zoals</w:t>
      </w:r>
      <w:r w:rsidR="006C6F17">
        <w:t>:</w:t>
      </w:r>
    </w:p>
    <w:p w:rsidR="00657F8B" w:rsidP="00F7495F" w:rsidRDefault="00657F8B">
      <w:pPr>
        <w:spacing w:line="280" w:lineRule="atLeast"/>
        <w:ind w:left="709" w:hanging="283"/>
      </w:pPr>
      <w:r>
        <w:t>-</w:t>
      </w:r>
      <w:r>
        <w:tab/>
      </w:r>
      <w:r w:rsidR="00F7495F">
        <w:t>het a</w:t>
      </w:r>
      <w:r>
        <w:t>anpassen van einddatum van de arbeidsovereenkomst;</w:t>
      </w:r>
    </w:p>
    <w:p w:rsidR="00657F8B" w:rsidP="00F7495F" w:rsidRDefault="000014ED">
      <w:pPr>
        <w:spacing w:line="280" w:lineRule="atLeast"/>
        <w:ind w:left="709" w:hanging="283"/>
      </w:pPr>
      <w:r>
        <w:t>-</w:t>
      </w:r>
      <w:r w:rsidR="00657F8B">
        <w:tab/>
      </w:r>
      <w:r w:rsidR="00F7495F">
        <w:t xml:space="preserve">het verzoeken </w:t>
      </w:r>
      <w:r w:rsidR="00657F8B">
        <w:t>tot aanpassing van prepensioen/</w:t>
      </w:r>
      <w:proofErr w:type="spellStart"/>
      <w:r w:rsidR="00657F8B">
        <w:t>vut-regeling</w:t>
      </w:r>
      <w:proofErr w:type="spellEnd"/>
      <w:r w:rsidR="00657F8B">
        <w:t>;</w:t>
      </w:r>
    </w:p>
    <w:p w:rsidR="00657F8B" w:rsidP="00F7495F" w:rsidRDefault="00657F8B">
      <w:pPr>
        <w:spacing w:line="280" w:lineRule="atLeast"/>
        <w:ind w:left="709" w:hanging="283"/>
      </w:pPr>
      <w:r>
        <w:t>-</w:t>
      </w:r>
      <w:r>
        <w:tab/>
      </w:r>
      <w:r w:rsidR="00F7495F">
        <w:t xml:space="preserve">het aanvragen </w:t>
      </w:r>
      <w:r>
        <w:t xml:space="preserve">van </w:t>
      </w:r>
      <w:r w:rsidR="00F7495F">
        <w:t xml:space="preserve">een </w:t>
      </w:r>
      <w:r>
        <w:t xml:space="preserve">voorschot op </w:t>
      </w:r>
      <w:r w:rsidR="00F7495F">
        <w:t xml:space="preserve">de </w:t>
      </w:r>
      <w:r>
        <w:t xml:space="preserve">AOW; </w:t>
      </w:r>
    </w:p>
    <w:p w:rsidR="00657F8B" w:rsidP="00F7495F" w:rsidRDefault="000014ED">
      <w:pPr>
        <w:spacing w:line="280" w:lineRule="atLeast"/>
        <w:ind w:left="709" w:hanging="283"/>
      </w:pPr>
      <w:r>
        <w:t>-</w:t>
      </w:r>
      <w:r w:rsidR="00657F8B">
        <w:tab/>
      </w:r>
      <w:r w:rsidR="00F7495F">
        <w:t xml:space="preserve">het aanvragen </w:t>
      </w:r>
      <w:r w:rsidR="00657F8B">
        <w:t>van (bijzondere) bijstand.</w:t>
      </w:r>
    </w:p>
    <w:p w:rsidR="00F61F2A" w:rsidP="00657F8B" w:rsidRDefault="00F61F2A">
      <w:pPr>
        <w:spacing w:line="280" w:lineRule="atLeast"/>
      </w:pPr>
      <w:r>
        <w:t>Deze effecten worden versterkt als</w:t>
      </w:r>
      <w:r w:rsidR="009B3DD8">
        <w:t xml:space="preserve"> de </w:t>
      </w:r>
      <w:r>
        <w:t xml:space="preserve">ondersteunende </w:t>
      </w:r>
      <w:r w:rsidR="00D05AF4">
        <w:t>ICT</w:t>
      </w:r>
      <w:r>
        <w:t xml:space="preserve"> en processen </w:t>
      </w:r>
      <w:r w:rsidR="009B3DD8">
        <w:t xml:space="preserve">van publieke en private uitvoerders </w:t>
      </w:r>
      <w:r>
        <w:t xml:space="preserve">niet tijdig zijn aangepast en/of niet optimaal presteren. De risico’s hierop </w:t>
      </w:r>
      <w:r w:rsidR="003670F7">
        <w:t xml:space="preserve">zijn </w:t>
      </w:r>
      <w:r>
        <w:t>als gevolg van de zeer krappe voorbereidingsperiode</w:t>
      </w:r>
      <w:r w:rsidR="003670F7">
        <w:t xml:space="preserve"> zeer groot</w:t>
      </w:r>
      <w:r>
        <w:t xml:space="preserve">. </w:t>
      </w:r>
    </w:p>
    <w:p w:rsidR="00F61F2A" w:rsidP="00657F8B" w:rsidRDefault="00F61F2A">
      <w:pPr>
        <w:spacing w:line="280" w:lineRule="atLeast"/>
      </w:pPr>
    </w:p>
    <w:p w:rsidRPr="003670F7" w:rsidR="003670F7" w:rsidP="00657F8B" w:rsidRDefault="003670F7">
      <w:pPr>
        <w:spacing w:line="280" w:lineRule="atLeast"/>
        <w:rPr>
          <w:b/>
        </w:rPr>
      </w:pPr>
      <w:r w:rsidRPr="003670F7">
        <w:rPr>
          <w:b/>
        </w:rPr>
        <w:t xml:space="preserve">Wij adviseren u op basis van deze risico’s voor </w:t>
      </w:r>
      <w:r w:rsidR="009B3DD8">
        <w:rPr>
          <w:b/>
        </w:rPr>
        <w:t xml:space="preserve">de regeldruk </w:t>
      </w:r>
      <w:r w:rsidRPr="003670F7">
        <w:rPr>
          <w:b/>
        </w:rPr>
        <w:t xml:space="preserve">uitstel van </w:t>
      </w:r>
      <w:r>
        <w:rPr>
          <w:b/>
        </w:rPr>
        <w:t>invoering tot 1 januari 2014 in overweging te nemen</w:t>
      </w:r>
      <w:r w:rsidRPr="003670F7">
        <w:rPr>
          <w:b/>
        </w:rPr>
        <w:t>.</w:t>
      </w:r>
    </w:p>
    <w:p w:rsidR="00F61F2A" w:rsidP="00657F8B" w:rsidRDefault="00F61F2A">
      <w:pPr>
        <w:spacing w:line="280" w:lineRule="atLeast"/>
      </w:pPr>
    </w:p>
    <w:p w:rsidR="003670F7" w:rsidP="00657F8B" w:rsidRDefault="003670F7">
      <w:pPr>
        <w:spacing w:line="280" w:lineRule="atLeast"/>
        <w:rPr>
          <w:i/>
        </w:rPr>
      </w:pPr>
      <w:r w:rsidRPr="003670F7">
        <w:rPr>
          <w:i/>
        </w:rPr>
        <w:t>Is gekozen voor een passende uitvoeringswijze met het oog op de dienstverlening?</w:t>
      </w:r>
    </w:p>
    <w:p w:rsidRPr="003670F7" w:rsidR="003670F7" w:rsidP="00657F8B" w:rsidRDefault="003670F7">
      <w:pPr>
        <w:spacing w:line="280" w:lineRule="atLeast"/>
        <w:rPr>
          <w:i/>
        </w:rPr>
      </w:pPr>
    </w:p>
    <w:p w:rsidR="00BB280B" w:rsidP="00657F8B" w:rsidRDefault="00033E9F">
      <w:pPr>
        <w:spacing w:line="280" w:lineRule="atLeast"/>
      </w:pPr>
      <w:r>
        <w:t>Het</w:t>
      </w:r>
      <w:r w:rsidR="00657F8B">
        <w:t xml:space="preserve"> is </w:t>
      </w:r>
      <w:r>
        <w:t xml:space="preserve">vanuit perspectief van regeldrukvermindering </w:t>
      </w:r>
      <w:r w:rsidR="003670F7">
        <w:t xml:space="preserve">verder </w:t>
      </w:r>
      <w:r>
        <w:t xml:space="preserve">van belang </w:t>
      </w:r>
      <w:r w:rsidR="00657F8B">
        <w:t xml:space="preserve">dat de categorie </w:t>
      </w:r>
      <w:proofErr w:type="spellStart"/>
      <w:r w:rsidR="00657F8B">
        <w:t>recht</w:t>
      </w:r>
      <w:r w:rsidR="00F7495F">
        <w:t>-</w:t>
      </w:r>
      <w:r w:rsidR="00657F8B">
        <w:t>hebbende</w:t>
      </w:r>
      <w:r w:rsidR="000014ED">
        <w:t>n</w:t>
      </w:r>
      <w:proofErr w:type="spellEnd"/>
      <w:r w:rsidR="003670F7">
        <w:t xml:space="preserve"> </w:t>
      </w:r>
      <w:r w:rsidR="000014ED">
        <w:t xml:space="preserve">de gelegenheid wordt geboden om </w:t>
      </w:r>
      <w:r w:rsidR="00657F8B">
        <w:t xml:space="preserve">tijdig de vereiste maatregelen </w:t>
      </w:r>
      <w:r w:rsidR="000014ED">
        <w:t xml:space="preserve">te </w:t>
      </w:r>
      <w:r w:rsidR="00657F8B">
        <w:t xml:space="preserve">treffen. Om de daarmee gepaard gaande administratieve lasten en inhoudelijke </w:t>
      </w:r>
      <w:r>
        <w:t>nalevingskosten voor hen</w:t>
      </w:r>
      <w:r w:rsidR="00657F8B">
        <w:t xml:space="preserve"> beperkt en beheersbaar te laten zijn</w:t>
      </w:r>
      <w:r>
        <w:t>,</w:t>
      </w:r>
      <w:r w:rsidR="00657F8B">
        <w:t xml:space="preserve"> is noodzakelijk dat alle betrokken publieke (maar ook private</w:t>
      </w:r>
      <w:r w:rsidR="00012323">
        <w:t>) dienstverleners</w:t>
      </w:r>
      <w:r w:rsidR="00657F8B">
        <w:t xml:space="preserve"> onmiddellijk na aanvaa</w:t>
      </w:r>
      <w:r w:rsidR="00012323">
        <w:t xml:space="preserve">rding van het wetsvoorstel de </w:t>
      </w:r>
      <w:r w:rsidR="00657F8B">
        <w:t>vereiste informatie over de ge</w:t>
      </w:r>
      <w:r w:rsidR="009B3DD8">
        <w:t xml:space="preserve">volgen en mogelijkheden proactief </w:t>
      </w:r>
      <w:r w:rsidR="00012323">
        <w:t>aan hen ter kennis bren</w:t>
      </w:r>
      <w:r>
        <w:t xml:space="preserve">gen. </w:t>
      </w:r>
      <w:r w:rsidR="003670F7">
        <w:t xml:space="preserve">Maatwerk moet hierbij uitgangspunt zijn. </w:t>
      </w:r>
      <w:r>
        <w:t>V</w:t>
      </w:r>
      <w:r w:rsidR="003670F7">
        <w:t>ertraging in de</w:t>
      </w:r>
      <w:r w:rsidR="00657F8B">
        <w:t xml:space="preserve"> informatiever</w:t>
      </w:r>
      <w:r w:rsidR="00012323">
        <w:t>s</w:t>
      </w:r>
      <w:r w:rsidR="00657F8B">
        <w:t xml:space="preserve">trekking leidt er toe dat de door burger ervaren regeldruk van het wetsvoorstel </w:t>
      </w:r>
      <w:r w:rsidR="009B3DD8">
        <w:t xml:space="preserve">alleen maar </w:t>
      </w:r>
      <w:r w:rsidR="00657F8B">
        <w:t xml:space="preserve">zal toenemen. </w:t>
      </w:r>
      <w:r w:rsidR="00012323">
        <w:t xml:space="preserve">De toenemende onzekerheid </w:t>
      </w:r>
      <w:r w:rsidR="003670F7">
        <w:t xml:space="preserve">over aanspraken </w:t>
      </w:r>
      <w:r w:rsidR="009B3DD8">
        <w:t>zal dit gevoel verder</w:t>
      </w:r>
      <w:r w:rsidR="00012323">
        <w:t xml:space="preserve"> versterken. </w:t>
      </w:r>
      <w:r>
        <w:t xml:space="preserve">Ook doet vertraging het risico </w:t>
      </w:r>
      <w:r w:rsidR="00657F8B">
        <w:t xml:space="preserve">op extra regeldruk </w:t>
      </w:r>
      <w:r>
        <w:t xml:space="preserve">toenemen </w:t>
      </w:r>
      <w:r w:rsidR="00657F8B">
        <w:t>door n</w:t>
      </w:r>
      <w:r w:rsidR="003670F7">
        <w:t xml:space="preserve">oodzakelijk herstelwerk in het jaar volgend na </w:t>
      </w:r>
      <w:r w:rsidR="009B3DD8">
        <w:t xml:space="preserve">die van </w:t>
      </w:r>
      <w:r w:rsidR="003670F7">
        <w:t>de invoering</w:t>
      </w:r>
      <w:r w:rsidR="00657F8B">
        <w:t xml:space="preserve">. </w:t>
      </w:r>
      <w:r w:rsidR="008D0FC7">
        <w:t xml:space="preserve"> </w:t>
      </w:r>
    </w:p>
    <w:p w:rsidR="00657F8B" w:rsidP="00657F8B" w:rsidRDefault="00BB280B">
      <w:pPr>
        <w:spacing w:line="280" w:lineRule="atLeast"/>
      </w:pPr>
      <w:r>
        <w:lastRenderedPageBreak/>
        <w:t>Bij het informeren van rechthebbenden moeten d</w:t>
      </w:r>
      <w:r w:rsidR="00012323">
        <w:t xml:space="preserve">ienstverleners niet </w:t>
      </w:r>
      <w:r w:rsidR="003670F7">
        <w:t>volstaan met algemene informatie</w:t>
      </w:r>
      <w:r w:rsidR="00012323">
        <w:t xml:space="preserve">. De dienstverlening moet zo worden ingericht </w:t>
      </w:r>
      <w:r w:rsidR="00657F8B">
        <w:t>dat de pub</w:t>
      </w:r>
      <w:r w:rsidR="00012323">
        <w:t xml:space="preserve">lieke uitvoerders, waaronder </w:t>
      </w:r>
      <w:proofErr w:type="spellStart"/>
      <w:r w:rsidR="00012323">
        <w:t>Svb</w:t>
      </w:r>
      <w:proofErr w:type="spellEnd"/>
      <w:r w:rsidR="00012323">
        <w:t>, Belastingdienst en g</w:t>
      </w:r>
      <w:r w:rsidR="00657F8B">
        <w:t>emeente</w:t>
      </w:r>
      <w:r w:rsidR="00012323">
        <w:t xml:space="preserve">n, </w:t>
      </w:r>
      <w:r w:rsidR="00657F8B">
        <w:t xml:space="preserve">de belanghebbenden gericht </w:t>
      </w:r>
      <w:r w:rsidR="00012323">
        <w:t>maatwerkinformatie bieden over mogelijke aanspr</w:t>
      </w:r>
      <w:r w:rsidR="00657F8B">
        <w:t>ak</w:t>
      </w:r>
      <w:r w:rsidR="00012323">
        <w:t>en</w:t>
      </w:r>
      <w:r w:rsidR="00657F8B">
        <w:t xml:space="preserve"> op aanv</w:t>
      </w:r>
      <w:r w:rsidR="00012323">
        <w:t>ullende of bijzonder</w:t>
      </w:r>
      <w:r w:rsidR="00F7495F">
        <w:t>e</w:t>
      </w:r>
      <w:r w:rsidR="00012323">
        <w:t xml:space="preserve"> bijstand. </w:t>
      </w:r>
      <w:r w:rsidR="00657F8B">
        <w:t>Zo nodig kunnen en moeten zij daarbij gebruik maken van gegevensuitwisselingen en bestandsvergelijkingen</w:t>
      </w:r>
      <w:r w:rsidR="009B3DD8">
        <w:t xml:space="preserve"> om dat mogelijk te maken</w:t>
      </w:r>
      <w:r w:rsidR="00657F8B">
        <w:t>.</w:t>
      </w:r>
      <w:r w:rsidR="008D0FC7">
        <w:t xml:space="preserve"> Zo kan door bestandsvergelijking met de Belastingdienst/UWV in kaart worden gebracht dat de rechthebbende nog over een dienstverband beschikt (verlenging met een maand mogelijk) dan wel een uitkering ontvangt uit hoofde van een prepensioen of VUT-regeling. Met name deze groep rechthebbenden loopt risico op </w:t>
      </w:r>
      <w:r w:rsidR="00F7495F">
        <w:t>een</w:t>
      </w:r>
      <w:r w:rsidR="008D0FC7">
        <w:t xml:space="preserve"> inkomensvacuüm. Vo</w:t>
      </w:r>
      <w:r w:rsidR="006C6F17">
        <w:t>or hen is de</w:t>
      </w:r>
      <w:r w:rsidR="008D0FC7">
        <w:t xml:space="preserve"> vervangende inkomensvoorziening </w:t>
      </w:r>
      <w:r w:rsidR="009B3DD8">
        <w:t xml:space="preserve">met name </w:t>
      </w:r>
      <w:r w:rsidR="008D0FC7">
        <w:t>van belang.</w:t>
      </w:r>
    </w:p>
    <w:p w:rsidR="00012323" w:rsidP="00657F8B" w:rsidRDefault="00012323">
      <w:pPr>
        <w:spacing w:line="280" w:lineRule="atLeast"/>
      </w:pPr>
    </w:p>
    <w:p w:rsidRPr="00012323" w:rsidR="00657F8B" w:rsidP="00657F8B" w:rsidRDefault="00012323">
      <w:pPr>
        <w:spacing w:line="280" w:lineRule="atLeast"/>
        <w:rPr>
          <w:b/>
        </w:rPr>
      </w:pPr>
      <w:r w:rsidRPr="00012323">
        <w:rPr>
          <w:b/>
        </w:rPr>
        <w:t xml:space="preserve">Wij </w:t>
      </w:r>
      <w:r w:rsidRPr="00012323" w:rsidR="00657F8B">
        <w:rPr>
          <w:b/>
        </w:rPr>
        <w:t xml:space="preserve">adviseren </w:t>
      </w:r>
      <w:r w:rsidR="003670F7">
        <w:rPr>
          <w:b/>
        </w:rPr>
        <w:t xml:space="preserve">u te bewerkstelligen dat </w:t>
      </w:r>
      <w:r w:rsidRPr="00012323" w:rsidR="00657F8B">
        <w:rPr>
          <w:b/>
        </w:rPr>
        <w:t xml:space="preserve">in de </w:t>
      </w:r>
      <w:r w:rsidR="003670F7">
        <w:rPr>
          <w:b/>
        </w:rPr>
        <w:t>publieke dienstverlening niet wordt</w:t>
      </w:r>
      <w:r w:rsidRPr="00012323" w:rsidR="00657F8B">
        <w:rPr>
          <w:b/>
        </w:rPr>
        <w:t xml:space="preserve"> volstaan met algemene</w:t>
      </w:r>
      <w:r w:rsidRPr="00012323">
        <w:rPr>
          <w:b/>
        </w:rPr>
        <w:t xml:space="preserve"> informatievoorziening, maar </w:t>
      </w:r>
      <w:r w:rsidR="00D05AF4">
        <w:rPr>
          <w:b/>
        </w:rPr>
        <w:t xml:space="preserve">op individueel niveau </w:t>
      </w:r>
      <w:r w:rsidR="003670F7">
        <w:rPr>
          <w:b/>
        </w:rPr>
        <w:t>wordt overge</w:t>
      </w:r>
      <w:r w:rsidRPr="00012323">
        <w:rPr>
          <w:b/>
        </w:rPr>
        <w:t>gaan tot</w:t>
      </w:r>
      <w:r w:rsidR="008D0FC7">
        <w:rPr>
          <w:b/>
        </w:rPr>
        <w:t xml:space="preserve"> het verstrekken van </w:t>
      </w:r>
      <w:r w:rsidRPr="00012323">
        <w:rPr>
          <w:b/>
        </w:rPr>
        <w:t>maatwerk</w:t>
      </w:r>
      <w:r w:rsidRPr="00012323" w:rsidR="00657F8B">
        <w:rPr>
          <w:b/>
        </w:rPr>
        <w:t>informatie</w:t>
      </w:r>
      <w:r w:rsidRPr="00012323">
        <w:rPr>
          <w:b/>
        </w:rPr>
        <w:t xml:space="preserve"> over vervangende voorzieningen</w:t>
      </w:r>
      <w:r w:rsidR="00F7495F">
        <w:rPr>
          <w:b/>
        </w:rPr>
        <w:t xml:space="preserve">. </w:t>
      </w:r>
      <w:r w:rsidR="003670F7">
        <w:rPr>
          <w:b/>
        </w:rPr>
        <w:t xml:space="preserve">In deze informatievoorziening moet </w:t>
      </w:r>
      <w:r w:rsidRPr="003670F7" w:rsidR="003670F7">
        <w:rPr>
          <w:b/>
        </w:rPr>
        <w:t xml:space="preserve">rekening </w:t>
      </w:r>
      <w:r w:rsidR="003670F7">
        <w:rPr>
          <w:b/>
        </w:rPr>
        <w:t xml:space="preserve">worden gehouden </w:t>
      </w:r>
      <w:r w:rsidRPr="003670F7" w:rsidR="003670F7">
        <w:rPr>
          <w:b/>
        </w:rPr>
        <w:t xml:space="preserve">met </w:t>
      </w:r>
      <w:r w:rsidR="003670F7">
        <w:rPr>
          <w:b/>
        </w:rPr>
        <w:t>bij de overheid reeds bekende info</w:t>
      </w:r>
      <w:r w:rsidR="00D05AF4">
        <w:rPr>
          <w:b/>
        </w:rPr>
        <w:t>rmatie</w:t>
      </w:r>
      <w:r w:rsidR="003670F7">
        <w:rPr>
          <w:b/>
        </w:rPr>
        <w:t xml:space="preserve"> over de </w:t>
      </w:r>
      <w:r w:rsidRPr="003670F7" w:rsidR="003670F7">
        <w:rPr>
          <w:b/>
        </w:rPr>
        <w:t>financiël</w:t>
      </w:r>
      <w:r w:rsidR="003670F7">
        <w:rPr>
          <w:b/>
        </w:rPr>
        <w:t xml:space="preserve">e situatie van de rechthebbende. </w:t>
      </w:r>
      <w:r w:rsidR="00F7495F">
        <w:rPr>
          <w:b/>
        </w:rPr>
        <w:t>Verder adviseren wij</w:t>
      </w:r>
      <w:r w:rsidRPr="00012323" w:rsidR="00657F8B">
        <w:rPr>
          <w:b/>
        </w:rPr>
        <w:t xml:space="preserve"> </w:t>
      </w:r>
      <w:r w:rsidR="003670F7">
        <w:rPr>
          <w:b/>
        </w:rPr>
        <w:t xml:space="preserve">te bewerkstelligen dat </w:t>
      </w:r>
      <w:r w:rsidRPr="00012323" w:rsidR="00657F8B">
        <w:rPr>
          <w:b/>
        </w:rPr>
        <w:t>ook</w:t>
      </w:r>
      <w:r w:rsidRPr="00012323">
        <w:rPr>
          <w:b/>
        </w:rPr>
        <w:t xml:space="preserve"> de private uitvoerders </w:t>
      </w:r>
      <w:r w:rsidR="009B3DD8">
        <w:rPr>
          <w:b/>
        </w:rPr>
        <w:t>daartoe over</w:t>
      </w:r>
      <w:r w:rsidRPr="00012323">
        <w:rPr>
          <w:b/>
        </w:rPr>
        <w:t>gaan</w:t>
      </w:r>
      <w:r w:rsidRPr="00012323" w:rsidR="00657F8B">
        <w:rPr>
          <w:b/>
        </w:rPr>
        <w:t xml:space="preserve">. </w:t>
      </w:r>
      <w:proofErr w:type="spellStart"/>
      <w:r w:rsidR="008D0FC7">
        <w:rPr>
          <w:b/>
        </w:rPr>
        <w:t>G</w:t>
      </w:r>
      <w:r w:rsidRPr="00012323" w:rsidR="00657F8B">
        <w:rPr>
          <w:b/>
        </w:rPr>
        <w:t>egevens</w:t>
      </w:r>
      <w:r w:rsidR="00D05AF4">
        <w:rPr>
          <w:b/>
        </w:rPr>
        <w:t>-</w:t>
      </w:r>
      <w:r w:rsidRPr="00012323" w:rsidR="00657F8B">
        <w:rPr>
          <w:b/>
        </w:rPr>
        <w:t>uitwissel</w:t>
      </w:r>
      <w:r w:rsidR="008D0FC7">
        <w:rPr>
          <w:b/>
        </w:rPr>
        <w:t>ingen</w:t>
      </w:r>
      <w:proofErr w:type="spellEnd"/>
      <w:r w:rsidR="008D0FC7">
        <w:rPr>
          <w:b/>
        </w:rPr>
        <w:t xml:space="preserve"> en bestandsvergelijkingen met onder meer Belastingdie</w:t>
      </w:r>
      <w:r w:rsidR="003443FA">
        <w:rPr>
          <w:b/>
        </w:rPr>
        <w:t>nst en UWV moeten dit mogelijk maken</w:t>
      </w:r>
      <w:r w:rsidRPr="00012323" w:rsidR="00657F8B">
        <w:rPr>
          <w:b/>
        </w:rPr>
        <w:t xml:space="preserve">. </w:t>
      </w:r>
    </w:p>
    <w:p w:rsidR="00657F8B" w:rsidP="00657F8B" w:rsidRDefault="00657F8B">
      <w:pPr>
        <w:spacing w:line="280" w:lineRule="atLeast"/>
      </w:pPr>
    </w:p>
    <w:p w:rsidRPr="00586A9A" w:rsidR="00012323" w:rsidP="00657F8B" w:rsidRDefault="00012323">
      <w:pPr>
        <w:spacing w:line="280" w:lineRule="atLeast"/>
        <w:rPr>
          <w:b/>
        </w:rPr>
      </w:pPr>
      <w:r w:rsidRPr="00586A9A">
        <w:rPr>
          <w:b/>
        </w:rPr>
        <w:t>Eindoordeel</w:t>
      </w:r>
    </w:p>
    <w:p w:rsidR="003443FA" w:rsidP="00657F8B" w:rsidRDefault="003443FA">
      <w:pPr>
        <w:spacing w:line="280" w:lineRule="atLeast"/>
      </w:pPr>
    </w:p>
    <w:p w:rsidR="00657F8B" w:rsidP="00657F8B" w:rsidRDefault="00012323">
      <w:pPr>
        <w:spacing w:line="280" w:lineRule="atLeast"/>
      </w:pPr>
      <w:r>
        <w:t>Ons advies bevat een aantal minder</w:t>
      </w:r>
      <w:r w:rsidR="00F7495F">
        <w:t>-</w:t>
      </w:r>
      <w:r>
        <w:t xml:space="preserve">belastende alternatieven om de doelen van de </w:t>
      </w:r>
      <w:proofErr w:type="spellStart"/>
      <w:r>
        <w:t>wets</w:t>
      </w:r>
      <w:r w:rsidR="00D05AF4">
        <w:t>-</w:t>
      </w:r>
      <w:r>
        <w:t>wijziging</w:t>
      </w:r>
      <w:proofErr w:type="spellEnd"/>
      <w:r>
        <w:t xml:space="preserve"> te realiseren</w:t>
      </w:r>
      <w:r w:rsidR="00586A9A">
        <w:t xml:space="preserve"> en een aantal punten waarmee de </w:t>
      </w:r>
      <w:r w:rsidR="004275BD">
        <w:t>M</w:t>
      </w:r>
      <w:r w:rsidR="00F7495F">
        <w:t xml:space="preserve">emorie van </w:t>
      </w:r>
      <w:r w:rsidR="008371FC">
        <w:t>T</w:t>
      </w:r>
      <w:r w:rsidR="00586A9A">
        <w:t xml:space="preserve">oelichting </w:t>
      </w:r>
      <w:r w:rsidR="00F7495F">
        <w:t xml:space="preserve">kan </w:t>
      </w:r>
      <w:r w:rsidR="00586A9A">
        <w:t xml:space="preserve">worden gecompleteerd. Wij adviseren u deze alternatieven en aandachtspunten bij het wetvoorstel te betrekken, en waar mogelijk in de voorstellen te </w:t>
      </w:r>
      <w:r w:rsidR="008371FC">
        <w:t xml:space="preserve">(doen) </w:t>
      </w:r>
      <w:r w:rsidR="00586A9A">
        <w:t>verwerken, om zodoende onnodige regeldruk te voorkomen.</w:t>
      </w:r>
    </w:p>
    <w:p w:rsidR="00586A9A" w:rsidP="00657F8B" w:rsidRDefault="00586A9A">
      <w:pPr>
        <w:spacing w:line="280" w:lineRule="atLeast"/>
      </w:pPr>
    </w:p>
    <w:p w:rsidR="00586A9A" w:rsidP="00657F8B" w:rsidRDefault="00586A9A">
      <w:pPr>
        <w:spacing w:line="280" w:lineRule="atLeast"/>
      </w:pPr>
      <w:r>
        <w:t>Alles overwegende komen wij daarom tot het volgende eindoordeel over het ingediende wetsvoorstel:</w:t>
      </w:r>
    </w:p>
    <w:p w:rsidRPr="00586A9A" w:rsidR="00586A9A" w:rsidP="00657F8B" w:rsidRDefault="00FB7BA4">
      <w:pPr>
        <w:spacing w:line="280" w:lineRule="atLeast"/>
        <w:rPr>
          <w:b/>
        </w:rPr>
      </w:pPr>
      <w:r>
        <w:rPr>
          <w:b/>
        </w:rPr>
        <w:t xml:space="preserve">Wij adviseren u </w:t>
      </w:r>
      <w:r w:rsidRPr="00586A9A" w:rsidR="00586A9A">
        <w:rPr>
          <w:b/>
        </w:rPr>
        <w:t xml:space="preserve">het wetsvoorstel </w:t>
      </w:r>
      <w:r>
        <w:rPr>
          <w:b/>
        </w:rPr>
        <w:t xml:space="preserve">te behandelen nadat </w:t>
      </w:r>
      <w:r w:rsidRPr="00586A9A" w:rsidR="00586A9A">
        <w:rPr>
          <w:b/>
        </w:rPr>
        <w:t xml:space="preserve">met het vorenstaande rekening </w:t>
      </w:r>
      <w:r>
        <w:rPr>
          <w:b/>
        </w:rPr>
        <w:t>is</w:t>
      </w:r>
      <w:r w:rsidR="00AD38C5">
        <w:rPr>
          <w:b/>
        </w:rPr>
        <w:t xml:space="preserve"> </w:t>
      </w:r>
      <w:r>
        <w:rPr>
          <w:b/>
        </w:rPr>
        <w:t>gehouden</w:t>
      </w:r>
      <w:r w:rsidRPr="00586A9A" w:rsidR="00586A9A">
        <w:rPr>
          <w:b/>
        </w:rPr>
        <w:t xml:space="preserve">. </w:t>
      </w:r>
    </w:p>
    <w:p w:rsidR="00586A9A" w:rsidP="00657F8B" w:rsidRDefault="00586A9A">
      <w:pPr>
        <w:spacing w:line="280" w:lineRule="atLeast"/>
      </w:pPr>
    </w:p>
    <w:p w:rsidR="00586A9A" w:rsidP="00657F8B" w:rsidRDefault="00586A9A">
      <w:pPr>
        <w:spacing w:line="280" w:lineRule="atLeast"/>
      </w:pPr>
      <w:r>
        <w:t>Uw reactie zien wij met belangstelling tegemoet,</w:t>
      </w:r>
    </w:p>
    <w:p w:rsidR="00586A9A" w:rsidP="00657F8B" w:rsidRDefault="00586A9A">
      <w:pPr>
        <w:spacing w:line="280" w:lineRule="atLeast"/>
      </w:pPr>
    </w:p>
    <w:p w:rsidR="00586A9A" w:rsidP="00657F8B" w:rsidRDefault="00586A9A">
      <w:pPr>
        <w:spacing w:line="280" w:lineRule="atLeast"/>
      </w:pPr>
      <w:r>
        <w:t>Hoogachtend</w:t>
      </w:r>
    </w:p>
    <w:p w:rsidR="00586A9A" w:rsidP="00657F8B" w:rsidRDefault="00F74C87">
      <w:pPr>
        <w:spacing w:line="280" w:lineRule="atLeast"/>
      </w:pPr>
      <w:r>
        <w:tab/>
      </w:r>
      <w:r>
        <w:tab/>
      </w:r>
      <w:r>
        <w:tab/>
        <w:t xml:space="preserve">     </w:t>
      </w:r>
      <w:bookmarkStart w:name="_GoBack" w:id="0"/>
      <w:bookmarkEnd w:id="0"/>
    </w:p>
    <w:p w:rsidR="008371FC" w:rsidP="00657F8B" w:rsidRDefault="008371FC">
      <w:pPr>
        <w:spacing w:line="280" w:lineRule="atLeast"/>
      </w:pPr>
    </w:p>
    <w:p w:rsidR="00586A9A" w:rsidP="00657F8B" w:rsidRDefault="00586A9A">
      <w:pPr>
        <w:spacing w:line="280" w:lineRule="atLeast"/>
      </w:pPr>
      <w:r>
        <w:t>J. ten Hoopen</w:t>
      </w:r>
      <w:r>
        <w:tab/>
      </w:r>
      <w:r>
        <w:tab/>
      </w:r>
      <w:r>
        <w:tab/>
      </w:r>
      <w:r>
        <w:tab/>
      </w:r>
      <w:r>
        <w:tab/>
      </w:r>
      <w:r>
        <w:tab/>
        <w:t>R.W. van Zijp</w:t>
      </w:r>
    </w:p>
    <w:p w:rsidR="00657F8B" w:rsidP="00D5488F" w:rsidRDefault="00586A9A">
      <w:pPr>
        <w:spacing w:line="280" w:lineRule="atLeast"/>
      </w:pPr>
      <w:r>
        <w:t>Collegevoorzitter</w:t>
      </w:r>
      <w:r>
        <w:tab/>
      </w:r>
      <w:r>
        <w:tab/>
      </w:r>
      <w:r>
        <w:tab/>
      </w:r>
      <w:r>
        <w:tab/>
      </w:r>
      <w:r>
        <w:tab/>
        <w:t>Secretaris</w:t>
      </w:r>
    </w:p>
    <w:sectPr w:rsidR="00657F8B" w:rsidSect="0027609C">
      <w:headerReference w:type="default" r:id="rId9"/>
      <w:footerReference w:type="default" r:id="rId10"/>
      <w:headerReference w:type="first" r:id="rId11"/>
      <w:footerReference w:type="first" r:id="rId12"/>
      <w:pgSz w:w="11906" w:h="16838" w:code="9"/>
      <w:pgMar w:top="2438" w:right="1701" w:bottom="1985" w:left="1701" w:header="709" w:footer="680"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B5" w:rsidRDefault="000558B5" w:rsidP="000D0ACD">
      <w:pPr>
        <w:spacing w:line="240" w:lineRule="auto"/>
      </w:pPr>
      <w:r>
        <w:separator/>
      </w:r>
    </w:p>
  </w:endnote>
  <w:endnote w:type="continuationSeparator" w:id="0">
    <w:p w:rsidR="000558B5" w:rsidRDefault="000558B5" w:rsidP="000D0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3" w:rsidRDefault="007D54E3">
    <w:pPr>
      <w:pStyle w:val="Voettekst"/>
    </w:pPr>
    <w:r>
      <w:tab/>
      <w:t xml:space="preserve">Blad </w:t>
    </w:r>
    <w:r w:rsidR="0091328A">
      <w:fldChar w:fldCharType="begin"/>
    </w:r>
    <w:r>
      <w:instrText xml:space="preserve"> Page </w:instrText>
    </w:r>
    <w:r w:rsidR="0091328A">
      <w:fldChar w:fldCharType="separate"/>
    </w:r>
    <w:r w:rsidR="00AF75D0">
      <w:rPr>
        <w:noProof/>
      </w:rPr>
      <w:t>5</w:t>
    </w:r>
    <w:r w:rsidR="0091328A">
      <w:fldChar w:fldCharType="end"/>
    </w:r>
    <w:r>
      <w:t>/</w:t>
    </w:r>
    <w:r w:rsidR="0091328A">
      <w:fldChar w:fldCharType="begin"/>
    </w:r>
    <w:r w:rsidR="00921BE4">
      <w:instrText xml:space="preserve"> SectionPages </w:instrText>
    </w:r>
    <w:r w:rsidR="0091328A">
      <w:fldChar w:fldCharType="separate"/>
    </w:r>
    <w:r w:rsidR="00AF75D0">
      <w:rPr>
        <w:noProof/>
      </w:rPr>
      <w:t>5</w:t>
    </w:r>
    <w:r w:rsidR="0091328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E3" w:rsidRDefault="007D54E3"/>
  <w:tbl>
    <w:tblPr>
      <w:tblStyle w:val="Tabelrast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2495"/>
      <w:gridCol w:w="2495"/>
      <w:gridCol w:w="2495"/>
    </w:tblGrid>
    <w:tr w:rsidR="002E7173" w:rsidRPr="00571385" w:rsidTr="007D54E3">
      <w:tc>
        <w:tcPr>
          <w:tcW w:w="2495" w:type="dxa"/>
          <w:vAlign w:val="bottom"/>
        </w:tcPr>
        <w:p w:rsidR="002E7173" w:rsidRPr="00571385" w:rsidRDefault="002E7173" w:rsidP="005960BC">
          <w:pPr>
            <w:pStyle w:val="Contact"/>
          </w:pPr>
          <w:r w:rsidRPr="00571385">
            <w:t>Contact</w:t>
          </w:r>
        </w:p>
        <w:p w:rsidR="002E7173" w:rsidRPr="00571385" w:rsidRDefault="002E7173" w:rsidP="005960BC">
          <w:pPr>
            <w:pStyle w:val="Afzenderadres"/>
          </w:pPr>
          <w:r w:rsidRPr="00571385">
            <w:t>Lange Voorhout 58</w:t>
          </w:r>
        </w:p>
        <w:p w:rsidR="007D54E3" w:rsidRPr="00571385" w:rsidRDefault="002E7173" w:rsidP="005960BC">
          <w:pPr>
            <w:pStyle w:val="Voettekst"/>
            <w:spacing w:line="220" w:lineRule="atLeast"/>
            <w:rPr>
              <w:color w:val="0084AB"/>
            </w:rPr>
          </w:pPr>
          <w:r w:rsidRPr="00571385">
            <w:rPr>
              <w:color w:val="0084AB"/>
            </w:rPr>
            <w:t>2514 EG Den Haag</w:t>
          </w:r>
        </w:p>
      </w:tc>
      <w:tc>
        <w:tcPr>
          <w:tcW w:w="2495" w:type="dxa"/>
          <w:vAlign w:val="bottom"/>
        </w:tcPr>
        <w:p w:rsidR="002E7173" w:rsidRPr="00571385" w:rsidRDefault="002E7173" w:rsidP="005960BC">
          <w:pPr>
            <w:pStyle w:val="Voettekst"/>
            <w:spacing w:line="220" w:lineRule="atLeast"/>
            <w:rPr>
              <w:color w:val="0084AB"/>
            </w:rPr>
          </w:pPr>
          <w:r w:rsidRPr="00571385">
            <w:rPr>
              <w:color w:val="0084AB"/>
            </w:rPr>
            <w:t>Postbus 16228</w:t>
          </w:r>
        </w:p>
        <w:p w:rsidR="002E7173" w:rsidRPr="00571385" w:rsidRDefault="002E7173" w:rsidP="005960BC">
          <w:pPr>
            <w:pStyle w:val="Voettekst"/>
            <w:spacing w:line="220" w:lineRule="atLeast"/>
            <w:rPr>
              <w:color w:val="0084AB"/>
            </w:rPr>
          </w:pPr>
          <w:r w:rsidRPr="00571385">
            <w:rPr>
              <w:color w:val="0084AB"/>
            </w:rPr>
            <w:t>2500 BE Den Haag</w:t>
          </w:r>
        </w:p>
      </w:tc>
      <w:tc>
        <w:tcPr>
          <w:tcW w:w="2495" w:type="dxa"/>
          <w:vAlign w:val="bottom"/>
        </w:tcPr>
        <w:p w:rsidR="002E7173" w:rsidRPr="00571385" w:rsidRDefault="002E7173" w:rsidP="005960BC">
          <w:pPr>
            <w:pStyle w:val="Voettekst"/>
            <w:spacing w:line="220" w:lineRule="atLeast"/>
            <w:rPr>
              <w:color w:val="0084AB"/>
            </w:rPr>
          </w:pPr>
          <w:r w:rsidRPr="00571385">
            <w:rPr>
              <w:color w:val="0084AB"/>
            </w:rPr>
            <w:t>T (070) 310 86 66</w:t>
          </w:r>
        </w:p>
        <w:p w:rsidR="002E7173" w:rsidRPr="00571385" w:rsidRDefault="002E7173" w:rsidP="005960BC">
          <w:pPr>
            <w:pStyle w:val="Voettekst"/>
            <w:spacing w:line="220" w:lineRule="atLeast"/>
            <w:rPr>
              <w:color w:val="0084AB"/>
            </w:rPr>
          </w:pPr>
          <w:r w:rsidRPr="00571385">
            <w:rPr>
              <w:color w:val="0084AB"/>
            </w:rPr>
            <w:t>F (070) 310 86 79</w:t>
          </w:r>
        </w:p>
      </w:tc>
      <w:tc>
        <w:tcPr>
          <w:tcW w:w="2495" w:type="dxa"/>
          <w:vAlign w:val="bottom"/>
        </w:tcPr>
        <w:p w:rsidR="002E7173" w:rsidRPr="00571385" w:rsidRDefault="002E7173" w:rsidP="005960BC">
          <w:pPr>
            <w:pStyle w:val="Voettekst"/>
            <w:spacing w:line="220" w:lineRule="atLeast"/>
            <w:rPr>
              <w:color w:val="0084AB"/>
            </w:rPr>
          </w:pPr>
          <w:r w:rsidRPr="00571385">
            <w:rPr>
              <w:color w:val="0084AB"/>
            </w:rPr>
            <w:t>www.actal.nl</w:t>
          </w:r>
        </w:p>
        <w:p w:rsidR="002E7173" w:rsidRPr="00571385" w:rsidRDefault="002E7173" w:rsidP="005960BC">
          <w:pPr>
            <w:pStyle w:val="Voettekst"/>
            <w:spacing w:line="220" w:lineRule="atLeast"/>
            <w:rPr>
              <w:color w:val="0084AB"/>
            </w:rPr>
          </w:pPr>
          <w:r w:rsidRPr="00571385">
            <w:rPr>
              <w:color w:val="0084AB"/>
            </w:rPr>
            <w:t>info@actal.nl</w:t>
          </w:r>
        </w:p>
      </w:tc>
    </w:tr>
  </w:tbl>
  <w:p w:rsidR="000D0ACD" w:rsidRDefault="000D0A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B5" w:rsidRDefault="000558B5" w:rsidP="000D0ACD">
      <w:pPr>
        <w:spacing w:line="240" w:lineRule="auto"/>
      </w:pPr>
      <w:r>
        <w:separator/>
      </w:r>
    </w:p>
  </w:footnote>
  <w:footnote w:type="continuationSeparator" w:id="0">
    <w:p w:rsidR="000558B5" w:rsidRDefault="000558B5" w:rsidP="000D0A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CD" w:rsidRDefault="000D0ACD" w:rsidP="00EF6A61">
    <w:pPr>
      <w:pStyle w:val="Koptekst"/>
      <w:spacing w:line="2126" w:lineRule="exact"/>
    </w:pPr>
    <w:r>
      <w:rPr>
        <w:noProof/>
        <w:lang w:eastAsia="nl-NL"/>
      </w:rPr>
      <w:drawing>
        <wp:anchor distT="0" distB="0" distL="114300" distR="114300" simplePos="0" relativeHeight="251659264" behindDoc="0" locked="1" layoutInCell="1" allowOverlap="1">
          <wp:simplePos x="0" y="0"/>
          <wp:positionH relativeFrom="page">
            <wp:posOffset>4958080</wp:posOffset>
          </wp:positionH>
          <wp:positionV relativeFrom="page">
            <wp:posOffset>565150</wp:posOffset>
          </wp:positionV>
          <wp:extent cx="1429200" cy="770400"/>
          <wp:effectExtent l="0" t="0" r="0" b="0"/>
          <wp:wrapNone/>
          <wp:docPr id="6" name="Logo1" descr="Beschrijving: Beschrijving: C:\Users\Tim\Documents\Projecten\Actal\Origineel\2011 11 07 Specs VormVijf\RGB\RGB\Act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Beschrijving: Beschrijving: C:\Users\Tim\Documents\Projecten\Actal\Origineel\2011 11 07 Specs VormVijf\RGB\RGB\Actal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770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CD" w:rsidRDefault="000D0ACD">
    <w:pPr>
      <w:pStyle w:val="Koptekst"/>
    </w:pPr>
    <w:r w:rsidRPr="000C0EAF">
      <w:rPr>
        <w:b/>
        <w:noProof/>
        <w:lang w:eastAsia="nl-NL"/>
      </w:rPr>
      <w:drawing>
        <wp:anchor distT="0" distB="0" distL="114300" distR="114300" simplePos="0" relativeHeight="251661312" behindDoc="0" locked="1" layoutInCell="1" allowOverlap="1">
          <wp:simplePos x="0" y="0"/>
          <wp:positionH relativeFrom="page">
            <wp:posOffset>4958080</wp:posOffset>
          </wp:positionH>
          <wp:positionV relativeFrom="page">
            <wp:posOffset>565150</wp:posOffset>
          </wp:positionV>
          <wp:extent cx="1429200" cy="770400"/>
          <wp:effectExtent l="0" t="0" r="0" b="0"/>
          <wp:wrapNone/>
          <wp:docPr id="7" name="Logo1" descr="Beschrijving: Beschrijving: C:\Users\Tim\Documents\Projecten\Actal\Origineel\2011 11 07 Specs VormVijf\RGB\RGB\Act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Beschrijving: Beschrijving: C:\Users\Tim\Documents\Projecten\Actal\Origineel\2011 11 07 Specs VormVijf\RGB\RGB\Actal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770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E1B"/>
    <w:multiLevelType w:val="hybridMultilevel"/>
    <w:tmpl w:val="1BD66544"/>
    <w:lvl w:ilvl="0" w:tplc="5E82244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F60EE1"/>
    <w:multiLevelType w:val="hybridMultilevel"/>
    <w:tmpl w:val="123E4B82"/>
    <w:lvl w:ilvl="0" w:tplc="BBF682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F56A92"/>
    <w:multiLevelType w:val="hybridMultilevel"/>
    <w:tmpl w:val="446C4432"/>
    <w:lvl w:ilvl="0" w:tplc="F2485D8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jnhorizontaal" w:val="cm"/>
    <w:docVar w:name="lijnverticaal" w:val="cm"/>
  </w:docVars>
  <w:rsids>
    <w:rsidRoot w:val="00657F8B"/>
    <w:rsid w:val="000014ED"/>
    <w:rsid w:val="00012323"/>
    <w:rsid w:val="00030562"/>
    <w:rsid w:val="00033E9F"/>
    <w:rsid w:val="00054D70"/>
    <w:rsid w:val="000558B5"/>
    <w:rsid w:val="000C0EAF"/>
    <w:rsid w:val="000D0ACD"/>
    <w:rsid w:val="00126389"/>
    <w:rsid w:val="001634F3"/>
    <w:rsid w:val="001648F5"/>
    <w:rsid w:val="0018335C"/>
    <w:rsid w:val="00206352"/>
    <w:rsid w:val="002276D5"/>
    <w:rsid w:val="002311D9"/>
    <w:rsid w:val="00234D28"/>
    <w:rsid w:val="002577F8"/>
    <w:rsid w:val="0027609C"/>
    <w:rsid w:val="00291C71"/>
    <w:rsid w:val="002A22D2"/>
    <w:rsid w:val="002E58DA"/>
    <w:rsid w:val="002E7023"/>
    <w:rsid w:val="002E7173"/>
    <w:rsid w:val="002F65A5"/>
    <w:rsid w:val="0031533B"/>
    <w:rsid w:val="003443FA"/>
    <w:rsid w:val="00361F6A"/>
    <w:rsid w:val="003670F7"/>
    <w:rsid w:val="00385AE5"/>
    <w:rsid w:val="003A2BB4"/>
    <w:rsid w:val="00425280"/>
    <w:rsid w:val="004275BD"/>
    <w:rsid w:val="0045198C"/>
    <w:rsid w:val="00464D0F"/>
    <w:rsid w:val="004924A3"/>
    <w:rsid w:val="004D06AF"/>
    <w:rsid w:val="004E133C"/>
    <w:rsid w:val="004E4DF9"/>
    <w:rsid w:val="004F626F"/>
    <w:rsid w:val="004F7575"/>
    <w:rsid w:val="00506292"/>
    <w:rsid w:val="0056473C"/>
    <w:rsid w:val="00576A77"/>
    <w:rsid w:val="00583F7E"/>
    <w:rsid w:val="00586A9A"/>
    <w:rsid w:val="005E2D0B"/>
    <w:rsid w:val="005E4DF2"/>
    <w:rsid w:val="006055A7"/>
    <w:rsid w:val="00622930"/>
    <w:rsid w:val="0062794D"/>
    <w:rsid w:val="00657F8B"/>
    <w:rsid w:val="0067212B"/>
    <w:rsid w:val="00681B0E"/>
    <w:rsid w:val="00684920"/>
    <w:rsid w:val="006B05AC"/>
    <w:rsid w:val="006C5A08"/>
    <w:rsid w:val="006C6F17"/>
    <w:rsid w:val="006D0830"/>
    <w:rsid w:val="006D5F0D"/>
    <w:rsid w:val="007002FE"/>
    <w:rsid w:val="00731D91"/>
    <w:rsid w:val="007502B8"/>
    <w:rsid w:val="00752A06"/>
    <w:rsid w:val="007C148B"/>
    <w:rsid w:val="007D54E3"/>
    <w:rsid w:val="007E1BA1"/>
    <w:rsid w:val="007F1E24"/>
    <w:rsid w:val="007F4FBA"/>
    <w:rsid w:val="00815326"/>
    <w:rsid w:val="008371FC"/>
    <w:rsid w:val="00846245"/>
    <w:rsid w:val="0085657A"/>
    <w:rsid w:val="008A37C7"/>
    <w:rsid w:val="008A37CA"/>
    <w:rsid w:val="008B7547"/>
    <w:rsid w:val="008C7444"/>
    <w:rsid w:val="008D0FC7"/>
    <w:rsid w:val="008D1866"/>
    <w:rsid w:val="0091328A"/>
    <w:rsid w:val="00921BE4"/>
    <w:rsid w:val="00940761"/>
    <w:rsid w:val="009410A5"/>
    <w:rsid w:val="009667ED"/>
    <w:rsid w:val="009847DD"/>
    <w:rsid w:val="009B3D11"/>
    <w:rsid w:val="009B3DD8"/>
    <w:rsid w:val="009B527E"/>
    <w:rsid w:val="009B7832"/>
    <w:rsid w:val="009C2029"/>
    <w:rsid w:val="009C240E"/>
    <w:rsid w:val="00A0633E"/>
    <w:rsid w:val="00A23584"/>
    <w:rsid w:val="00A33ED1"/>
    <w:rsid w:val="00A76253"/>
    <w:rsid w:val="00AD38C5"/>
    <w:rsid w:val="00AE7FA8"/>
    <w:rsid w:val="00AF75D0"/>
    <w:rsid w:val="00B35C3D"/>
    <w:rsid w:val="00B86044"/>
    <w:rsid w:val="00BB280B"/>
    <w:rsid w:val="00C17BAC"/>
    <w:rsid w:val="00C24F91"/>
    <w:rsid w:val="00C2603E"/>
    <w:rsid w:val="00C6023F"/>
    <w:rsid w:val="00C60519"/>
    <w:rsid w:val="00CA5071"/>
    <w:rsid w:val="00CB192F"/>
    <w:rsid w:val="00CB7E9F"/>
    <w:rsid w:val="00D05AF4"/>
    <w:rsid w:val="00D5488F"/>
    <w:rsid w:val="00D91F87"/>
    <w:rsid w:val="00DB5C58"/>
    <w:rsid w:val="00E07AAF"/>
    <w:rsid w:val="00E1738E"/>
    <w:rsid w:val="00E62927"/>
    <w:rsid w:val="00EA7AD9"/>
    <w:rsid w:val="00EC7213"/>
    <w:rsid w:val="00EF6A61"/>
    <w:rsid w:val="00F03070"/>
    <w:rsid w:val="00F10E73"/>
    <w:rsid w:val="00F23BEF"/>
    <w:rsid w:val="00F535A8"/>
    <w:rsid w:val="00F61F2A"/>
    <w:rsid w:val="00F7495F"/>
    <w:rsid w:val="00F74C87"/>
    <w:rsid w:val="00F765BC"/>
    <w:rsid w:val="00FB7BA4"/>
    <w:rsid w:val="00FE1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562"/>
    <w:pPr>
      <w:spacing w:after="0" w:line="260" w:lineRule="atLeast"/>
    </w:pPr>
    <w:rPr>
      <w:rFonts w:ascii="Arial" w:eastAsia="Times New Roman"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0ACD"/>
    <w:pPr>
      <w:tabs>
        <w:tab w:val="center" w:pos="4536"/>
        <w:tab w:val="right" w:pos="9072"/>
      </w:tabs>
      <w:spacing w:line="240" w:lineRule="auto"/>
    </w:pPr>
    <w:rPr>
      <w:rFonts w:eastAsiaTheme="minorHAnsi" w:cstheme="minorBidi"/>
      <w:sz w:val="22"/>
    </w:rPr>
  </w:style>
  <w:style w:type="character" w:customStyle="1" w:styleId="KoptekstChar">
    <w:name w:val="Koptekst Char"/>
    <w:basedOn w:val="Standaardalinea-lettertype"/>
    <w:link w:val="Koptekst"/>
    <w:uiPriority w:val="99"/>
    <w:rsid w:val="000D0ACD"/>
  </w:style>
  <w:style w:type="paragraph" w:styleId="Voettekst">
    <w:name w:val="footer"/>
    <w:basedOn w:val="Standaard"/>
    <w:link w:val="VoettekstChar"/>
    <w:uiPriority w:val="99"/>
    <w:unhideWhenUsed/>
    <w:rsid w:val="001648F5"/>
    <w:pPr>
      <w:tabs>
        <w:tab w:val="left" w:pos="6521"/>
      </w:tabs>
      <w:spacing w:line="240" w:lineRule="auto"/>
    </w:pPr>
    <w:rPr>
      <w:rFonts w:eastAsiaTheme="minorHAnsi" w:cstheme="minorBidi"/>
      <w:sz w:val="18"/>
    </w:rPr>
  </w:style>
  <w:style w:type="character" w:customStyle="1" w:styleId="VoettekstChar">
    <w:name w:val="Voettekst Char"/>
    <w:basedOn w:val="Standaardalinea-lettertype"/>
    <w:link w:val="Voettekst"/>
    <w:uiPriority w:val="99"/>
    <w:rsid w:val="001648F5"/>
    <w:rPr>
      <w:sz w:val="18"/>
    </w:rPr>
  </w:style>
  <w:style w:type="paragraph" w:customStyle="1" w:styleId="Kopje">
    <w:name w:val="_Kopje"/>
    <w:basedOn w:val="Standaard"/>
    <w:next w:val="Standaard"/>
    <w:qFormat/>
    <w:rsid w:val="004E133C"/>
    <w:pPr>
      <w:spacing w:line="180" w:lineRule="atLeast"/>
    </w:pPr>
    <w:rPr>
      <w:sz w:val="15"/>
    </w:rPr>
  </w:style>
  <w:style w:type="table" w:styleId="Tabelraster">
    <w:name w:val="Table Grid"/>
    <w:basedOn w:val="Standaardtabel"/>
    <w:uiPriority w:val="59"/>
    <w:rsid w:val="002E717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zenderadres">
    <w:name w:val="_Afzenderadres"/>
    <w:basedOn w:val="Voettekst"/>
    <w:qFormat/>
    <w:rsid w:val="002E7173"/>
    <w:pPr>
      <w:spacing w:line="220" w:lineRule="atLeast"/>
    </w:pPr>
    <w:rPr>
      <w:rFonts w:eastAsia="Times New Roman" w:cs="Times New Roman"/>
      <w:color w:val="0084AB"/>
    </w:rPr>
  </w:style>
  <w:style w:type="paragraph" w:customStyle="1" w:styleId="Contact">
    <w:name w:val="_Contact"/>
    <w:basedOn w:val="Voettekst"/>
    <w:next w:val="Afzenderadres"/>
    <w:qFormat/>
    <w:rsid w:val="002E7173"/>
    <w:pPr>
      <w:spacing w:line="280" w:lineRule="atLeast"/>
    </w:pPr>
    <w:rPr>
      <w:rFonts w:eastAsia="Times New Roman" w:cs="Times New Roman"/>
      <w:b/>
      <w:color w:val="0084AB"/>
    </w:rPr>
  </w:style>
  <w:style w:type="paragraph" w:customStyle="1" w:styleId="Invulgegeven">
    <w:name w:val="_Invulgegeven"/>
    <w:basedOn w:val="Standaard"/>
    <w:qFormat/>
    <w:rsid w:val="00F23BEF"/>
    <w:pPr>
      <w:spacing w:line="260" w:lineRule="exact"/>
    </w:pPr>
  </w:style>
  <w:style w:type="paragraph" w:styleId="Lijstalinea">
    <w:name w:val="List Paragraph"/>
    <w:basedOn w:val="Standaard"/>
    <w:uiPriority w:val="34"/>
    <w:qFormat/>
    <w:rsid w:val="00DB5C58"/>
    <w:pPr>
      <w:ind w:left="720"/>
      <w:contextualSpacing/>
    </w:pPr>
  </w:style>
  <w:style w:type="paragraph" w:styleId="Ballontekst">
    <w:name w:val="Balloon Text"/>
    <w:basedOn w:val="Standaard"/>
    <w:link w:val="BallontekstChar"/>
    <w:uiPriority w:val="99"/>
    <w:semiHidden/>
    <w:unhideWhenUsed/>
    <w:rsid w:val="00586A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A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562"/>
    <w:pPr>
      <w:spacing w:after="0" w:line="260" w:lineRule="atLeast"/>
    </w:pPr>
    <w:rPr>
      <w:rFonts w:ascii="Arial" w:eastAsia="Times New Roman"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0ACD"/>
    <w:pPr>
      <w:tabs>
        <w:tab w:val="center" w:pos="4536"/>
        <w:tab w:val="right" w:pos="9072"/>
      </w:tabs>
      <w:spacing w:line="240" w:lineRule="auto"/>
    </w:pPr>
    <w:rPr>
      <w:rFonts w:eastAsiaTheme="minorHAnsi" w:cstheme="minorBidi"/>
      <w:sz w:val="22"/>
    </w:rPr>
  </w:style>
  <w:style w:type="character" w:customStyle="1" w:styleId="KoptekstChar">
    <w:name w:val="Koptekst Char"/>
    <w:basedOn w:val="Standaardalinea-lettertype"/>
    <w:link w:val="Koptekst"/>
    <w:uiPriority w:val="99"/>
    <w:rsid w:val="000D0ACD"/>
  </w:style>
  <w:style w:type="paragraph" w:styleId="Voettekst">
    <w:name w:val="footer"/>
    <w:basedOn w:val="Standaard"/>
    <w:link w:val="VoettekstChar"/>
    <w:uiPriority w:val="99"/>
    <w:unhideWhenUsed/>
    <w:rsid w:val="001648F5"/>
    <w:pPr>
      <w:tabs>
        <w:tab w:val="left" w:pos="6521"/>
      </w:tabs>
      <w:spacing w:line="240" w:lineRule="auto"/>
    </w:pPr>
    <w:rPr>
      <w:rFonts w:eastAsiaTheme="minorHAnsi" w:cstheme="minorBidi"/>
      <w:sz w:val="18"/>
    </w:rPr>
  </w:style>
  <w:style w:type="character" w:customStyle="1" w:styleId="VoettekstChar">
    <w:name w:val="Voettekst Char"/>
    <w:basedOn w:val="Standaardalinea-lettertype"/>
    <w:link w:val="Voettekst"/>
    <w:uiPriority w:val="99"/>
    <w:rsid w:val="001648F5"/>
    <w:rPr>
      <w:sz w:val="18"/>
    </w:rPr>
  </w:style>
  <w:style w:type="paragraph" w:customStyle="1" w:styleId="Kopje">
    <w:name w:val="_Kopje"/>
    <w:basedOn w:val="Standaard"/>
    <w:next w:val="Standaard"/>
    <w:qFormat/>
    <w:rsid w:val="004E133C"/>
    <w:pPr>
      <w:spacing w:line="180" w:lineRule="atLeast"/>
    </w:pPr>
    <w:rPr>
      <w:sz w:val="15"/>
    </w:rPr>
  </w:style>
  <w:style w:type="table" w:styleId="Tabelraster">
    <w:name w:val="Table Grid"/>
    <w:basedOn w:val="Standaardtabel"/>
    <w:uiPriority w:val="59"/>
    <w:rsid w:val="002E717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zenderadres">
    <w:name w:val="_Afzenderadres"/>
    <w:basedOn w:val="Voettekst"/>
    <w:qFormat/>
    <w:rsid w:val="002E7173"/>
    <w:pPr>
      <w:spacing w:line="220" w:lineRule="atLeast"/>
    </w:pPr>
    <w:rPr>
      <w:rFonts w:eastAsia="Times New Roman" w:cs="Times New Roman"/>
      <w:color w:val="0084AB"/>
    </w:rPr>
  </w:style>
  <w:style w:type="paragraph" w:customStyle="1" w:styleId="Contact">
    <w:name w:val="_Contact"/>
    <w:basedOn w:val="Voettekst"/>
    <w:next w:val="Afzenderadres"/>
    <w:qFormat/>
    <w:rsid w:val="002E7173"/>
    <w:pPr>
      <w:spacing w:line="280" w:lineRule="atLeast"/>
    </w:pPr>
    <w:rPr>
      <w:rFonts w:eastAsia="Times New Roman" w:cs="Times New Roman"/>
      <w:b/>
      <w:color w:val="0084AB"/>
    </w:rPr>
  </w:style>
  <w:style w:type="paragraph" w:customStyle="1" w:styleId="Invulgegeven">
    <w:name w:val="_Invulgegeven"/>
    <w:basedOn w:val="Standaard"/>
    <w:qFormat/>
    <w:rsid w:val="00F23BEF"/>
    <w:pPr>
      <w:spacing w:line="260" w:lineRule="exact"/>
    </w:pPr>
  </w:style>
  <w:style w:type="paragraph" w:styleId="Lijstalinea">
    <w:name w:val="List Paragraph"/>
    <w:basedOn w:val="Standaard"/>
    <w:uiPriority w:val="34"/>
    <w:qFormat/>
    <w:rsid w:val="00DB5C58"/>
    <w:pPr>
      <w:ind w:left="720"/>
      <w:contextualSpacing/>
    </w:pPr>
  </w:style>
  <w:style w:type="paragraph" w:styleId="Ballontekst">
    <w:name w:val="Balloon Text"/>
    <w:basedOn w:val="Standaard"/>
    <w:link w:val="BallontekstChar"/>
    <w:uiPriority w:val="99"/>
    <w:semiHidden/>
    <w:unhideWhenUsed/>
    <w:rsid w:val="00586A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A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uisstijl\Sjablone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1963</ap:Words>
  <ap:Characters>10797</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2012-06-15T07:54:00.0000000Z</lastPrinted>
  <dcterms:created xsi:type="dcterms:W3CDTF">2012-06-15T09:16:00.0000000Z</dcterms:created>
  <dcterms:modified xsi:type="dcterms:W3CDTF">2012-06-15T09:16:00.0000000Z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2011-11-23T23:00:00Z</vt:filetime>
  </property>
  <property fmtid="{D5CDD505-2E9C-101B-9397-08002B2CF9AE}" pid="3" name="ContentTypeId">
    <vt:lpwstr>0x0101009FACEDA8F5203342A3798A3ACFBB7B66</vt:lpwstr>
  </property>
  <property fmtid="{D5CDD505-2E9C-101B-9397-08002B2CF9AE}" pid="4" name="Gereserveerd">
    <vt:lpwstr>true</vt:lpwstr>
  </property>
  <property fmtid="{D5CDD505-2E9C-101B-9397-08002B2CF9AE}" pid="5" name="GereserveerdDoor">
    <vt:lpwstr>colt2206</vt:lpwstr>
  </property>
  <property fmtid="{D5CDD505-2E9C-101B-9397-08002B2CF9AE}" pid="6" name="Door">
    <vt:lpwstr>Collaris T.</vt:lpwstr>
  </property>
</Properties>
</file>