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349A1" w:rsidR="000317FE" w:rsidP="003349A1" w:rsidRDefault="000317FE">
      <w:pPr>
        <w:spacing w:line="240" w:lineRule="auto"/>
        <w:rPr>
          <w:b/>
          <w:bCs/>
        </w:rPr>
      </w:pPr>
      <w:r w:rsidRPr="006D0048">
        <w:rPr>
          <w:b/>
          <w:bCs/>
        </w:rPr>
        <w:t xml:space="preserve">BIJLAGE 1 </w:t>
      </w:r>
      <w:r w:rsidRPr="003349A1">
        <w:rPr>
          <w:b/>
          <w:bCs/>
        </w:rPr>
        <w:t>Overzicht evaluaties stimuleringsmaatregelen (zonder FES-maatregelen)</w:t>
      </w:r>
    </w:p>
    <w:p w:rsidRPr="003349A1" w:rsidR="000317FE" w:rsidP="003349A1" w:rsidRDefault="000317FE">
      <w:pPr>
        <w:spacing w:line="240" w:lineRule="auto"/>
        <w:rPr>
          <w:b/>
          <w:bCs/>
        </w:rPr>
      </w:pPr>
    </w:p>
    <w:tbl>
      <w:tblPr>
        <w:tblW w:w="9464" w:type="dxa"/>
        <w:tblLayout w:type="fixed"/>
        <w:tblLook w:val="0120"/>
      </w:tblPr>
      <w:tblGrid>
        <w:gridCol w:w="5211"/>
        <w:gridCol w:w="1843"/>
        <w:gridCol w:w="2410"/>
      </w:tblGrid>
      <w:tr w:rsidRPr="00795499" w:rsidR="000317FE" w:rsidTr="00CB5BBD">
        <w:trPr>
          <w:tblHeader/>
        </w:trPr>
        <w:tc>
          <w:tcPr>
            <w:tcW w:w="5211" w:type="dxa"/>
            <w:tcBorders>
              <w:bottom w:val="single" w:color="auto" w:sz="4" w:space="0"/>
              <w:right w:val="dotted" w:color="auto" w:sz="4" w:space="0"/>
            </w:tcBorders>
            <w:shd w:val="clear" w:color="auto" w:fill="000000"/>
            <w:vAlign w:val="bottom"/>
          </w:tcPr>
          <w:p w:rsidRPr="00795499" w:rsidR="000317FE" w:rsidP="00795499" w:rsidRDefault="000317FE">
            <w:pPr>
              <w:spacing w:line="240" w:lineRule="auto"/>
              <w:rPr>
                <w:bCs/>
                <w:iCs/>
                <w:color w:val="FFFFFF"/>
                <w:sz w:val="16"/>
                <w:szCs w:val="16"/>
              </w:rPr>
            </w:pPr>
            <w:r w:rsidRPr="00795499">
              <w:rPr>
                <w:bCs/>
                <w:iCs/>
                <w:color w:val="FFFFFF"/>
                <w:sz w:val="16"/>
                <w:szCs w:val="16"/>
              </w:rPr>
              <w:t>Maatregel</w:t>
            </w:r>
          </w:p>
        </w:tc>
        <w:tc>
          <w:tcPr>
            <w:tcW w:w="184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000000"/>
            <w:vAlign w:val="bottom"/>
          </w:tcPr>
          <w:p w:rsidRPr="00795499" w:rsidR="000317FE" w:rsidP="00795499" w:rsidRDefault="000317FE">
            <w:pPr>
              <w:spacing w:line="240" w:lineRule="auto"/>
              <w:jc w:val="center"/>
              <w:rPr>
                <w:bCs/>
                <w:iCs/>
                <w:color w:val="FFFFFF"/>
                <w:sz w:val="16"/>
                <w:szCs w:val="16"/>
              </w:rPr>
            </w:pPr>
            <w:r w:rsidRPr="00795499">
              <w:rPr>
                <w:bCs/>
                <w:iCs/>
                <w:color w:val="FFFFFF"/>
                <w:sz w:val="16"/>
                <w:szCs w:val="16"/>
              </w:rPr>
              <w:t>Datum verschijnen evaluatie</w:t>
            </w:r>
          </w:p>
        </w:tc>
        <w:tc>
          <w:tcPr>
            <w:tcW w:w="2410" w:type="dxa"/>
            <w:tcBorders>
              <w:left w:val="dotted" w:color="auto" w:sz="4" w:space="0"/>
              <w:bottom w:val="single" w:color="auto" w:sz="4" w:space="0"/>
            </w:tcBorders>
            <w:shd w:val="clear" w:color="auto" w:fill="000000"/>
            <w:vAlign w:val="bottom"/>
          </w:tcPr>
          <w:p w:rsidRPr="00795499" w:rsidR="000317FE" w:rsidP="00795499" w:rsidRDefault="000317FE">
            <w:pPr>
              <w:spacing w:line="240" w:lineRule="auto"/>
              <w:jc w:val="center"/>
              <w:rPr>
                <w:bCs/>
                <w:iCs/>
                <w:color w:val="FFFFFF"/>
                <w:sz w:val="16"/>
                <w:szCs w:val="16"/>
              </w:rPr>
            </w:pPr>
            <w:r w:rsidRPr="00795499">
              <w:rPr>
                <w:bCs/>
                <w:iCs/>
                <w:color w:val="FFFFFF"/>
                <w:sz w:val="16"/>
                <w:szCs w:val="16"/>
              </w:rPr>
              <w:t>Vindplaats</w:t>
            </w:r>
          </w:p>
        </w:tc>
      </w:tr>
      <w:tr w:rsidRPr="00795499" w:rsidR="00B2165B" w:rsidTr="00CB5BBD">
        <w:tc>
          <w:tcPr>
            <w:tcW w:w="5211" w:type="dxa"/>
            <w:tcBorders>
              <w:top w:val="single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B2165B" w:rsidP="00B2165B" w:rsidRDefault="00B2165B">
            <w:pPr>
              <w:autoSpaceDE w:val="0"/>
              <w:autoSpaceDN w:val="0"/>
              <w:adjustRightInd w:val="0"/>
              <w:spacing w:before="240"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b/>
                <w:bCs/>
                <w:i/>
                <w:iCs/>
                <w:sz w:val="16"/>
                <w:szCs w:val="16"/>
              </w:rPr>
              <w:t>Thema: Arbeidsmarkt, onderwijs en kennis</w:t>
            </w:r>
          </w:p>
        </w:tc>
        <w:tc>
          <w:tcPr>
            <w:tcW w:w="1843" w:type="dxa"/>
            <w:tcBorders>
              <w:top w:val="single" w:color="auto" w:sz="4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B2165B" w:rsidP="00B2165B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dotted" w:color="auto" w:sz="4" w:space="0"/>
              <w:bottom w:val="dotted" w:color="auto" w:sz="6" w:space="0"/>
            </w:tcBorders>
          </w:tcPr>
          <w:p w:rsidRPr="00795499" w:rsidR="00B2165B" w:rsidP="00B2165B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  <w:vAlign w:val="bottom"/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Arbeidsmarkt: arbeidsmarktbrief: Bijzondere werktijdverkorting (wtv) en deeltijd-WW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  <w:vAlign w:val="bottom"/>
          </w:tcPr>
          <w:p w:rsidRPr="00795499" w:rsidR="000317FE" w:rsidP="00B2165B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december 2011, effectevaluatie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  <w:vAlign w:val="bottom"/>
          </w:tcPr>
          <w:p w:rsidRPr="00795499" w:rsidR="000317FE" w:rsidP="00B2165B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B2165B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Arbeidsmarkt: arbeidsmarktbrief: EVC/EVP &amp; scholingsbonus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2010 en 2011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Ministerie van SZW, Monitor Arbeidsmarkt, met name Nr 1, maart 2011</w:t>
            </w:r>
          </w:p>
        </w:tc>
      </w:tr>
      <w:tr w:rsidRPr="00B2165B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Arbeidsmarkt: arbeidsmarktbrief: Experimenten werk-naar-werk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zomer 2012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Pr="00B2165B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Arbeidsmarkt: arbeidsmarktbrief: Leerwerkloketten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Pr="00B2165B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Arbeidsmarkt: arbeidsmarktbrief: Mobiliteitscentra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2010 en 2011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Ministerie van SZW, Monitor Arbeidsmarkt, met name Nr 1, maart 2011</w:t>
            </w:r>
          </w:p>
        </w:tc>
      </w:tr>
      <w:tr w:rsidRPr="00B2165B" w:rsidR="000317FE" w:rsidTr="00B2165B">
        <w:tc>
          <w:tcPr>
            <w:tcW w:w="5211" w:type="dxa"/>
            <w:vMerge w:val="restart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Arbeidsmarkt: actieplan jeugdwerkloosheid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april 2011</w:t>
            </w:r>
          </w:p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Voortgangsrapportages, met name 29 april 2011 (Kamerstuk 24515, Nr. 298)</w:t>
            </w:r>
          </w:p>
        </w:tc>
      </w:tr>
      <w:tr w:rsidRPr="00B2165B" w:rsidR="000317FE" w:rsidTr="00B2165B">
        <w:tc>
          <w:tcPr>
            <w:tcW w:w="5211" w:type="dxa"/>
            <w:vMerge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evaluatie najaar 2011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Pr="00B2165B" w:rsidR="000317FE" w:rsidTr="00B2165B">
        <w:tc>
          <w:tcPr>
            <w:tcW w:w="5211" w:type="dxa"/>
            <w:vMerge w:val="restart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Arbeidsmarkt: schuldhulpverlening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3 december 2010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Kamerstuk 24515 nr. 192</w:t>
            </w:r>
          </w:p>
        </w:tc>
      </w:tr>
      <w:tr w:rsidRPr="00B2165B" w:rsidR="000317FE" w:rsidTr="00B2165B">
        <w:tc>
          <w:tcPr>
            <w:tcW w:w="5211" w:type="dxa"/>
            <w:vMerge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januari 2012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Pr="00B2165B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Onderwijs: versterking Mbo: o.a. opvang extra leerlingen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Pr="00B2165B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Onderwijs: versterking Mbo: plusvoorziening overbelaste jongeren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begin 2012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Pr="00B2165B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Kennis: High Tech topprojecten en Kenniswerkers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september-december 2009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B2165B" w:rsidR="000317FE" w:rsidP="00B2165B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2165B">
              <w:rPr>
                <w:color w:val="000000"/>
                <w:sz w:val="16"/>
                <w:szCs w:val="16"/>
              </w:rPr>
              <w:t>Kamerstuk 27406 nr. 150, 151, 167</w:t>
            </w:r>
          </w:p>
        </w:tc>
      </w:tr>
      <w:tr w:rsidRPr="00795499" w:rsidR="00B2165B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  <w:vAlign w:val="bottom"/>
          </w:tcPr>
          <w:p w:rsidRPr="00795499" w:rsidR="00B2165B" w:rsidP="00B2165B" w:rsidRDefault="00B2165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b/>
                <w:bCs/>
                <w:i/>
                <w:iCs/>
                <w:sz w:val="16"/>
                <w:szCs w:val="16"/>
              </w:rPr>
              <w:t>Thema: Duurzame economie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  <w:vAlign w:val="bottom"/>
          </w:tcPr>
          <w:p w:rsidRPr="00795499" w:rsidR="00B2165B" w:rsidP="00B2165B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  <w:vAlign w:val="bottom"/>
          </w:tcPr>
          <w:p w:rsidRPr="00795499" w:rsidR="00B2165B" w:rsidP="00B2165B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Duurzaam ondernemen: Innovatiekredieten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 xml:space="preserve">in 2012 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Duurzaam ondernemen: Elektrische auto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juli 2010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Kamerstuk 31305 Nr. 81</w:t>
            </w:r>
          </w:p>
        </w:tc>
      </w:tr>
      <w:tr w:rsidRPr="00795499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 xml:space="preserve">Duurzame agrarische sector: investeringsregeling duurzame stallen 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2011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Monitor integraal duurzame stallen (jaarlijks), met name:  Van der Peet e.a. (maart 2011), Wageningen UR Livestock Research Rapport 458</w:t>
            </w:r>
          </w:p>
        </w:tc>
      </w:tr>
      <w:tr w:rsidRPr="00795499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 xml:space="preserve">Duurzame agrarische sector: investeringsregeling luchtwassers 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2013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Energie: sloopregeling autobranche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18 november 2010</w:t>
            </w:r>
          </w:p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(effectevaluatie)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Kamerstuk 30175 Nr. 188</w:t>
            </w:r>
          </w:p>
        </w:tc>
      </w:tr>
      <w:tr w:rsidRPr="00795499" w:rsidR="000317FE" w:rsidTr="00B2165B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Duurzaam ondernemen: programma milieu en technologie (PROMT)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CB5BBD">
        <w:tc>
          <w:tcPr>
            <w:tcW w:w="5211" w:type="dxa"/>
            <w:tcBorders>
              <w:top w:val="dotted" w:color="auto" w:sz="6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Energie: Energiebesparing woningen: subsidieregeling isolatieglas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najaar 2011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dotted" w:color="auto" w:sz="6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CB5BBD">
        <w:tc>
          <w:tcPr>
            <w:tcW w:w="5211" w:type="dxa"/>
            <w:tcBorders>
              <w:top w:val="dotted" w:color="auto" w:sz="6" w:space="0"/>
              <w:bottom w:val="single" w:color="auto" w:sz="4" w:space="0"/>
              <w:right w:val="dotted" w:color="auto" w:sz="4" w:space="0"/>
            </w:tcBorders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795499">
              <w:rPr>
                <w:color w:val="000000"/>
                <w:sz w:val="16"/>
                <w:szCs w:val="16"/>
              </w:rPr>
              <w:t>Energie: Windenergie op zee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4" w:space="0"/>
              <w:bottom w:val="single" w:color="auto" w:sz="4" w:space="0"/>
            </w:tcBorders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576075" w:rsidRDefault="00576075">
      <w:r>
        <w:br w:type="page"/>
      </w:r>
    </w:p>
    <w:tbl>
      <w:tblPr>
        <w:tblW w:w="9464" w:type="dxa"/>
        <w:tblBorders>
          <w:bottom w:val="dotted" w:color="auto" w:sz="6" w:space="0"/>
          <w:insideH w:val="dotted" w:color="auto" w:sz="6" w:space="0"/>
        </w:tblBorders>
        <w:tblLayout w:type="fixed"/>
        <w:tblLook w:val="0120"/>
      </w:tblPr>
      <w:tblGrid>
        <w:gridCol w:w="5211"/>
        <w:gridCol w:w="1843"/>
        <w:gridCol w:w="2410"/>
      </w:tblGrid>
      <w:tr w:rsidRPr="00795499" w:rsidR="00795499" w:rsidTr="00CB5BBD">
        <w:trPr>
          <w:tblHeader/>
        </w:trPr>
        <w:tc>
          <w:tcPr>
            <w:tcW w:w="5211" w:type="dxa"/>
            <w:tcBorders>
              <w:top w:val="nil"/>
              <w:bottom w:val="single" w:color="auto" w:sz="4" w:space="0"/>
              <w:right w:val="dotted" w:color="auto" w:sz="6" w:space="0"/>
            </w:tcBorders>
            <w:shd w:val="clear" w:color="auto" w:fill="000000"/>
            <w:vAlign w:val="bottom"/>
          </w:tcPr>
          <w:p w:rsidRPr="00795499" w:rsidR="00795499" w:rsidP="008F21C1" w:rsidRDefault="00795499">
            <w:pPr>
              <w:spacing w:line="240" w:lineRule="auto"/>
              <w:rPr>
                <w:bCs/>
                <w:iCs/>
                <w:color w:val="FFFFFF"/>
                <w:sz w:val="16"/>
                <w:szCs w:val="16"/>
              </w:rPr>
            </w:pPr>
            <w:r w:rsidRPr="00795499">
              <w:rPr>
                <w:bCs/>
                <w:iCs/>
                <w:color w:val="FFFFFF"/>
                <w:sz w:val="16"/>
                <w:szCs w:val="16"/>
              </w:rPr>
              <w:lastRenderedPageBreak/>
              <w:t>Maatregel</w:t>
            </w:r>
          </w:p>
        </w:tc>
        <w:tc>
          <w:tcPr>
            <w:tcW w:w="1843" w:type="dxa"/>
            <w:tcBorders>
              <w:top w:val="nil"/>
              <w:left w:val="dotted" w:color="auto" w:sz="6" w:space="0"/>
              <w:bottom w:val="single" w:color="auto" w:sz="4" w:space="0"/>
              <w:right w:val="dotted" w:color="auto" w:sz="6" w:space="0"/>
            </w:tcBorders>
            <w:shd w:val="clear" w:color="auto" w:fill="000000"/>
            <w:vAlign w:val="bottom"/>
          </w:tcPr>
          <w:p w:rsidRPr="00795499" w:rsidR="00795499" w:rsidP="008F21C1" w:rsidRDefault="00795499">
            <w:pPr>
              <w:spacing w:line="240" w:lineRule="auto"/>
              <w:jc w:val="center"/>
              <w:rPr>
                <w:bCs/>
                <w:iCs/>
                <w:color w:val="FFFFFF"/>
                <w:sz w:val="16"/>
                <w:szCs w:val="16"/>
              </w:rPr>
            </w:pPr>
            <w:r w:rsidRPr="00795499">
              <w:rPr>
                <w:bCs/>
                <w:iCs/>
                <w:color w:val="FFFFFF"/>
                <w:sz w:val="16"/>
                <w:szCs w:val="16"/>
              </w:rPr>
              <w:t>Datum verschijnen evaluatie</w:t>
            </w:r>
          </w:p>
        </w:tc>
        <w:tc>
          <w:tcPr>
            <w:tcW w:w="2410" w:type="dxa"/>
            <w:tcBorders>
              <w:top w:val="nil"/>
              <w:left w:val="dotted" w:color="auto" w:sz="6" w:space="0"/>
              <w:bottom w:val="single" w:color="auto" w:sz="4" w:space="0"/>
            </w:tcBorders>
            <w:shd w:val="clear" w:color="auto" w:fill="000000"/>
            <w:vAlign w:val="bottom"/>
          </w:tcPr>
          <w:p w:rsidRPr="00795499" w:rsidR="00795499" w:rsidP="008F21C1" w:rsidRDefault="00795499">
            <w:pPr>
              <w:spacing w:line="240" w:lineRule="auto"/>
              <w:jc w:val="center"/>
              <w:rPr>
                <w:bCs/>
                <w:iCs/>
                <w:color w:val="FFFFFF"/>
                <w:sz w:val="16"/>
                <w:szCs w:val="16"/>
              </w:rPr>
            </w:pPr>
            <w:r w:rsidRPr="00795499">
              <w:rPr>
                <w:bCs/>
                <w:iCs/>
                <w:color w:val="FFFFFF"/>
                <w:sz w:val="16"/>
                <w:szCs w:val="16"/>
              </w:rPr>
              <w:t>Vindplaats</w:t>
            </w:r>
          </w:p>
        </w:tc>
      </w:tr>
      <w:tr w:rsidRPr="00795499" w:rsidR="00B2165B" w:rsidTr="00CB5BBD">
        <w:tc>
          <w:tcPr>
            <w:tcW w:w="5211" w:type="dxa"/>
            <w:tcBorders>
              <w:top w:val="single" w:color="auto" w:sz="4" w:space="0"/>
              <w:right w:val="dotted" w:color="auto" w:sz="6" w:space="0"/>
            </w:tcBorders>
          </w:tcPr>
          <w:p w:rsidRPr="00795499" w:rsidR="00B2165B" w:rsidP="00694234" w:rsidRDefault="00B2165B">
            <w:pPr>
              <w:autoSpaceDE w:val="0"/>
              <w:autoSpaceDN w:val="0"/>
              <w:adjustRightInd w:val="0"/>
              <w:spacing w:before="24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Thema</w:t>
            </w:r>
            <w:r w:rsidRPr="00527B3B">
              <w:rPr>
                <w:b/>
                <w:bCs/>
                <w:i/>
                <w:iCs/>
                <w:sz w:val="16"/>
                <w:szCs w:val="16"/>
              </w:rPr>
              <w:t>: Infrastructuur en (woning)bouw</w:t>
            </w:r>
          </w:p>
        </w:tc>
        <w:tc>
          <w:tcPr>
            <w:tcW w:w="1843" w:type="dxa"/>
            <w:tcBorders>
              <w:top w:val="single" w:color="auto" w:sz="4" w:space="0"/>
              <w:left w:val="dotted" w:color="auto" w:sz="6" w:space="0"/>
              <w:right w:val="dotted" w:color="auto" w:sz="6" w:space="0"/>
            </w:tcBorders>
          </w:tcPr>
          <w:p w:rsidRPr="00795499" w:rsidR="00B2165B" w:rsidP="00694234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dotted" w:color="auto" w:sz="6" w:space="0"/>
            </w:tcBorders>
          </w:tcPr>
          <w:p w:rsidRPr="00795499" w:rsidR="00B2165B" w:rsidP="00694234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B</w:t>
            </w:r>
            <w:r>
              <w:rPr>
                <w:color w:val="000000"/>
                <w:sz w:val="16"/>
                <w:szCs w:val="16"/>
              </w:rPr>
              <w:t>ouw: onderhoud en bouw scholen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Pr="00527B3B">
              <w:rPr>
                <w:sz w:val="16"/>
                <w:szCs w:val="16"/>
              </w:rPr>
              <w:t>oorjaar 2012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Bouw: Tijdelijke stimuleringsregeling woningbouwprojecten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527B3B">
              <w:rPr>
                <w:sz w:val="16"/>
                <w:szCs w:val="16"/>
              </w:rPr>
              <w:t>ajaar 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Infra: Deltaprogramma (w.o. Zandsuppleties)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527B3B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Infra: vaarwegen, sluizen en binnenhavens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527B3B">
              <w:rPr>
                <w:sz w:val="16"/>
                <w:szCs w:val="16"/>
              </w:rPr>
              <w:t>16 maart 2010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527B3B">
              <w:rPr>
                <w:sz w:val="16"/>
                <w:szCs w:val="16"/>
              </w:rPr>
              <w:t>Kamerstuk 32123 XII nr. 47</w:t>
            </w: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Infra: versnelling bruggen en renovatie wegen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</w:pPr>
            <w:r w:rsidRPr="00527B3B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Bouw: onderhoud en bouw jeugdzorginstellingen: bouwimpuls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</w:pPr>
            <w:r w:rsidRPr="00527B3B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rPr>
          <w:trHeight w:val="1041"/>
        </w:trPr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Bouw: onderhoud en bouw zorg- en AWBZ-instellingen:  bouwimpuls langdurige zorg (care)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527B3B">
              <w:rPr>
                <w:sz w:val="16"/>
                <w:szCs w:val="16"/>
              </w:rPr>
              <w:t>28 augustus 2009 &amp; 13 oktober 2010</w:t>
            </w:r>
            <w:r>
              <w:rPr>
                <w:sz w:val="16"/>
                <w:szCs w:val="16"/>
              </w:rPr>
              <w:t>, en eind 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527B3B">
              <w:rPr>
                <w:sz w:val="16"/>
                <w:szCs w:val="16"/>
              </w:rPr>
              <w:t xml:space="preserve">Kamerstuk 30597 Nr. 101 </w:t>
            </w:r>
            <w:r w:rsidRPr="00056919">
              <w:rPr>
                <w:sz w:val="16"/>
                <w:szCs w:val="16"/>
              </w:rPr>
              <w:t xml:space="preserve">&amp; 30 597 Nr. 158 </w:t>
            </w: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C80EC3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  <w:r w:rsidRPr="00D35779">
              <w:rPr>
                <w:color w:val="000000"/>
                <w:sz w:val="16"/>
                <w:szCs w:val="16"/>
              </w:rPr>
              <w:t>Bouw: onderhoud en bouw zorg- en AWBZ-instellingen: overgangsmodel kapitaallasten (cure)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D3577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D35779">
              <w:rPr>
                <w:sz w:val="16"/>
                <w:szCs w:val="16"/>
              </w:rPr>
              <w:t>ajaar 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D3577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onderdeel van </w:t>
            </w:r>
            <w:r w:rsidRPr="00056919">
              <w:rPr>
                <w:sz w:val="16"/>
                <w:szCs w:val="16"/>
              </w:rPr>
              <w:t>NZA</w:t>
            </w:r>
            <w:r>
              <w:rPr>
                <w:sz w:val="16"/>
                <w:szCs w:val="16"/>
              </w:rPr>
              <w:t>-rapportage</w:t>
            </w: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Tijdelijke verhoging kostengrens NHG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najaar 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Crisis- en Herstelwet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najaar 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Btw-tarief renovatie eigen woning van 19% naar 6%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Woningmarktmaatregelen: verlenging periode vrijstelling overdrachtsbelasting, verlenging maximumtermijn hypotheekrenteaftrek leegstaande woning, herleving hypotheekrenteaftrek na tijdelijke verhuur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B2165B" w:rsidTr="000D260D">
        <w:tc>
          <w:tcPr>
            <w:tcW w:w="5211" w:type="dxa"/>
            <w:tcBorders>
              <w:right w:val="dotted" w:color="auto" w:sz="6" w:space="0"/>
            </w:tcBorders>
          </w:tcPr>
          <w:p w:rsidRPr="00795499" w:rsidR="00B2165B" w:rsidP="00694234" w:rsidRDefault="00B2165B">
            <w:pPr>
              <w:autoSpaceDE w:val="0"/>
              <w:autoSpaceDN w:val="0"/>
              <w:adjustRightInd w:val="0"/>
              <w:spacing w:before="240" w:line="24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Thema</w:t>
            </w:r>
            <w:r w:rsidRPr="00527B3B">
              <w:rPr>
                <w:b/>
                <w:bCs/>
                <w:i/>
                <w:iCs/>
                <w:sz w:val="16"/>
                <w:szCs w:val="16"/>
              </w:rPr>
              <w:t>: Liquiditeitsverruiming bedrijfsleven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795499" w:rsidR="00B2165B" w:rsidP="00694234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795499" w:rsidR="00B2165B" w:rsidP="00694234" w:rsidRDefault="00B2165B">
            <w:pPr>
              <w:spacing w:before="240"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>Versoepeling verliesverrekening 2008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</w:pPr>
            <w:r w:rsidRPr="00527B3B">
              <w:rPr>
                <w:sz w:val="16"/>
                <w:szCs w:val="16"/>
              </w:rPr>
              <w:t>geen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Btw per kwartaal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Kamerstuk </w:t>
            </w:r>
            <w:r w:rsidRPr="00527B3B">
              <w:rPr>
                <w:sz w:val="16"/>
                <w:szCs w:val="16"/>
              </w:rPr>
              <w:t>32504, nr. 6 &amp; 32301, nr. 7</w:t>
            </w:r>
          </w:p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Verruiming groeifaciliteit (verhoging maximum participatie per bedrijf)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2011</w:t>
            </w:r>
          </w:p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 xml:space="preserve">en voorjaar 2012 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Rapportages gebruik financieringsinstrumenten, met name Kamerstuk 31371, nr. 359</w:t>
            </w: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Tijdelijke regeling Garantie Ondernemingsfinanciering, incl. cure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idem</w:t>
            </w: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Uitbreiding Borgstellingsbesluit MKB Kredieten (BMKB)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795499">
              <w:rPr>
                <w:sz w:val="16"/>
                <w:szCs w:val="16"/>
              </w:rPr>
              <w:t>idem en evaluatie BMKB: Kamerstuk 31311 Nr. 82</w:t>
            </w: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Verlaagd btw-tarief isolatie-werkzaamheden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Carry back/forward 2009,  2010 en 2011 (verruiming verliesverrekening)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Willekeurige/vervroegde afschrijving bedrijfsmiddelen 2009, 2010 en 2011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527B3B">
              <w:rPr>
                <w:color w:val="000000"/>
                <w:sz w:val="16"/>
                <w:szCs w:val="16"/>
              </w:rPr>
              <w:t xml:space="preserve">Verruimen afdrachtvermindering WBSO 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februari </w:t>
            </w:r>
            <w:r w:rsidRPr="00527B3B">
              <w:rPr>
                <w:sz w:val="16"/>
                <w:szCs w:val="16"/>
              </w:rPr>
              <w:t>2012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0D260D">
        <w:tc>
          <w:tcPr>
            <w:tcW w:w="5211" w:type="dxa"/>
            <w:tcBorders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  <w:highlight w:val="yellow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MKB-tarief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lef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081AB2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  <w:r w:rsidRPr="00056919">
              <w:rPr>
                <w:color w:val="000000"/>
                <w:sz w:val="16"/>
                <w:szCs w:val="16"/>
              </w:rPr>
              <w:t>Enveloppe MKB: verruiming kleinschaligheids</w:t>
            </w:r>
            <w:r>
              <w:rPr>
                <w:color w:val="000000"/>
                <w:sz w:val="16"/>
                <w:szCs w:val="16"/>
              </w:rPr>
              <w:t>investerings</w:t>
            </w:r>
            <w:r w:rsidRPr="00056919">
              <w:rPr>
                <w:color w:val="000000"/>
                <w:sz w:val="16"/>
                <w:szCs w:val="16"/>
              </w:rPr>
              <w:t>aftrek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Afschaffing vliegticketbelasting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527B3B">
              <w:rPr>
                <w:sz w:val="16"/>
                <w:szCs w:val="16"/>
              </w:rPr>
              <w:t>ebruari 2011</w:t>
            </w:r>
          </w:p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  <w:r w:rsidRPr="00527B3B">
              <w:rPr>
                <w:sz w:val="16"/>
                <w:szCs w:val="16"/>
              </w:rPr>
              <w:t>(effectevaluatie)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891C50">
              <w:rPr>
                <w:color w:val="000000"/>
                <w:sz w:val="16"/>
                <w:szCs w:val="16"/>
              </w:rPr>
              <w:t>Gordijn en Kolkman, Effecten van de vliegbelasting, Kennisinstituut voor Mobiliteitsbeleid</w:t>
            </w:r>
          </w:p>
        </w:tc>
      </w:tr>
      <w:tr w:rsidRPr="00527B3B" w:rsidR="000317FE" w:rsidTr="000D260D">
        <w:tc>
          <w:tcPr>
            <w:tcW w:w="5211" w:type="dxa"/>
            <w:tcBorders>
              <w:right w:val="dotted" w:color="auto" w:sz="6" w:space="0"/>
            </w:tcBorders>
          </w:tcPr>
          <w:p w:rsidRPr="00527B3B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</w:t>
            </w:r>
            <w:r w:rsidRPr="00527B3B">
              <w:rPr>
                <w:color w:val="000000"/>
                <w:sz w:val="16"/>
                <w:szCs w:val="16"/>
              </w:rPr>
              <w:t xml:space="preserve">erruiming </w:t>
            </w:r>
            <w:r>
              <w:rPr>
                <w:color w:val="000000"/>
                <w:sz w:val="16"/>
                <w:szCs w:val="16"/>
              </w:rPr>
              <w:t>MIA en Vamil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righ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</w:pPr>
            <w:r w:rsidRPr="00056919">
              <w:rPr>
                <w:sz w:val="16"/>
                <w:szCs w:val="16"/>
              </w:rPr>
              <w:t>eind 2011</w:t>
            </w:r>
          </w:p>
        </w:tc>
        <w:tc>
          <w:tcPr>
            <w:tcW w:w="2410" w:type="dxa"/>
            <w:tcBorders>
              <w:left w:val="dotted" w:color="auto" w:sz="6" w:space="0"/>
            </w:tcBorders>
          </w:tcPr>
          <w:p w:rsidRPr="00527B3B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932449" w:rsidR="00932449" w:rsidTr="00CB5BBD">
        <w:tc>
          <w:tcPr>
            <w:tcW w:w="5211" w:type="dxa"/>
            <w:tcBorders>
              <w:bottom w:val="dotted" w:color="auto" w:sz="6" w:space="0"/>
              <w:right w:val="dotted" w:color="auto" w:sz="6" w:space="0"/>
            </w:tcBorders>
          </w:tcPr>
          <w:p w:rsidRPr="00932449" w:rsidR="00932449" w:rsidP="00576075" w:rsidRDefault="00932449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932449">
              <w:rPr>
                <w:iCs/>
                <w:color w:val="000000"/>
                <w:sz w:val="16"/>
                <w:szCs w:val="16"/>
              </w:rPr>
              <w:t>Tijdelijke verruiming energie-investerings-aftrek (EIA) voor verhuurders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</w:tcPr>
          <w:p w:rsidRPr="00932449" w:rsidR="00932449" w:rsidP="00576075" w:rsidRDefault="00932449">
            <w:pPr>
              <w:spacing w:line="240" w:lineRule="auto"/>
              <w:rPr>
                <w:sz w:val="16"/>
                <w:szCs w:val="16"/>
              </w:rPr>
            </w:pPr>
            <w:r w:rsidRPr="00932449">
              <w:rPr>
                <w:sz w:val="16"/>
                <w:szCs w:val="16"/>
              </w:rPr>
              <w:t>najaar 2011</w:t>
            </w:r>
          </w:p>
        </w:tc>
        <w:tc>
          <w:tcPr>
            <w:tcW w:w="2410" w:type="dxa"/>
            <w:tcBorders>
              <w:left w:val="dotted" w:color="auto" w:sz="6" w:space="0"/>
              <w:bottom w:val="dotted" w:color="auto" w:sz="6" w:space="0"/>
            </w:tcBorders>
          </w:tcPr>
          <w:p w:rsidRPr="00932449" w:rsidR="00932449" w:rsidP="00576075" w:rsidRDefault="0093244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Pr="00795499" w:rsidR="000317FE" w:rsidTr="00CB5BBD">
        <w:tc>
          <w:tcPr>
            <w:tcW w:w="5211" w:type="dxa"/>
            <w:tcBorders>
              <w:top w:val="dotted" w:color="auto" w:sz="6" w:space="0"/>
              <w:bottom w:val="single" w:color="auto" w:sz="4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 w:val="16"/>
                <w:szCs w:val="16"/>
              </w:rPr>
            </w:pPr>
            <w:r w:rsidRPr="00795499">
              <w:rPr>
                <w:iCs/>
                <w:color w:val="000000"/>
                <w:sz w:val="16"/>
                <w:szCs w:val="16"/>
              </w:rPr>
              <w:t>Instrumenten Exportkredietverzekeringfaciliteit (EKV)</w:t>
            </w:r>
          </w:p>
        </w:tc>
        <w:tc>
          <w:tcPr>
            <w:tcW w:w="1843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  <w:right w:val="dotted" w:color="auto" w:sz="6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</w:pPr>
            <w:r w:rsidRPr="00795499">
              <w:rPr>
                <w:sz w:val="16"/>
                <w:szCs w:val="16"/>
              </w:rPr>
              <w:t>geen</w:t>
            </w:r>
          </w:p>
        </w:tc>
        <w:tc>
          <w:tcPr>
            <w:tcW w:w="2410" w:type="dxa"/>
            <w:tcBorders>
              <w:top w:val="dotted" w:color="auto" w:sz="6" w:space="0"/>
              <w:left w:val="dotted" w:color="auto" w:sz="6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795499" w:rsidR="000317FE" w:rsidP="00576075" w:rsidRDefault="000317FE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795499" w:rsidP="00604B96" w:rsidRDefault="00795499">
      <w:pPr>
        <w:spacing w:line="360" w:lineRule="auto"/>
        <w:rPr>
          <w:iCs/>
        </w:rPr>
      </w:pPr>
    </w:p>
    <w:p w:rsidRPr="00527B3B" w:rsidR="000317FE" w:rsidP="00604B96" w:rsidRDefault="00795499">
      <w:pPr>
        <w:spacing w:line="360" w:lineRule="auto"/>
      </w:pPr>
      <w:r w:rsidRPr="00795499">
        <w:rPr>
          <w:iCs/>
        </w:rPr>
        <w:t>ge</w:t>
      </w:r>
      <w:r>
        <w:rPr>
          <w:iCs/>
        </w:rPr>
        <w:t>a</w:t>
      </w:r>
      <w:r w:rsidRPr="00795499">
        <w:rPr>
          <w:iCs/>
        </w:rPr>
        <w:t>rceerd</w:t>
      </w:r>
      <w:r w:rsidRPr="00527B3B" w:rsidR="000317FE">
        <w:rPr>
          <w:i/>
          <w:iCs/>
        </w:rPr>
        <w:t xml:space="preserve"> </w:t>
      </w:r>
      <w:r w:rsidR="000317FE">
        <w:t>= maatregel is geen onderdeel van het</w:t>
      </w:r>
      <w:r w:rsidRPr="00527B3B" w:rsidR="000317FE">
        <w:t xml:space="preserve"> ABK</w:t>
      </w:r>
    </w:p>
    <w:sectPr w:rsidRPr="00527B3B" w:rsidR="000317FE" w:rsidSect="00C174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25" w:rsidRDefault="00586425" w:rsidP="00CD6D8C">
      <w:pPr>
        <w:spacing w:line="240" w:lineRule="auto"/>
      </w:pPr>
      <w:r>
        <w:separator/>
      </w:r>
    </w:p>
  </w:endnote>
  <w:endnote w:type="continuationSeparator" w:id="0">
    <w:p w:rsidR="00586425" w:rsidRDefault="00586425" w:rsidP="00CD6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FE" w:rsidRDefault="007C019E">
    <w:pPr>
      <w:pStyle w:val="Voettekst"/>
      <w:jc w:val="center"/>
    </w:pPr>
    <w:fldSimple w:instr=" PAGE   \* MERGEFORMAT ">
      <w:r w:rsidR="00D50341">
        <w:rPr>
          <w:noProof/>
        </w:rPr>
        <w:t>1</w:t>
      </w:r>
    </w:fldSimple>
  </w:p>
  <w:p w:rsidR="000317FE" w:rsidRDefault="000317F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25" w:rsidRDefault="00586425" w:rsidP="00CD6D8C">
      <w:pPr>
        <w:spacing w:line="240" w:lineRule="auto"/>
      </w:pPr>
      <w:r>
        <w:separator/>
      </w:r>
    </w:p>
  </w:footnote>
  <w:footnote w:type="continuationSeparator" w:id="0">
    <w:p w:rsidR="00586425" w:rsidRDefault="00586425" w:rsidP="00CD6D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44D"/>
    <w:multiLevelType w:val="hybridMultilevel"/>
    <w:tmpl w:val="2402E0A0"/>
    <w:lvl w:ilvl="0" w:tplc="D6EEEA0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4B96"/>
    <w:rsid w:val="00012FFB"/>
    <w:rsid w:val="000317FE"/>
    <w:rsid w:val="00044289"/>
    <w:rsid w:val="00056919"/>
    <w:rsid w:val="00081AB2"/>
    <w:rsid w:val="000854A3"/>
    <w:rsid w:val="000A1EB0"/>
    <w:rsid w:val="000D260D"/>
    <w:rsid w:val="000F11E7"/>
    <w:rsid w:val="00176AF5"/>
    <w:rsid w:val="0019549F"/>
    <w:rsid w:val="001A198B"/>
    <w:rsid w:val="001C3E53"/>
    <w:rsid w:val="00206AE2"/>
    <w:rsid w:val="0022268C"/>
    <w:rsid w:val="00231DC7"/>
    <w:rsid w:val="002360B0"/>
    <w:rsid w:val="002803EB"/>
    <w:rsid w:val="0028420E"/>
    <w:rsid w:val="002E31AE"/>
    <w:rsid w:val="00302DB3"/>
    <w:rsid w:val="00305DE9"/>
    <w:rsid w:val="00307C7A"/>
    <w:rsid w:val="003349A1"/>
    <w:rsid w:val="00361B76"/>
    <w:rsid w:val="003842B2"/>
    <w:rsid w:val="003929F3"/>
    <w:rsid w:val="003D3504"/>
    <w:rsid w:val="003D6B37"/>
    <w:rsid w:val="0045522B"/>
    <w:rsid w:val="0046754A"/>
    <w:rsid w:val="00470932"/>
    <w:rsid w:val="004A06F0"/>
    <w:rsid w:val="004F31B5"/>
    <w:rsid w:val="00501BEB"/>
    <w:rsid w:val="00527B3B"/>
    <w:rsid w:val="005356C7"/>
    <w:rsid w:val="00576075"/>
    <w:rsid w:val="00586425"/>
    <w:rsid w:val="005D020E"/>
    <w:rsid w:val="00604B96"/>
    <w:rsid w:val="006375EF"/>
    <w:rsid w:val="00637AAD"/>
    <w:rsid w:val="00672309"/>
    <w:rsid w:val="006A1B07"/>
    <w:rsid w:val="006D0048"/>
    <w:rsid w:val="006D4AAD"/>
    <w:rsid w:val="0071458B"/>
    <w:rsid w:val="00741F68"/>
    <w:rsid w:val="00766E62"/>
    <w:rsid w:val="00795499"/>
    <w:rsid w:val="007A228F"/>
    <w:rsid w:val="007A3756"/>
    <w:rsid w:val="007C019E"/>
    <w:rsid w:val="007D37B6"/>
    <w:rsid w:val="007D4ACD"/>
    <w:rsid w:val="007D5030"/>
    <w:rsid w:val="007F5420"/>
    <w:rsid w:val="008300D4"/>
    <w:rsid w:val="008516DB"/>
    <w:rsid w:val="00891C50"/>
    <w:rsid w:val="009107E3"/>
    <w:rsid w:val="00932449"/>
    <w:rsid w:val="0094248E"/>
    <w:rsid w:val="00957101"/>
    <w:rsid w:val="009A674F"/>
    <w:rsid w:val="009D48D6"/>
    <w:rsid w:val="009D4FAD"/>
    <w:rsid w:val="00A07CB7"/>
    <w:rsid w:val="00A26429"/>
    <w:rsid w:val="00AA7921"/>
    <w:rsid w:val="00AC22D5"/>
    <w:rsid w:val="00AD16F9"/>
    <w:rsid w:val="00AE456B"/>
    <w:rsid w:val="00B2165B"/>
    <w:rsid w:val="00B36878"/>
    <w:rsid w:val="00B51EE6"/>
    <w:rsid w:val="00B84FE0"/>
    <w:rsid w:val="00BC149E"/>
    <w:rsid w:val="00C1740A"/>
    <w:rsid w:val="00C80EC3"/>
    <w:rsid w:val="00CB1DBF"/>
    <w:rsid w:val="00CB5BBD"/>
    <w:rsid w:val="00CC65FF"/>
    <w:rsid w:val="00CD6D8C"/>
    <w:rsid w:val="00CF0649"/>
    <w:rsid w:val="00CF1151"/>
    <w:rsid w:val="00D04061"/>
    <w:rsid w:val="00D179A7"/>
    <w:rsid w:val="00D35779"/>
    <w:rsid w:val="00D50341"/>
    <w:rsid w:val="00D96E31"/>
    <w:rsid w:val="00DA7DC9"/>
    <w:rsid w:val="00DF7F71"/>
    <w:rsid w:val="00E21763"/>
    <w:rsid w:val="00E57212"/>
    <w:rsid w:val="00E63D5D"/>
    <w:rsid w:val="00E70D12"/>
    <w:rsid w:val="00EA1208"/>
    <w:rsid w:val="00EA7A06"/>
    <w:rsid w:val="00ED580F"/>
    <w:rsid w:val="00F23656"/>
    <w:rsid w:val="00F322E8"/>
    <w:rsid w:val="00F37C30"/>
    <w:rsid w:val="00FA5691"/>
    <w:rsid w:val="00FF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4B96"/>
    <w:pPr>
      <w:spacing w:line="240" w:lineRule="atLeast"/>
    </w:pPr>
    <w:rPr>
      <w:rFonts w:ascii="Verdana" w:hAnsi="Verdana" w:cs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AE4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56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604B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4B96"/>
    <w:rPr>
      <w:rFonts w:ascii="Verdana" w:hAnsi="Verdana" w:cs="Verdana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rsid w:val="00604B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4B96"/>
    <w:rPr>
      <w:rFonts w:ascii="Verdana" w:hAnsi="Verdana" w:cs="Verdana"/>
      <w:sz w:val="18"/>
      <w:szCs w:val="18"/>
      <w:lang w:eastAsia="nl-NL"/>
    </w:rPr>
  </w:style>
  <w:style w:type="paragraph" w:styleId="Bijschrift">
    <w:name w:val="caption"/>
    <w:basedOn w:val="Standaard"/>
    <w:next w:val="Standaard"/>
    <w:uiPriority w:val="99"/>
    <w:qFormat/>
    <w:rsid w:val="00604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658</ap:Words>
  <ap:Characters>3621</ap:Characters>
  <ap:DocSecurity>0</ap:DocSecurity>
  <ap:Lines>30</ap:Lines>
  <ap:Paragraphs>8</ap:Paragraphs>
  <ap:ScaleCrop>false</ap:ScaleCrop>
  <ap:LinksUpToDate>false</ap:LinksUpToDate>
  <ap:CharactersWithSpaces>4271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2011-09-16T09:03:00.0000000Z</dcterms:created>
  <dcterms:modified xsi:type="dcterms:W3CDTF">2011-09-16T09:03:00.0000000Z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0x01010030E10CAE1246D44BA567CA423B7782BF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