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860" w:rsidP="00D72F3E" w:rsidRDefault="00F85860">
      <w:pPr>
        <w:pStyle w:val="Heading2"/>
        <w:numPr>
          <w:ilvl w:val="0"/>
          <w:numId w:val="0"/>
        </w:numPr>
        <w:rPr>
          <w:sz w:val="24"/>
        </w:rPr>
      </w:pPr>
      <w:bookmarkStart w:name="_Toc195625345" w:id="0"/>
      <w:bookmarkStart w:name="_Toc195625872" w:id="1"/>
      <w:bookmarkStart w:name="_Toc195625919" w:id="2"/>
      <w:bookmarkStart w:name="_Toc202174609" w:id="3"/>
      <w:r w:rsidRPr="00D42609">
        <w:rPr>
          <w:sz w:val="24"/>
        </w:rPr>
        <w:t xml:space="preserve">Bijlage </w:t>
      </w:r>
      <w:r>
        <w:rPr>
          <w:sz w:val="24"/>
        </w:rPr>
        <w:t>2</w:t>
      </w:r>
      <w:r w:rsidRPr="00D42609">
        <w:rPr>
          <w:sz w:val="24"/>
        </w:rPr>
        <w:t>: Index afgedane moties en toezeggingen</w:t>
      </w:r>
      <w:bookmarkEnd w:id="0"/>
      <w:bookmarkEnd w:id="1"/>
      <w:bookmarkEnd w:id="2"/>
      <w:bookmarkEnd w:id="3"/>
    </w:p>
    <w:p w:rsidR="00F85860" w:rsidP="00D72F3E" w:rsidRDefault="00F85860"/>
    <w:p w:rsidRPr="00D72F3E" w:rsidR="00F85860" w:rsidP="00D72F3E" w:rsidRDefault="00F85860"/>
    <w:tbl>
      <w:tblPr>
        <w:tblW w:w="78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/>
      </w:tblPr>
      <w:tblGrid>
        <w:gridCol w:w="3544"/>
        <w:gridCol w:w="3008"/>
        <w:gridCol w:w="1248"/>
      </w:tblGrid>
      <w:tr w:rsidRPr="00C65666" w:rsidR="00F85860" w:rsidTr="00427AFA">
        <w:tc>
          <w:tcPr>
            <w:tcW w:w="3544" w:type="dxa"/>
            <w:tcBorders>
              <w:bottom w:val="single" w:color="auto" w:sz="12" w:space="0"/>
            </w:tcBorders>
          </w:tcPr>
          <w:p w:rsidRPr="00C65666" w:rsidR="00F85860" w:rsidP="00471F29" w:rsidRDefault="00F85860">
            <w:pPr>
              <w:pStyle w:val="GroteLetters"/>
              <w:spacing w:line="240" w:lineRule="atLeast"/>
              <w:ind w:right="-140"/>
              <w:rPr>
                <w:b/>
                <w:sz w:val="18"/>
                <w:szCs w:val="18"/>
              </w:rPr>
            </w:pPr>
            <w:r w:rsidRPr="00C65666">
              <w:rPr>
                <w:b/>
                <w:sz w:val="18"/>
                <w:szCs w:val="18"/>
              </w:rPr>
              <w:t>Onderwerp</w:t>
            </w:r>
          </w:p>
        </w:tc>
        <w:tc>
          <w:tcPr>
            <w:tcW w:w="3008" w:type="dxa"/>
            <w:tcBorders>
              <w:bottom w:val="single" w:color="auto" w:sz="12" w:space="0"/>
            </w:tcBorders>
          </w:tcPr>
          <w:p w:rsidRPr="00C65666" w:rsidR="00F85860" w:rsidP="00471F29" w:rsidRDefault="00F85860">
            <w:pPr>
              <w:pStyle w:val="GroteLetters"/>
              <w:spacing w:line="240" w:lineRule="atLeast"/>
              <w:ind w:right="-140"/>
              <w:rPr>
                <w:b/>
                <w:sz w:val="18"/>
                <w:szCs w:val="18"/>
              </w:rPr>
            </w:pPr>
            <w:r w:rsidRPr="00C65666">
              <w:rPr>
                <w:b/>
                <w:sz w:val="18"/>
                <w:szCs w:val="18"/>
              </w:rPr>
              <w:t>Referentie</w:t>
            </w:r>
          </w:p>
        </w:tc>
        <w:tc>
          <w:tcPr>
            <w:tcW w:w="1248" w:type="dxa"/>
            <w:tcBorders>
              <w:bottom w:val="single" w:color="auto" w:sz="12" w:space="0"/>
            </w:tcBorders>
          </w:tcPr>
          <w:p w:rsidRPr="00D96C5F" w:rsidR="00F85860" w:rsidP="00A852BC" w:rsidRDefault="00F85860">
            <w:pPr>
              <w:pStyle w:val="GroteLetters"/>
              <w:spacing w:line="240" w:lineRule="atLeast"/>
              <w:ind w:right="-140"/>
              <w:rPr>
                <w:b/>
                <w:sz w:val="18"/>
                <w:szCs w:val="18"/>
              </w:rPr>
            </w:pPr>
            <w:r w:rsidRPr="00D96C5F">
              <w:rPr>
                <w:b/>
                <w:sz w:val="18"/>
                <w:szCs w:val="18"/>
              </w:rPr>
              <w:t>Hoofdstuk</w:t>
            </w:r>
          </w:p>
        </w:tc>
      </w:tr>
      <w:tr w:rsidRPr="00C65666" w:rsidR="00F85860" w:rsidTr="00427AFA">
        <w:trPr>
          <w:trHeight w:val="1258"/>
        </w:trPr>
        <w:tc>
          <w:tcPr>
            <w:tcW w:w="3544" w:type="dxa"/>
          </w:tcPr>
          <w:p w:rsidRPr="00C65666" w:rsidR="00F85860" w:rsidP="00941CEA" w:rsidRDefault="00F85860">
            <w:pPr>
              <w:rPr>
                <w:szCs w:val="18"/>
              </w:rPr>
            </w:pPr>
            <w:r w:rsidRPr="00C65666">
              <w:rPr>
                <w:szCs w:val="18"/>
              </w:rPr>
              <w:t>Toezegging door te gaan met de vijf doelstellingen uit preventienota 2006, maar met een andere insteek.</w:t>
            </w:r>
          </w:p>
        </w:tc>
        <w:tc>
          <w:tcPr>
            <w:tcW w:w="3008" w:type="dxa"/>
          </w:tcPr>
          <w:p w:rsidRPr="00D72F3E" w:rsidR="00F85860" w:rsidP="00941CEA" w:rsidRDefault="00F85860">
            <w:pPr>
              <w:rPr>
                <w:rStyle w:val="Emphasis"/>
                <w:szCs w:val="18"/>
              </w:rPr>
            </w:pPr>
            <w:r w:rsidRPr="00D72F3E">
              <w:rPr>
                <w:rStyle w:val="Hyperlink"/>
                <w:color w:val="auto"/>
                <w:szCs w:val="18"/>
                <w:u w:val="none"/>
              </w:rPr>
              <w:t>Debat over overheidsbeleid ten aanzien van preventieve gezondheidsprojecten</w:t>
            </w:r>
          </w:p>
          <w:p w:rsidRPr="00D72F3E" w:rsidR="00F85860" w:rsidP="00941CEA" w:rsidRDefault="00F85860">
            <w:pPr>
              <w:rPr>
                <w:b/>
                <w:szCs w:val="18"/>
              </w:rPr>
            </w:pPr>
            <w:r w:rsidRPr="00D72F3E">
              <w:rPr>
                <w:rStyle w:val="Emphasis"/>
                <w:i w:val="0"/>
                <w:szCs w:val="18"/>
              </w:rPr>
              <w:t>28-10-2010: Handelingen 2010-2011, nr. 15. p. 13-35</w:t>
            </w:r>
          </w:p>
        </w:tc>
        <w:tc>
          <w:tcPr>
            <w:tcW w:w="1248" w:type="dxa"/>
          </w:tcPr>
          <w:p w:rsidRPr="00D96C5F" w:rsidR="00F85860" w:rsidP="00A852BC" w:rsidRDefault="00F85860">
            <w:pPr>
              <w:jc w:val="center"/>
              <w:rPr>
                <w:szCs w:val="18"/>
              </w:rPr>
            </w:pPr>
            <w:r w:rsidRPr="00D96C5F">
              <w:rPr>
                <w:szCs w:val="18"/>
              </w:rPr>
              <w:t>1</w:t>
            </w:r>
          </w:p>
        </w:tc>
      </w:tr>
      <w:tr w:rsidRPr="00C65666" w:rsidR="00F85860" w:rsidTr="00427AFA">
        <w:trPr>
          <w:trHeight w:val="1300"/>
        </w:trPr>
        <w:tc>
          <w:tcPr>
            <w:tcW w:w="3544" w:type="dxa"/>
          </w:tcPr>
          <w:p w:rsidRPr="00C65666" w:rsidR="00F85860" w:rsidP="00941CEA" w:rsidRDefault="00F85860">
            <w:pPr>
              <w:rPr>
                <w:szCs w:val="18"/>
              </w:rPr>
            </w:pPr>
            <w:r>
              <w:rPr>
                <w:szCs w:val="18"/>
              </w:rPr>
              <w:t>Toezegging aan te g</w:t>
            </w:r>
            <w:r w:rsidRPr="00C65666">
              <w:rPr>
                <w:szCs w:val="18"/>
              </w:rPr>
              <w:t>even waar verbinding te leggen met andere ministeries en onderwerpen.</w:t>
            </w:r>
          </w:p>
          <w:p w:rsidRPr="00C65666" w:rsidR="00F85860" w:rsidP="00941CEA" w:rsidRDefault="00F85860">
            <w:pPr>
              <w:rPr>
                <w:i/>
                <w:szCs w:val="18"/>
              </w:rPr>
            </w:pPr>
            <w:r>
              <w:rPr>
                <w:i/>
                <w:szCs w:val="18"/>
              </w:rPr>
              <w:t xml:space="preserve">Nav </w:t>
            </w:r>
            <w:r w:rsidRPr="00C65666">
              <w:rPr>
                <w:i/>
                <w:szCs w:val="18"/>
              </w:rPr>
              <w:t>Groen Links (van Tongeren)</w:t>
            </w:r>
          </w:p>
          <w:p w:rsidRPr="00C65666" w:rsidR="00F85860" w:rsidP="00941CEA" w:rsidRDefault="00F85860">
            <w:pPr>
              <w:rPr>
                <w:szCs w:val="18"/>
              </w:rPr>
            </w:pPr>
          </w:p>
        </w:tc>
        <w:tc>
          <w:tcPr>
            <w:tcW w:w="3008" w:type="dxa"/>
          </w:tcPr>
          <w:p w:rsidRPr="00D72F3E" w:rsidR="00F85860" w:rsidP="00941CEA" w:rsidRDefault="00F85860">
            <w:pPr>
              <w:rPr>
                <w:rStyle w:val="Emphasis"/>
                <w:szCs w:val="18"/>
              </w:rPr>
            </w:pPr>
            <w:r w:rsidRPr="00D72F3E">
              <w:rPr>
                <w:rStyle w:val="Hyperlink"/>
                <w:color w:val="auto"/>
                <w:szCs w:val="18"/>
                <w:u w:val="none"/>
              </w:rPr>
              <w:t>Debat over overheidsbeleid ten aanzien van preventieve gezondheidsprojecten</w:t>
            </w:r>
          </w:p>
          <w:p w:rsidRPr="00D72F3E" w:rsidR="00F85860" w:rsidP="00941CEA" w:rsidRDefault="00F85860">
            <w:pPr>
              <w:rPr>
                <w:szCs w:val="18"/>
              </w:rPr>
            </w:pPr>
            <w:r w:rsidRPr="00D72F3E">
              <w:rPr>
                <w:rStyle w:val="Emphasis"/>
                <w:i w:val="0"/>
                <w:szCs w:val="18"/>
              </w:rPr>
              <w:t>28-10-2010: Handelingen 2010-2011, nr. 15. p. 13-35</w:t>
            </w:r>
          </w:p>
        </w:tc>
        <w:tc>
          <w:tcPr>
            <w:tcW w:w="1248" w:type="dxa"/>
          </w:tcPr>
          <w:p w:rsidRPr="00D96C5F" w:rsidR="00F85860" w:rsidP="00A852BC" w:rsidRDefault="00F85860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1-6</w:t>
            </w:r>
          </w:p>
        </w:tc>
      </w:tr>
      <w:tr w:rsidRPr="00C65666" w:rsidR="00F85860" w:rsidTr="000F63D0">
        <w:trPr>
          <w:trHeight w:val="1699"/>
        </w:trPr>
        <w:tc>
          <w:tcPr>
            <w:tcW w:w="3544" w:type="dxa"/>
          </w:tcPr>
          <w:p w:rsidRPr="00D420D1" w:rsidR="00F85860" w:rsidP="00941CEA" w:rsidRDefault="00F85860">
            <w:pPr>
              <w:rPr>
                <w:szCs w:val="18"/>
              </w:rPr>
            </w:pPr>
            <w:r w:rsidRPr="00D420D1">
              <w:rPr>
                <w:szCs w:val="18"/>
              </w:rPr>
              <w:t>Moties over tegengaan van gehoorbeschadiging en omgevingsaanpassing en informatievoorziening met betrekking tot gehoorbescherming.</w:t>
            </w:r>
          </w:p>
          <w:p w:rsidRPr="00D420D1" w:rsidR="00F85860" w:rsidP="00941CEA" w:rsidRDefault="00F85860">
            <w:pPr>
              <w:rPr>
                <w:i/>
                <w:szCs w:val="18"/>
              </w:rPr>
            </w:pPr>
            <w:r w:rsidRPr="00D420D1">
              <w:rPr>
                <w:i/>
                <w:szCs w:val="18"/>
              </w:rPr>
              <w:t>PvdA (Bouchibti)</w:t>
            </w:r>
          </w:p>
          <w:p w:rsidRPr="00D420D1" w:rsidR="00F85860" w:rsidP="00941CEA" w:rsidRDefault="00F85860">
            <w:pPr>
              <w:rPr>
                <w:szCs w:val="18"/>
              </w:rPr>
            </w:pPr>
            <w:r w:rsidRPr="00D420D1">
              <w:rPr>
                <w:i/>
                <w:szCs w:val="18"/>
              </w:rPr>
              <w:t>CU (Voordewind)</w:t>
            </w:r>
          </w:p>
        </w:tc>
        <w:tc>
          <w:tcPr>
            <w:tcW w:w="3008" w:type="dxa"/>
          </w:tcPr>
          <w:p w:rsidRPr="00D72F3E" w:rsidR="00F85860" w:rsidP="00941CEA" w:rsidRDefault="00F85860">
            <w:pPr>
              <w:rPr>
                <w:szCs w:val="18"/>
              </w:rPr>
            </w:pPr>
            <w:r w:rsidRPr="00D72F3E">
              <w:rPr>
                <w:szCs w:val="18"/>
              </w:rPr>
              <w:t>Motie van de leden Uitslag en Bouchibti TK 2009-2010, 31839, nr. 27</w:t>
            </w:r>
          </w:p>
          <w:p w:rsidRPr="00D72F3E" w:rsidR="00F85860" w:rsidP="00941CEA" w:rsidRDefault="00F85860">
            <w:pPr>
              <w:rPr>
                <w:szCs w:val="18"/>
              </w:rPr>
            </w:pPr>
            <w:r w:rsidRPr="00D72F3E">
              <w:rPr>
                <w:szCs w:val="18"/>
              </w:rPr>
              <w:t>Motie van het lid Voordewind,</w:t>
            </w:r>
          </w:p>
          <w:p w:rsidRPr="00D72F3E" w:rsidR="00F85860" w:rsidP="00941CEA" w:rsidRDefault="00F85860">
            <w:pPr>
              <w:rPr>
                <w:szCs w:val="18"/>
              </w:rPr>
            </w:pPr>
            <w:r w:rsidRPr="00D72F3E">
              <w:rPr>
                <w:szCs w:val="18"/>
              </w:rPr>
              <w:t>TK 2009-2010, 31839 nr. 31</w:t>
            </w:r>
          </w:p>
        </w:tc>
        <w:tc>
          <w:tcPr>
            <w:tcW w:w="1248" w:type="dxa"/>
          </w:tcPr>
          <w:p w:rsidRPr="00D96C5F" w:rsidR="00F85860" w:rsidP="00A852BC" w:rsidRDefault="00F85860">
            <w:pPr>
              <w:jc w:val="center"/>
              <w:rPr>
                <w:szCs w:val="18"/>
              </w:rPr>
            </w:pPr>
            <w:r w:rsidRPr="00D96C5F">
              <w:rPr>
                <w:szCs w:val="18"/>
              </w:rPr>
              <w:t>3</w:t>
            </w:r>
          </w:p>
        </w:tc>
      </w:tr>
      <w:tr w:rsidRPr="00C65666" w:rsidR="00F85860" w:rsidTr="000F63D0">
        <w:trPr>
          <w:trHeight w:val="1255"/>
        </w:trPr>
        <w:tc>
          <w:tcPr>
            <w:tcW w:w="3544" w:type="dxa"/>
          </w:tcPr>
          <w:p w:rsidRPr="00C65666" w:rsidR="00F85860" w:rsidP="00941CEA" w:rsidRDefault="00F85860">
            <w:pPr>
              <w:rPr>
                <w:szCs w:val="18"/>
              </w:rPr>
            </w:pPr>
            <w:r w:rsidRPr="00C65666">
              <w:rPr>
                <w:szCs w:val="18"/>
              </w:rPr>
              <w:t>Toezegging tot het delen van best practices.</w:t>
            </w:r>
          </w:p>
          <w:p w:rsidRPr="00C65666" w:rsidR="00F85860" w:rsidP="00941CEA" w:rsidRDefault="00F85860">
            <w:pPr>
              <w:rPr>
                <w:i/>
                <w:szCs w:val="18"/>
              </w:rPr>
            </w:pPr>
            <w:r w:rsidRPr="00C65666">
              <w:rPr>
                <w:i/>
                <w:szCs w:val="18"/>
              </w:rPr>
              <w:t>Nav SGP (van der Staaij)</w:t>
            </w:r>
          </w:p>
          <w:p w:rsidRPr="00C65666" w:rsidR="00F85860" w:rsidP="00941CEA" w:rsidRDefault="00F85860">
            <w:pPr>
              <w:rPr>
                <w:i/>
                <w:szCs w:val="18"/>
              </w:rPr>
            </w:pPr>
          </w:p>
        </w:tc>
        <w:tc>
          <w:tcPr>
            <w:tcW w:w="3008" w:type="dxa"/>
          </w:tcPr>
          <w:p w:rsidRPr="00D72F3E" w:rsidR="00F85860" w:rsidP="00941CEA" w:rsidRDefault="00F85860">
            <w:pPr>
              <w:rPr>
                <w:rStyle w:val="Hyperlink"/>
                <w:color w:val="auto"/>
                <w:szCs w:val="18"/>
                <w:u w:val="none"/>
              </w:rPr>
            </w:pPr>
            <w:r w:rsidRPr="00D72F3E">
              <w:rPr>
                <w:rStyle w:val="Hyperlink"/>
                <w:color w:val="auto"/>
                <w:szCs w:val="18"/>
                <w:u w:val="none"/>
              </w:rPr>
              <w:t>Debat over overheidsbeleid ten aanzien van preventieve gezondheidsprojecten</w:t>
            </w:r>
          </w:p>
          <w:p w:rsidRPr="00D72F3E" w:rsidR="00F85860" w:rsidP="00941CEA" w:rsidRDefault="00F85860">
            <w:pPr>
              <w:rPr>
                <w:b/>
                <w:szCs w:val="18"/>
              </w:rPr>
            </w:pPr>
            <w:r w:rsidRPr="00D72F3E">
              <w:rPr>
                <w:rStyle w:val="Emphasis"/>
                <w:i w:val="0"/>
                <w:szCs w:val="18"/>
              </w:rPr>
              <w:t>28-10-2010: Handelingen 2010-2011, nr. 15. p. 13-35</w:t>
            </w:r>
          </w:p>
        </w:tc>
        <w:tc>
          <w:tcPr>
            <w:tcW w:w="1248" w:type="dxa"/>
          </w:tcPr>
          <w:p w:rsidRPr="00D96C5F" w:rsidR="00F85860" w:rsidP="00A852BC" w:rsidRDefault="00F85860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4, 5, 6</w:t>
            </w:r>
          </w:p>
        </w:tc>
      </w:tr>
      <w:tr w:rsidRPr="00C65666" w:rsidR="00F85860" w:rsidTr="00427AFA">
        <w:trPr>
          <w:trHeight w:val="1258"/>
        </w:trPr>
        <w:tc>
          <w:tcPr>
            <w:tcW w:w="3544" w:type="dxa"/>
          </w:tcPr>
          <w:p w:rsidRPr="00C65666" w:rsidR="00F85860" w:rsidP="00941CEA" w:rsidRDefault="00F85860">
            <w:pPr>
              <w:rPr>
                <w:szCs w:val="18"/>
              </w:rPr>
            </w:pPr>
            <w:r>
              <w:rPr>
                <w:szCs w:val="18"/>
              </w:rPr>
              <w:t>Toezegging t</w:t>
            </w:r>
            <w:r w:rsidRPr="00C65666">
              <w:rPr>
                <w:szCs w:val="18"/>
              </w:rPr>
              <w:t>erug</w:t>
            </w:r>
            <w:r>
              <w:rPr>
                <w:szCs w:val="18"/>
              </w:rPr>
              <w:t xml:space="preserve"> te </w:t>
            </w:r>
            <w:r w:rsidRPr="00C65666">
              <w:rPr>
                <w:szCs w:val="18"/>
              </w:rPr>
              <w:t>komen op preventief onderzoek (screening, health checks).</w:t>
            </w:r>
          </w:p>
          <w:p w:rsidRPr="00C65666" w:rsidR="00F85860" w:rsidP="00941CEA" w:rsidRDefault="00F85860">
            <w:pPr>
              <w:rPr>
                <w:szCs w:val="18"/>
              </w:rPr>
            </w:pPr>
            <w:r>
              <w:rPr>
                <w:i/>
                <w:szCs w:val="18"/>
              </w:rPr>
              <w:t xml:space="preserve">Nav </w:t>
            </w:r>
            <w:r w:rsidRPr="00C65666">
              <w:rPr>
                <w:i/>
                <w:szCs w:val="18"/>
              </w:rPr>
              <w:t>Groen Links (van Tongeren)</w:t>
            </w:r>
          </w:p>
        </w:tc>
        <w:tc>
          <w:tcPr>
            <w:tcW w:w="3008" w:type="dxa"/>
          </w:tcPr>
          <w:p w:rsidRPr="00D72F3E" w:rsidR="00F85860" w:rsidP="00941CEA" w:rsidRDefault="00F85860">
            <w:pPr>
              <w:rPr>
                <w:rStyle w:val="Emphasis"/>
                <w:szCs w:val="18"/>
              </w:rPr>
            </w:pPr>
            <w:r w:rsidRPr="00D72F3E">
              <w:rPr>
                <w:rStyle w:val="Hyperlink"/>
                <w:color w:val="auto"/>
                <w:szCs w:val="18"/>
                <w:u w:val="none"/>
              </w:rPr>
              <w:t>Debat over overheidsbeleid ten aanzien van preventieve gezondheidsprojecten</w:t>
            </w:r>
          </w:p>
          <w:p w:rsidRPr="00D72F3E" w:rsidR="00F85860" w:rsidP="00941CEA" w:rsidRDefault="00F85860">
            <w:pPr>
              <w:rPr>
                <w:b/>
                <w:szCs w:val="18"/>
              </w:rPr>
            </w:pPr>
            <w:r w:rsidRPr="00D72F3E">
              <w:rPr>
                <w:rStyle w:val="Emphasis"/>
                <w:i w:val="0"/>
                <w:szCs w:val="18"/>
              </w:rPr>
              <w:t>28-10-2010: Handelingen 2010-2011, nr. 15. p. 13-35</w:t>
            </w:r>
          </w:p>
        </w:tc>
        <w:tc>
          <w:tcPr>
            <w:tcW w:w="1248" w:type="dxa"/>
          </w:tcPr>
          <w:p w:rsidRPr="00D96C5F" w:rsidR="00F85860" w:rsidP="00A852BC" w:rsidRDefault="00F85860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4.1</w:t>
            </w:r>
          </w:p>
        </w:tc>
      </w:tr>
      <w:tr w:rsidRPr="00C65666" w:rsidR="00F85860" w:rsidTr="000F63D0">
        <w:trPr>
          <w:trHeight w:val="1562"/>
        </w:trPr>
        <w:tc>
          <w:tcPr>
            <w:tcW w:w="3544" w:type="dxa"/>
          </w:tcPr>
          <w:p w:rsidRPr="00C65666" w:rsidR="00F85860" w:rsidP="00941CEA" w:rsidRDefault="00F85860">
            <w:pPr>
              <w:rPr>
                <w:szCs w:val="18"/>
              </w:rPr>
            </w:pPr>
            <w:r w:rsidRPr="00C65666">
              <w:rPr>
                <w:szCs w:val="18"/>
              </w:rPr>
              <w:t xml:space="preserve">Toezegging na te gaan of regelgeving in de weg staat om huisartsen en GGD’s aandacht te laten besteden aan voeding. Hierbij wet publieke gezondheid betrekken. </w:t>
            </w:r>
            <w:r w:rsidRPr="00C65666">
              <w:rPr>
                <w:szCs w:val="18"/>
              </w:rPr>
              <w:br/>
            </w:r>
            <w:r w:rsidRPr="00A00B63">
              <w:rPr>
                <w:i/>
                <w:szCs w:val="18"/>
              </w:rPr>
              <w:t xml:space="preserve">Nav </w:t>
            </w:r>
            <w:r w:rsidRPr="00C65666">
              <w:rPr>
                <w:i/>
                <w:szCs w:val="18"/>
              </w:rPr>
              <w:t>VVD (Zijlstra)</w:t>
            </w:r>
          </w:p>
        </w:tc>
        <w:tc>
          <w:tcPr>
            <w:tcW w:w="3008" w:type="dxa"/>
          </w:tcPr>
          <w:p w:rsidRPr="00D72F3E" w:rsidR="00F85860" w:rsidP="00941CEA" w:rsidRDefault="00F85860">
            <w:pPr>
              <w:rPr>
                <w:szCs w:val="18"/>
              </w:rPr>
            </w:pPr>
            <w:r w:rsidRPr="00D72F3E">
              <w:rPr>
                <w:szCs w:val="18"/>
              </w:rPr>
              <w:t>Verslag notaoverleg over de Nota Gezonde Voeding, van begin tot eind</w:t>
            </w:r>
          </w:p>
          <w:p w:rsidRPr="00D72F3E" w:rsidR="00F85860" w:rsidP="00941CEA" w:rsidRDefault="00F85860">
            <w:pPr>
              <w:rPr>
                <w:szCs w:val="18"/>
              </w:rPr>
            </w:pPr>
            <w:r w:rsidRPr="00D72F3E">
              <w:rPr>
                <w:szCs w:val="18"/>
              </w:rPr>
              <w:t>TK 2008-2009</w:t>
            </w:r>
            <w:r>
              <w:rPr>
                <w:szCs w:val="18"/>
              </w:rPr>
              <w:t>,</w:t>
            </w:r>
            <w:r w:rsidRPr="00D72F3E">
              <w:rPr>
                <w:szCs w:val="18"/>
              </w:rPr>
              <w:t xml:space="preserve"> 31532 nr. 13 </w:t>
            </w:r>
          </w:p>
        </w:tc>
        <w:tc>
          <w:tcPr>
            <w:tcW w:w="1248" w:type="dxa"/>
          </w:tcPr>
          <w:p w:rsidRPr="00D96C5F" w:rsidR="00F85860" w:rsidP="00A852BC" w:rsidRDefault="00F85860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4.1, 5.3</w:t>
            </w:r>
          </w:p>
        </w:tc>
      </w:tr>
      <w:tr w:rsidRPr="00C65666" w:rsidR="00F85860" w:rsidTr="000F63D0">
        <w:trPr>
          <w:trHeight w:val="1825"/>
        </w:trPr>
        <w:tc>
          <w:tcPr>
            <w:tcW w:w="3544" w:type="dxa"/>
          </w:tcPr>
          <w:p w:rsidRPr="00C65666" w:rsidR="00F85860" w:rsidP="00427AFA" w:rsidRDefault="00F85860">
            <w:pPr>
              <w:rPr>
                <w:rFonts w:cs="Arial"/>
                <w:szCs w:val="18"/>
                <w:lang w:eastAsia="en-US"/>
              </w:rPr>
            </w:pPr>
            <w:r>
              <w:rPr>
                <w:sz w:val="20"/>
              </w:rPr>
              <w:t>Voorbereidingen treffen om bij positief advies van de Gezondheidsraad en standpunt darmkanker minister ook daadwerkelijk over te kunnen gaan tot mogelijke invoering darmkankerscreening.</w:t>
            </w:r>
          </w:p>
        </w:tc>
        <w:tc>
          <w:tcPr>
            <w:tcW w:w="3008" w:type="dxa"/>
          </w:tcPr>
          <w:p w:rsidR="00F85860" w:rsidP="000F63D0" w:rsidRDefault="00F85860">
            <w:pPr>
              <w:rPr>
                <w:szCs w:val="18"/>
              </w:rPr>
            </w:pPr>
            <w:r>
              <w:rPr>
                <w:szCs w:val="18"/>
              </w:rPr>
              <w:t>Algemeen Overleg preventie-beleid 5-12-2007:</w:t>
            </w:r>
          </w:p>
          <w:p w:rsidRPr="00D72F3E" w:rsidR="00F85860" w:rsidP="000F63D0" w:rsidRDefault="00F85860">
            <w:pPr>
              <w:rPr>
                <w:szCs w:val="18"/>
              </w:rPr>
            </w:pPr>
            <w:r>
              <w:rPr>
                <w:szCs w:val="18"/>
              </w:rPr>
              <w:t>TK 2007-2008, 22894 nr. 159</w:t>
            </w:r>
          </w:p>
        </w:tc>
        <w:tc>
          <w:tcPr>
            <w:tcW w:w="1248" w:type="dxa"/>
          </w:tcPr>
          <w:p w:rsidR="00F85860" w:rsidP="00A852BC" w:rsidRDefault="00F85860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4.1, 7</w:t>
            </w:r>
          </w:p>
        </w:tc>
      </w:tr>
      <w:tr w:rsidRPr="00C65666" w:rsidR="00F85860" w:rsidTr="00427AFA">
        <w:trPr>
          <w:trHeight w:val="1063"/>
        </w:trPr>
        <w:tc>
          <w:tcPr>
            <w:tcW w:w="3544" w:type="dxa"/>
          </w:tcPr>
          <w:p w:rsidRPr="00C65666" w:rsidR="00F85860" w:rsidP="00941CEA" w:rsidRDefault="00F85860">
            <w:pPr>
              <w:rPr>
                <w:rFonts w:cs="Arial"/>
                <w:szCs w:val="18"/>
                <w:lang w:eastAsia="en-US"/>
              </w:rPr>
            </w:pPr>
            <w:r w:rsidRPr="00C65666">
              <w:rPr>
                <w:rFonts w:cs="Arial"/>
                <w:szCs w:val="18"/>
                <w:lang w:eastAsia="en-US"/>
              </w:rPr>
              <w:t>Motie voor een overzicht van de concrete doelstellingen voor het terugdringen van overgewicht.</w:t>
            </w:r>
          </w:p>
          <w:p w:rsidRPr="00C65666" w:rsidR="00F85860" w:rsidP="00941CEA" w:rsidRDefault="00F85860">
            <w:pPr>
              <w:rPr>
                <w:i/>
                <w:szCs w:val="18"/>
              </w:rPr>
            </w:pPr>
            <w:r w:rsidRPr="00C65666">
              <w:rPr>
                <w:i/>
                <w:szCs w:val="18"/>
              </w:rPr>
              <w:t>PvdA (Arib)</w:t>
            </w:r>
          </w:p>
        </w:tc>
        <w:tc>
          <w:tcPr>
            <w:tcW w:w="3008" w:type="dxa"/>
          </w:tcPr>
          <w:p w:rsidRPr="00D72F3E" w:rsidR="00F85860" w:rsidP="00941CEA" w:rsidRDefault="00F85860">
            <w:pPr>
              <w:rPr>
                <w:szCs w:val="18"/>
              </w:rPr>
            </w:pPr>
            <w:r w:rsidRPr="00D72F3E">
              <w:rPr>
                <w:szCs w:val="18"/>
              </w:rPr>
              <w:t>Motie van het lid Arib c.s., TK 2008-2009, 31899 nr. 11</w:t>
            </w:r>
          </w:p>
        </w:tc>
        <w:tc>
          <w:tcPr>
            <w:tcW w:w="1248" w:type="dxa"/>
          </w:tcPr>
          <w:p w:rsidRPr="00D96C5F" w:rsidR="00F85860" w:rsidP="00A852BC" w:rsidRDefault="00F85860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4.2, 5.2</w:t>
            </w:r>
          </w:p>
        </w:tc>
      </w:tr>
    </w:tbl>
    <w:p w:rsidR="00F85860" w:rsidRDefault="00F85860">
      <w:r>
        <w:br w:type="page"/>
      </w:r>
    </w:p>
    <w:tbl>
      <w:tblPr>
        <w:tblW w:w="78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/>
      </w:tblPr>
      <w:tblGrid>
        <w:gridCol w:w="3544"/>
        <w:gridCol w:w="3008"/>
        <w:gridCol w:w="1248"/>
      </w:tblGrid>
      <w:tr w:rsidRPr="00990B53" w:rsidR="00F85860" w:rsidTr="000F63D0">
        <w:trPr>
          <w:trHeight w:val="1592"/>
        </w:trPr>
        <w:tc>
          <w:tcPr>
            <w:tcW w:w="3544" w:type="dxa"/>
          </w:tcPr>
          <w:p w:rsidRPr="00990B53" w:rsidR="00F85860" w:rsidP="000F63D0" w:rsidRDefault="00F85860">
            <w:pPr>
              <w:widowControl w:val="0"/>
              <w:spacing w:after="100" w:afterAutospacing="1"/>
              <w:rPr>
                <w:szCs w:val="18"/>
                <w:lang w:eastAsia="en-US"/>
              </w:rPr>
            </w:pPr>
            <w:r w:rsidRPr="00990B53">
              <w:rPr>
                <w:szCs w:val="18"/>
                <w:lang w:eastAsia="en-US"/>
              </w:rPr>
              <w:t>Toezegging: In het preventiebeleid vanaf 2011 wil ik valpreventie, in afstemming met het ouderenbeleid, benadrukken. Concreet ga ik overwegen om letselpreventie in de volgende preventienota als speerpunt op te nemen</w:t>
            </w:r>
            <w:r w:rsidRPr="00990B53">
              <w:rPr>
                <w:rFonts w:cs="Arial"/>
                <w:szCs w:val="18"/>
                <w:lang w:eastAsia="en-US"/>
              </w:rPr>
              <w:t>.</w:t>
            </w:r>
          </w:p>
        </w:tc>
        <w:tc>
          <w:tcPr>
            <w:tcW w:w="3008" w:type="dxa"/>
          </w:tcPr>
          <w:p w:rsidRPr="00990B53" w:rsidR="00F85860" w:rsidP="000F63D0" w:rsidRDefault="00F85860">
            <w:pPr>
              <w:rPr>
                <w:rFonts w:cs="Arial"/>
                <w:bCs/>
                <w:szCs w:val="18"/>
                <w:lang w:eastAsia="en-US"/>
              </w:rPr>
            </w:pPr>
            <w:r w:rsidRPr="00990B53">
              <w:rPr>
                <w:rFonts w:cs="Arial"/>
                <w:bCs/>
                <w:szCs w:val="18"/>
                <w:lang w:eastAsia="en-US"/>
              </w:rPr>
              <w:t>Standpunt letselpreventie</w:t>
            </w:r>
          </w:p>
          <w:p w:rsidRPr="00990B53" w:rsidR="00F85860" w:rsidP="000F63D0" w:rsidRDefault="00F85860">
            <w:pPr>
              <w:rPr>
                <w:szCs w:val="18"/>
              </w:rPr>
            </w:pPr>
            <w:r w:rsidRPr="00990B53">
              <w:rPr>
                <w:rFonts w:cs="Arial"/>
                <w:bCs/>
                <w:szCs w:val="18"/>
                <w:lang w:eastAsia="en-US"/>
              </w:rPr>
              <w:t>TK 2008-2009,</w:t>
            </w:r>
            <w:r w:rsidRPr="00990B53">
              <w:rPr>
                <w:rFonts w:cs="Arial"/>
                <w:szCs w:val="18"/>
                <w:lang w:eastAsia="en-US"/>
              </w:rPr>
              <w:t xml:space="preserve"> 22894 nr. 211</w:t>
            </w:r>
          </w:p>
        </w:tc>
        <w:tc>
          <w:tcPr>
            <w:tcW w:w="1248" w:type="dxa"/>
          </w:tcPr>
          <w:p w:rsidRPr="00990B53" w:rsidR="00F85860" w:rsidP="00A852BC" w:rsidRDefault="00F85860">
            <w:pPr>
              <w:jc w:val="center"/>
              <w:rPr>
                <w:szCs w:val="18"/>
              </w:rPr>
            </w:pPr>
            <w:r w:rsidRPr="00990B53">
              <w:rPr>
                <w:szCs w:val="18"/>
              </w:rPr>
              <w:t>4.3</w:t>
            </w:r>
          </w:p>
        </w:tc>
      </w:tr>
      <w:tr w:rsidRPr="00990B53" w:rsidR="00F85860" w:rsidTr="00BC79C6">
        <w:trPr>
          <w:trHeight w:val="1079"/>
        </w:trPr>
        <w:tc>
          <w:tcPr>
            <w:tcW w:w="3544" w:type="dxa"/>
          </w:tcPr>
          <w:p w:rsidRPr="00990B53" w:rsidR="00F85860" w:rsidP="00471F29" w:rsidRDefault="00F85860">
            <w:pPr>
              <w:rPr>
                <w:szCs w:val="18"/>
              </w:rPr>
            </w:pPr>
            <w:r w:rsidRPr="00990B53">
              <w:rPr>
                <w:rFonts w:cs="Arial"/>
                <w:szCs w:val="18"/>
                <w:lang w:eastAsia="en-US"/>
              </w:rPr>
              <w:t>Toezegging om in Landelijke Nota Gezondheidsbeleid aandacht te besteden aan preventieve gezondheidszorg voor ouderen.</w:t>
            </w:r>
          </w:p>
        </w:tc>
        <w:tc>
          <w:tcPr>
            <w:tcW w:w="3008" w:type="dxa"/>
          </w:tcPr>
          <w:p w:rsidRPr="00990B53" w:rsidR="00F85860" w:rsidP="00471F29" w:rsidRDefault="00F85860">
            <w:pPr>
              <w:pStyle w:val="Afzendgegevens"/>
              <w:spacing w:line="240" w:lineRule="atLeast"/>
              <w:rPr>
                <w:sz w:val="18"/>
                <w:szCs w:val="18"/>
              </w:rPr>
            </w:pPr>
            <w:r w:rsidRPr="00990B53">
              <w:rPr>
                <w:sz w:val="18"/>
                <w:szCs w:val="18"/>
              </w:rPr>
              <w:t>TK 2009-2010, 22894 nr. 239</w:t>
            </w:r>
          </w:p>
          <w:p w:rsidRPr="00990B53" w:rsidR="00F85860" w:rsidP="00471F29" w:rsidRDefault="00F85860">
            <w:pPr>
              <w:pStyle w:val="Afzendgegevens"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248" w:type="dxa"/>
          </w:tcPr>
          <w:p w:rsidRPr="00990B53" w:rsidR="00F85860" w:rsidP="00A852BC" w:rsidRDefault="00F85860">
            <w:pPr>
              <w:jc w:val="center"/>
              <w:rPr>
                <w:szCs w:val="18"/>
              </w:rPr>
            </w:pPr>
            <w:r w:rsidRPr="00990B53">
              <w:rPr>
                <w:szCs w:val="18"/>
              </w:rPr>
              <w:t>4.3</w:t>
            </w:r>
          </w:p>
        </w:tc>
      </w:tr>
      <w:tr w:rsidRPr="00990B53" w:rsidR="00F85860" w:rsidTr="00BC79C6">
        <w:trPr>
          <w:trHeight w:val="1264"/>
        </w:trPr>
        <w:tc>
          <w:tcPr>
            <w:tcW w:w="3544" w:type="dxa"/>
          </w:tcPr>
          <w:p w:rsidRPr="00990B53" w:rsidR="00F85860" w:rsidP="00471F29" w:rsidRDefault="00F85860">
            <w:pPr>
              <w:rPr>
                <w:b/>
                <w:szCs w:val="18"/>
              </w:rPr>
            </w:pPr>
            <w:r w:rsidRPr="00990B53">
              <w:rPr>
                <w:szCs w:val="18"/>
              </w:rPr>
              <w:t>Toezegging concrete doelstellingen rond leefstijl.</w:t>
            </w:r>
            <w:r w:rsidRPr="00990B53">
              <w:rPr>
                <w:szCs w:val="18"/>
              </w:rPr>
              <w:br/>
            </w:r>
          </w:p>
        </w:tc>
        <w:tc>
          <w:tcPr>
            <w:tcW w:w="3008" w:type="dxa"/>
          </w:tcPr>
          <w:p w:rsidRPr="00990B53" w:rsidR="00F85860" w:rsidP="00471F29" w:rsidRDefault="00F85860">
            <w:pPr>
              <w:rPr>
                <w:rStyle w:val="Emphasis"/>
                <w:szCs w:val="18"/>
              </w:rPr>
            </w:pPr>
            <w:r w:rsidRPr="00990B53">
              <w:rPr>
                <w:rStyle w:val="Hyperlink"/>
                <w:color w:val="auto"/>
                <w:szCs w:val="18"/>
                <w:u w:val="none"/>
              </w:rPr>
              <w:t>Debat over overheidsbeleid ten aanzien van preventieve gezondheidsprojecten</w:t>
            </w:r>
          </w:p>
          <w:p w:rsidRPr="00990B53" w:rsidR="00F85860" w:rsidP="00471F29" w:rsidRDefault="00F85860">
            <w:pPr>
              <w:rPr>
                <w:b/>
                <w:szCs w:val="18"/>
              </w:rPr>
            </w:pPr>
            <w:r w:rsidRPr="00990B53">
              <w:rPr>
                <w:rStyle w:val="Emphasis"/>
                <w:i w:val="0"/>
                <w:szCs w:val="18"/>
              </w:rPr>
              <w:t>28-10-2010: Handelingen 2010-2011, nr. 15. p. 13-35</w:t>
            </w:r>
          </w:p>
        </w:tc>
        <w:tc>
          <w:tcPr>
            <w:tcW w:w="1248" w:type="dxa"/>
          </w:tcPr>
          <w:p w:rsidRPr="00990B53" w:rsidR="00F85860" w:rsidP="00A852BC" w:rsidRDefault="00F85860">
            <w:pPr>
              <w:jc w:val="center"/>
              <w:rPr>
                <w:szCs w:val="18"/>
              </w:rPr>
            </w:pPr>
            <w:r w:rsidRPr="00990B53">
              <w:rPr>
                <w:szCs w:val="18"/>
              </w:rPr>
              <w:t>5</w:t>
            </w:r>
          </w:p>
        </w:tc>
      </w:tr>
      <w:tr w:rsidRPr="00990B53" w:rsidR="00F85860" w:rsidTr="00427AFA">
        <w:trPr>
          <w:trHeight w:val="1080"/>
        </w:trPr>
        <w:tc>
          <w:tcPr>
            <w:tcW w:w="3544" w:type="dxa"/>
          </w:tcPr>
          <w:p w:rsidRPr="00990B53" w:rsidR="00F85860" w:rsidP="00941CEA" w:rsidRDefault="00F85860">
            <w:pPr>
              <w:rPr>
                <w:szCs w:val="18"/>
              </w:rPr>
            </w:pPr>
            <w:r w:rsidRPr="00990B53">
              <w:rPr>
                <w:szCs w:val="18"/>
              </w:rPr>
              <w:t>Motie Vendrik: Verzoekt de regering beleid te ontwikkelen gericht op 100% gezonde schoolkantines in 2015.</w:t>
            </w:r>
          </w:p>
        </w:tc>
        <w:tc>
          <w:tcPr>
            <w:tcW w:w="3008" w:type="dxa"/>
          </w:tcPr>
          <w:p w:rsidRPr="00990B53" w:rsidR="00F85860" w:rsidP="00941CEA" w:rsidRDefault="00F85860">
            <w:pPr>
              <w:rPr>
                <w:szCs w:val="18"/>
              </w:rPr>
            </w:pPr>
            <w:r w:rsidRPr="00990B53">
              <w:rPr>
                <w:szCs w:val="18"/>
              </w:rPr>
              <w:t>TK 2009–2010, 31899 nr. 8</w:t>
            </w:r>
          </w:p>
        </w:tc>
        <w:tc>
          <w:tcPr>
            <w:tcW w:w="1248" w:type="dxa"/>
          </w:tcPr>
          <w:p w:rsidRPr="00990B53" w:rsidR="00F85860" w:rsidP="00A852BC" w:rsidRDefault="00F85860">
            <w:pPr>
              <w:jc w:val="center"/>
              <w:rPr>
                <w:szCs w:val="18"/>
              </w:rPr>
            </w:pPr>
            <w:r w:rsidRPr="00990B53">
              <w:rPr>
                <w:szCs w:val="18"/>
              </w:rPr>
              <w:t>5.2</w:t>
            </w:r>
          </w:p>
        </w:tc>
      </w:tr>
      <w:tr w:rsidRPr="00990B53" w:rsidR="00F85860" w:rsidTr="00427AFA">
        <w:trPr>
          <w:trHeight w:val="1324"/>
        </w:trPr>
        <w:tc>
          <w:tcPr>
            <w:tcW w:w="3544" w:type="dxa"/>
          </w:tcPr>
          <w:p w:rsidRPr="00990B53" w:rsidR="00F85860" w:rsidP="00941CEA" w:rsidRDefault="00F85860">
            <w:pPr>
              <w:rPr>
                <w:szCs w:val="18"/>
              </w:rPr>
            </w:pPr>
            <w:r w:rsidRPr="00990B53">
              <w:rPr>
                <w:szCs w:val="18"/>
              </w:rPr>
              <w:t>Toezegging in te gaan op integrale aanpak schoolverzuim</w:t>
            </w:r>
          </w:p>
          <w:p w:rsidRPr="00990B53" w:rsidR="00F85860" w:rsidP="00941CEA" w:rsidRDefault="00F85860">
            <w:pPr>
              <w:rPr>
                <w:szCs w:val="18"/>
              </w:rPr>
            </w:pPr>
            <w:r w:rsidRPr="00990B53">
              <w:rPr>
                <w:i/>
                <w:szCs w:val="18"/>
              </w:rPr>
              <w:t>Reactie op SP (van Gerven) aangehouden motie</w:t>
            </w:r>
            <w:r w:rsidRPr="00990B53">
              <w:rPr>
                <w:szCs w:val="18"/>
              </w:rPr>
              <w:t xml:space="preserve"> </w:t>
            </w:r>
            <w:r w:rsidRPr="00990B53">
              <w:rPr>
                <w:i/>
                <w:szCs w:val="18"/>
              </w:rPr>
              <w:t>TK 2010-2011, 22894 nr. 286</w:t>
            </w:r>
          </w:p>
        </w:tc>
        <w:tc>
          <w:tcPr>
            <w:tcW w:w="3008" w:type="dxa"/>
          </w:tcPr>
          <w:p w:rsidRPr="00990B53" w:rsidR="00F85860" w:rsidP="00941CEA" w:rsidRDefault="00F85860">
            <w:pPr>
              <w:rPr>
                <w:rStyle w:val="Emphasis"/>
                <w:szCs w:val="18"/>
              </w:rPr>
            </w:pPr>
            <w:r w:rsidRPr="00990B53">
              <w:rPr>
                <w:rStyle w:val="Hyperlink"/>
                <w:color w:val="auto"/>
                <w:szCs w:val="18"/>
                <w:u w:val="none"/>
              </w:rPr>
              <w:t>Debat over overheidsbeleid ten aanzien van preventieve gezondheidsprojecten</w:t>
            </w:r>
            <w:r w:rsidRPr="00990B53">
              <w:rPr>
                <w:rStyle w:val="Emphasis"/>
                <w:szCs w:val="18"/>
              </w:rPr>
              <w:t xml:space="preserve"> </w:t>
            </w:r>
          </w:p>
          <w:p w:rsidRPr="00990B53" w:rsidR="00F85860" w:rsidP="00941CEA" w:rsidRDefault="00F85860">
            <w:pPr>
              <w:rPr>
                <w:b/>
                <w:szCs w:val="18"/>
              </w:rPr>
            </w:pPr>
            <w:r w:rsidRPr="00990B53">
              <w:rPr>
                <w:rStyle w:val="Emphasis"/>
                <w:i w:val="0"/>
                <w:szCs w:val="18"/>
              </w:rPr>
              <w:t>28-10-2010: Handelingen 2010-2011, nr. 15. p. 13-35</w:t>
            </w:r>
          </w:p>
        </w:tc>
        <w:tc>
          <w:tcPr>
            <w:tcW w:w="1248" w:type="dxa"/>
          </w:tcPr>
          <w:p w:rsidRPr="00990B53" w:rsidR="00F85860" w:rsidP="00A852BC" w:rsidRDefault="00F85860">
            <w:pPr>
              <w:jc w:val="center"/>
              <w:rPr>
                <w:szCs w:val="18"/>
              </w:rPr>
            </w:pPr>
            <w:r w:rsidRPr="00990B53">
              <w:rPr>
                <w:szCs w:val="18"/>
              </w:rPr>
              <w:t>5.2</w:t>
            </w:r>
          </w:p>
        </w:tc>
      </w:tr>
      <w:tr w:rsidRPr="00990B53" w:rsidR="00F85860" w:rsidTr="00BC79C6">
        <w:trPr>
          <w:trHeight w:val="1388"/>
        </w:trPr>
        <w:tc>
          <w:tcPr>
            <w:tcW w:w="3544" w:type="dxa"/>
          </w:tcPr>
          <w:p w:rsidRPr="00990B53" w:rsidR="00F85860" w:rsidP="00941CEA" w:rsidRDefault="00F85860">
            <w:pPr>
              <w:rPr>
                <w:rFonts w:cs="Arial"/>
                <w:szCs w:val="18"/>
                <w:lang w:eastAsia="en-US"/>
              </w:rPr>
            </w:pPr>
            <w:r w:rsidRPr="00990B53">
              <w:rPr>
                <w:szCs w:val="18"/>
                <w:lang w:eastAsia="en-US"/>
              </w:rPr>
              <w:t xml:space="preserve">Toezegging om de inzet om te komen tot een rookverbod op schoolpleinen met de Minister van OCW te bespreken. </w:t>
            </w:r>
          </w:p>
          <w:p w:rsidRPr="00990B53" w:rsidR="00F85860" w:rsidP="00941CEA" w:rsidRDefault="00F85860">
            <w:pPr>
              <w:rPr>
                <w:szCs w:val="18"/>
              </w:rPr>
            </w:pPr>
            <w:r w:rsidRPr="00990B53">
              <w:rPr>
                <w:szCs w:val="18"/>
                <w:lang w:eastAsia="en-US"/>
              </w:rPr>
              <w:t xml:space="preserve">VAO tabaksbeleid, 26 januari 2011 </w:t>
            </w:r>
          </w:p>
        </w:tc>
        <w:tc>
          <w:tcPr>
            <w:tcW w:w="3008" w:type="dxa"/>
          </w:tcPr>
          <w:p w:rsidRPr="00990B53" w:rsidR="00F85860" w:rsidP="00941CEA" w:rsidRDefault="00F85860">
            <w:pPr>
              <w:rPr>
                <w:rFonts w:cs="Arial"/>
                <w:szCs w:val="18"/>
                <w:lang w:eastAsia="en-US"/>
              </w:rPr>
            </w:pPr>
            <w:r w:rsidRPr="00990B53">
              <w:rPr>
                <w:szCs w:val="18"/>
                <w:lang w:eastAsia="en-US"/>
              </w:rPr>
              <w:t>Vraag van het Tweede Kamerlid van Gerven tijdens</w:t>
            </w:r>
          </w:p>
          <w:p w:rsidRPr="00990B53" w:rsidR="00F85860" w:rsidP="00941CEA" w:rsidRDefault="00F85860">
            <w:pPr>
              <w:rPr>
                <w:szCs w:val="18"/>
              </w:rPr>
            </w:pPr>
            <w:r w:rsidRPr="00990B53">
              <w:rPr>
                <w:szCs w:val="18"/>
                <w:lang w:eastAsia="en-US"/>
              </w:rPr>
              <w:t>VAO tabaksbeleid, 26 januari 2011</w:t>
            </w:r>
          </w:p>
        </w:tc>
        <w:tc>
          <w:tcPr>
            <w:tcW w:w="1248" w:type="dxa"/>
          </w:tcPr>
          <w:p w:rsidRPr="00990B53" w:rsidR="00F85860" w:rsidP="00A852BC" w:rsidRDefault="00F85860">
            <w:pPr>
              <w:jc w:val="center"/>
              <w:rPr>
                <w:szCs w:val="18"/>
              </w:rPr>
            </w:pPr>
            <w:r w:rsidRPr="00990B53">
              <w:rPr>
                <w:szCs w:val="18"/>
              </w:rPr>
              <w:t>5.2</w:t>
            </w:r>
          </w:p>
        </w:tc>
      </w:tr>
      <w:tr w:rsidRPr="00990B53" w:rsidR="00F85860" w:rsidTr="00BC79C6">
        <w:trPr>
          <w:trHeight w:val="2258"/>
        </w:trPr>
        <w:tc>
          <w:tcPr>
            <w:tcW w:w="3544" w:type="dxa"/>
          </w:tcPr>
          <w:p w:rsidRPr="00990B53" w:rsidR="00F85860" w:rsidP="00941CEA" w:rsidRDefault="00F85860">
            <w:pPr>
              <w:rPr>
                <w:szCs w:val="18"/>
              </w:rPr>
            </w:pPr>
            <w:r w:rsidRPr="00990B53">
              <w:rPr>
                <w:szCs w:val="18"/>
              </w:rPr>
              <w:t xml:space="preserve">Toezegging mbt preventieve aanpak middelengebruik (in relatie tot onderwijsuitval) en hoe voortgaan met gezonde school en genotmiddelen (preventief beleid jeugd en genotsmiddelen), welk beleid wordt stopgezet? </w:t>
            </w:r>
          </w:p>
          <w:p w:rsidRPr="00990B53" w:rsidR="00F85860" w:rsidP="00941CEA" w:rsidRDefault="00F85860">
            <w:pPr>
              <w:rPr>
                <w:szCs w:val="18"/>
              </w:rPr>
            </w:pPr>
            <w:r w:rsidRPr="00990B53">
              <w:rPr>
                <w:i/>
                <w:szCs w:val="18"/>
              </w:rPr>
              <w:t>Nav Kamervragen PvdA (Bouwmeester)</w:t>
            </w:r>
          </w:p>
        </w:tc>
        <w:tc>
          <w:tcPr>
            <w:tcW w:w="3008" w:type="dxa"/>
          </w:tcPr>
          <w:p w:rsidRPr="00990B53" w:rsidR="00F85860" w:rsidP="00941CEA" w:rsidRDefault="00F85860">
            <w:pPr>
              <w:pStyle w:val="Afzendgegevens"/>
              <w:spacing w:line="240" w:lineRule="atLeast"/>
              <w:rPr>
                <w:sz w:val="18"/>
                <w:szCs w:val="18"/>
              </w:rPr>
            </w:pPr>
            <w:r w:rsidRPr="00990B53">
              <w:rPr>
                <w:sz w:val="18"/>
                <w:szCs w:val="18"/>
              </w:rPr>
              <w:t>Beantwoording twee sets Kamervragen</w:t>
            </w:r>
          </w:p>
          <w:p w:rsidRPr="00990B53" w:rsidR="00F85860" w:rsidP="00941CEA" w:rsidRDefault="00F85860">
            <w:pPr>
              <w:pStyle w:val="Afzendgegevens"/>
              <w:spacing w:line="240" w:lineRule="atLeast"/>
              <w:rPr>
                <w:sz w:val="18"/>
                <w:szCs w:val="18"/>
              </w:rPr>
            </w:pPr>
            <w:r w:rsidRPr="00990B53">
              <w:rPr>
                <w:sz w:val="18"/>
                <w:szCs w:val="18"/>
              </w:rPr>
              <w:t>2010Z17711</w:t>
            </w:r>
          </w:p>
          <w:p w:rsidRPr="00990B53" w:rsidR="00F85860" w:rsidP="00941CEA" w:rsidRDefault="00F85860">
            <w:pPr>
              <w:pStyle w:val="Afzendgegevens"/>
              <w:spacing w:line="240" w:lineRule="atLeast"/>
              <w:rPr>
                <w:sz w:val="18"/>
                <w:szCs w:val="18"/>
              </w:rPr>
            </w:pPr>
            <w:r w:rsidRPr="00990B53">
              <w:rPr>
                <w:sz w:val="18"/>
                <w:szCs w:val="18"/>
              </w:rPr>
              <w:t>2010Z19065</w:t>
            </w:r>
          </w:p>
        </w:tc>
        <w:tc>
          <w:tcPr>
            <w:tcW w:w="1248" w:type="dxa"/>
          </w:tcPr>
          <w:p w:rsidRPr="00990B53" w:rsidR="00F85860" w:rsidP="00A852BC" w:rsidRDefault="00F85860">
            <w:pPr>
              <w:jc w:val="center"/>
              <w:rPr>
                <w:szCs w:val="18"/>
              </w:rPr>
            </w:pPr>
            <w:r w:rsidRPr="00990B53">
              <w:rPr>
                <w:szCs w:val="18"/>
              </w:rPr>
              <w:t>5.2, 7</w:t>
            </w:r>
          </w:p>
        </w:tc>
      </w:tr>
      <w:tr w:rsidRPr="00990B53" w:rsidR="00F85860" w:rsidTr="00BC79C6">
        <w:trPr>
          <w:trHeight w:val="1837"/>
        </w:trPr>
        <w:tc>
          <w:tcPr>
            <w:tcW w:w="3544" w:type="dxa"/>
          </w:tcPr>
          <w:p w:rsidRPr="00990B53" w:rsidR="00F85860" w:rsidP="00941CEA" w:rsidRDefault="00F85860">
            <w:pPr>
              <w:rPr>
                <w:szCs w:val="18"/>
              </w:rPr>
            </w:pPr>
            <w:r w:rsidRPr="00990B53">
              <w:rPr>
                <w:szCs w:val="18"/>
              </w:rPr>
              <w:t>Motie Schermers: Verzoekt de regering de gezondheidsaspecten van vaste en vloeibare frituurvetten in Europees verband onder de aandacht te brengen, in het bijzonder in publieke instellingen zoals scholen en zorginstellingen.</w:t>
            </w:r>
          </w:p>
        </w:tc>
        <w:tc>
          <w:tcPr>
            <w:tcW w:w="3008" w:type="dxa"/>
          </w:tcPr>
          <w:p w:rsidRPr="00990B53" w:rsidR="00F85860" w:rsidP="00941CEA" w:rsidRDefault="00F85860">
            <w:pPr>
              <w:rPr>
                <w:szCs w:val="18"/>
              </w:rPr>
            </w:pPr>
            <w:r w:rsidRPr="00990B53">
              <w:rPr>
                <w:szCs w:val="18"/>
              </w:rPr>
              <w:t>TK 2008-2009, 31532 nr. 4</w:t>
            </w:r>
          </w:p>
        </w:tc>
        <w:tc>
          <w:tcPr>
            <w:tcW w:w="1248" w:type="dxa"/>
          </w:tcPr>
          <w:p w:rsidRPr="00990B53" w:rsidR="00F85860" w:rsidP="00A852BC" w:rsidRDefault="00F85860">
            <w:pPr>
              <w:jc w:val="center"/>
              <w:rPr>
                <w:szCs w:val="18"/>
              </w:rPr>
            </w:pPr>
            <w:r w:rsidRPr="00990B53">
              <w:rPr>
                <w:szCs w:val="18"/>
              </w:rPr>
              <w:t>5.3</w:t>
            </w:r>
          </w:p>
        </w:tc>
      </w:tr>
      <w:tr w:rsidRPr="00990B53" w:rsidR="00F85860" w:rsidTr="00427AFA">
        <w:trPr>
          <w:trHeight w:val="1974"/>
        </w:trPr>
        <w:tc>
          <w:tcPr>
            <w:tcW w:w="3544" w:type="dxa"/>
          </w:tcPr>
          <w:p w:rsidRPr="00990B53" w:rsidR="00F85860" w:rsidP="00941CEA" w:rsidRDefault="00F85860">
            <w:pPr>
              <w:rPr>
                <w:szCs w:val="18"/>
              </w:rPr>
            </w:pPr>
            <w:r w:rsidRPr="00990B53">
              <w:rPr>
                <w:szCs w:val="18"/>
              </w:rPr>
              <w:t>Toezegging het maximeren van het transvetzuurgehalte in producten (in de EU) te verkennen, tegen de achtergrond dat is aangetoond dat alternatieven zonder dit schadelijke ingrediënt op de markt beschikbaar zijn.</w:t>
            </w:r>
          </w:p>
        </w:tc>
        <w:tc>
          <w:tcPr>
            <w:tcW w:w="3008" w:type="dxa"/>
          </w:tcPr>
          <w:p w:rsidRPr="00990B53" w:rsidR="00F85860" w:rsidP="00941CEA" w:rsidRDefault="00F85860">
            <w:pPr>
              <w:rPr>
                <w:szCs w:val="18"/>
              </w:rPr>
            </w:pPr>
            <w:r w:rsidRPr="00990B53">
              <w:rPr>
                <w:szCs w:val="18"/>
              </w:rPr>
              <w:t>Verslag notaoverleg over de Nota Gezonde Voeding, van begin tot eind</w:t>
            </w:r>
          </w:p>
          <w:p w:rsidRPr="00990B53" w:rsidR="00F85860" w:rsidP="00941CEA" w:rsidRDefault="00F85860">
            <w:pPr>
              <w:rPr>
                <w:szCs w:val="18"/>
              </w:rPr>
            </w:pPr>
            <w:r w:rsidRPr="00990B53">
              <w:rPr>
                <w:szCs w:val="18"/>
              </w:rPr>
              <w:t xml:space="preserve">TK 2008-2009, 31532 nr. 13 </w:t>
            </w:r>
          </w:p>
        </w:tc>
        <w:tc>
          <w:tcPr>
            <w:tcW w:w="1248" w:type="dxa"/>
          </w:tcPr>
          <w:p w:rsidRPr="00990B53" w:rsidR="00F85860" w:rsidP="00A852BC" w:rsidRDefault="00F85860">
            <w:pPr>
              <w:jc w:val="center"/>
              <w:rPr>
                <w:szCs w:val="18"/>
              </w:rPr>
            </w:pPr>
            <w:r w:rsidRPr="00990B53">
              <w:rPr>
                <w:szCs w:val="18"/>
              </w:rPr>
              <w:t>5.3</w:t>
            </w:r>
          </w:p>
        </w:tc>
      </w:tr>
      <w:tr w:rsidRPr="00990B53" w:rsidR="00F85860" w:rsidTr="00427AFA">
        <w:trPr>
          <w:trHeight w:val="1077"/>
        </w:trPr>
        <w:tc>
          <w:tcPr>
            <w:tcW w:w="3544" w:type="dxa"/>
          </w:tcPr>
          <w:p w:rsidRPr="00990B53" w:rsidR="00F85860" w:rsidP="00941CEA" w:rsidRDefault="00F85860">
            <w:pPr>
              <w:rPr>
                <w:szCs w:val="18"/>
              </w:rPr>
            </w:pPr>
            <w:r w:rsidRPr="00990B53">
              <w:rPr>
                <w:szCs w:val="18"/>
              </w:rPr>
              <w:t>Toezegging reactie op rapport ‘Minder zout graag’ over zoutbeleid in Landelijke Nota</w:t>
            </w:r>
          </w:p>
        </w:tc>
        <w:tc>
          <w:tcPr>
            <w:tcW w:w="3008" w:type="dxa"/>
          </w:tcPr>
          <w:p w:rsidRPr="00990B53" w:rsidR="00F85860" w:rsidP="00941CEA" w:rsidRDefault="00F85860">
            <w:pPr>
              <w:rPr>
                <w:szCs w:val="18"/>
              </w:rPr>
            </w:pPr>
            <w:r w:rsidRPr="00990B53">
              <w:rPr>
                <w:szCs w:val="18"/>
              </w:rPr>
              <w:t>Verzoek Kamer reactie op rapport studenten met oproep tot verplichtender zoutbeleid overheid 2011Z02125</w:t>
            </w:r>
          </w:p>
        </w:tc>
        <w:tc>
          <w:tcPr>
            <w:tcW w:w="1248" w:type="dxa"/>
          </w:tcPr>
          <w:p w:rsidRPr="00990B53" w:rsidR="00F85860" w:rsidP="00A852BC" w:rsidRDefault="00F85860">
            <w:pPr>
              <w:jc w:val="center"/>
              <w:rPr>
                <w:szCs w:val="18"/>
              </w:rPr>
            </w:pPr>
            <w:r w:rsidRPr="00990B53">
              <w:rPr>
                <w:szCs w:val="18"/>
              </w:rPr>
              <w:t>5.3</w:t>
            </w:r>
          </w:p>
        </w:tc>
      </w:tr>
      <w:tr w:rsidRPr="00990B53" w:rsidR="00F85860" w:rsidTr="00427AFA">
        <w:trPr>
          <w:trHeight w:val="2326"/>
        </w:trPr>
        <w:tc>
          <w:tcPr>
            <w:tcW w:w="3544" w:type="dxa"/>
          </w:tcPr>
          <w:p w:rsidRPr="00990B53" w:rsidR="00F85860" w:rsidP="00941CEA" w:rsidRDefault="00F85860">
            <w:pPr>
              <w:rPr>
                <w:szCs w:val="18"/>
              </w:rPr>
            </w:pPr>
            <w:r w:rsidRPr="00990B53">
              <w:rPr>
                <w:szCs w:val="18"/>
              </w:rPr>
              <w:t>Motie Wiegman: Verzoekt de regering in overleg met de Vereniging Nederlandse Gemeente (VNG) te komen tot implementatie van de EPODE-aanpak in alle Nederlandse gemeenten en de Kamer over de voortgang van de implementatie in de gemeenten jaarlijks te informeren.</w:t>
            </w:r>
          </w:p>
        </w:tc>
        <w:tc>
          <w:tcPr>
            <w:tcW w:w="3008" w:type="dxa"/>
          </w:tcPr>
          <w:p w:rsidRPr="00990B53" w:rsidR="00F85860" w:rsidP="00941CEA" w:rsidRDefault="00F85860">
            <w:pPr>
              <w:rPr>
                <w:szCs w:val="18"/>
              </w:rPr>
            </w:pPr>
            <w:r w:rsidRPr="00990B53">
              <w:rPr>
                <w:szCs w:val="18"/>
              </w:rPr>
              <w:t>TK 2009–2010, 31899 nr. 10</w:t>
            </w:r>
          </w:p>
        </w:tc>
        <w:tc>
          <w:tcPr>
            <w:tcW w:w="1248" w:type="dxa"/>
          </w:tcPr>
          <w:p w:rsidRPr="00990B53" w:rsidR="00F85860" w:rsidP="00A852BC" w:rsidRDefault="00F85860">
            <w:pPr>
              <w:jc w:val="center"/>
              <w:rPr>
                <w:szCs w:val="18"/>
              </w:rPr>
            </w:pPr>
            <w:r w:rsidRPr="00990B53">
              <w:rPr>
                <w:szCs w:val="18"/>
              </w:rPr>
              <w:t>5.3</w:t>
            </w:r>
          </w:p>
        </w:tc>
      </w:tr>
      <w:tr w:rsidRPr="00990B53" w:rsidR="00F85860" w:rsidTr="00427AFA">
        <w:trPr>
          <w:trHeight w:val="882"/>
        </w:trPr>
        <w:tc>
          <w:tcPr>
            <w:tcW w:w="3544" w:type="dxa"/>
          </w:tcPr>
          <w:p w:rsidRPr="00990B53" w:rsidR="00F85860" w:rsidP="00941CEA" w:rsidRDefault="00F85860">
            <w:pPr>
              <w:rPr>
                <w:szCs w:val="18"/>
              </w:rPr>
            </w:pPr>
            <w:r w:rsidRPr="00990B53">
              <w:rPr>
                <w:szCs w:val="18"/>
              </w:rPr>
              <w:t>Toezegging jaarlijkse voortgangsrapportage Convenant Gezond Gewicht</w:t>
            </w:r>
          </w:p>
        </w:tc>
        <w:tc>
          <w:tcPr>
            <w:tcW w:w="3008" w:type="dxa"/>
          </w:tcPr>
          <w:p w:rsidRPr="00990B53" w:rsidR="00F85860" w:rsidP="00941CEA" w:rsidRDefault="00F85860">
            <w:pPr>
              <w:rPr>
                <w:szCs w:val="18"/>
              </w:rPr>
            </w:pPr>
            <w:r w:rsidRPr="00990B53">
              <w:rPr>
                <w:szCs w:val="18"/>
              </w:rPr>
              <w:t xml:space="preserve">TK 2009–2010, 31899 nr. 15 </w:t>
            </w:r>
          </w:p>
        </w:tc>
        <w:tc>
          <w:tcPr>
            <w:tcW w:w="1248" w:type="dxa"/>
          </w:tcPr>
          <w:p w:rsidRPr="00990B53" w:rsidR="00F85860" w:rsidP="00A852BC" w:rsidRDefault="00F85860">
            <w:pPr>
              <w:jc w:val="center"/>
              <w:rPr>
                <w:szCs w:val="18"/>
              </w:rPr>
            </w:pPr>
            <w:r w:rsidRPr="00990B53">
              <w:rPr>
                <w:szCs w:val="18"/>
              </w:rPr>
              <w:t>5.3</w:t>
            </w:r>
          </w:p>
        </w:tc>
      </w:tr>
      <w:tr w:rsidRPr="00990B53" w:rsidR="00F85860" w:rsidTr="00427AFA">
        <w:trPr>
          <w:trHeight w:val="1341"/>
        </w:trPr>
        <w:tc>
          <w:tcPr>
            <w:tcW w:w="3544" w:type="dxa"/>
          </w:tcPr>
          <w:p w:rsidRPr="00990B53" w:rsidR="00F85860" w:rsidP="00941CEA" w:rsidRDefault="00F85860">
            <w:pPr>
              <w:rPr>
                <w:szCs w:val="18"/>
              </w:rPr>
            </w:pPr>
            <w:r w:rsidRPr="00990B53">
              <w:rPr>
                <w:szCs w:val="18"/>
              </w:rPr>
              <w:t>Relatie groen en gezondheid is relevant thema, toezegging dit mee te nemen in nota gezondheidsbeleid.</w:t>
            </w:r>
          </w:p>
          <w:p w:rsidRPr="00990B53" w:rsidR="00F85860" w:rsidP="00941CEA" w:rsidRDefault="00F85860">
            <w:pPr>
              <w:rPr>
                <w:szCs w:val="18"/>
              </w:rPr>
            </w:pPr>
            <w:r w:rsidRPr="00990B53">
              <w:rPr>
                <w:i/>
                <w:szCs w:val="18"/>
              </w:rPr>
              <w:t>Nav vraag Ouwehand (PvdD)</w:t>
            </w:r>
          </w:p>
        </w:tc>
        <w:tc>
          <w:tcPr>
            <w:tcW w:w="3008" w:type="dxa"/>
          </w:tcPr>
          <w:p w:rsidRPr="00990B53" w:rsidR="00F85860" w:rsidP="00941CEA" w:rsidRDefault="00F85860">
            <w:pPr>
              <w:rPr>
                <w:szCs w:val="18"/>
              </w:rPr>
            </w:pPr>
            <w:r w:rsidRPr="00990B53">
              <w:rPr>
                <w:szCs w:val="18"/>
              </w:rPr>
              <w:t>Begrotingsbehandeling VWS 2011</w:t>
            </w:r>
            <w:r w:rsidRPr="00990B53">
              <w:rPr>
                <w:szCs w:val="18"/>
              </w:rPr>
              <w:br/>
              <w:t>Handelingen 2010-2011, nr. 20</w:t>
            </w:r>
          </w:p>
        </w:tc>
        <w:tc>
          <w:tcPr>
            <w:tcW w:w="1248" w:type="dxa"/>
          </w:tcPr>
          <w:p w:rsidRPr="00990B53" w:rsidR="00F85860" w:rsidP="00A852BC" w:rsidRDefault="00F85860">
            <w:pPr>
              <w:jc w:val="center"/>
              <w:rPr>
                <w:szCs w:val="18"/>
              </w:rPr>
            </w:pPr>
            <w:r w:rsidRPr="00990B53">
              <w:rPr>
                <w:szCs w:val="18"/>
              </w:rPr>
              <w:t>5.3</w:t>
            </w:r>
          </w:p>
        </w:tc>
      </w:tr>
      <w:tr w:rsidRPr="00990B53" w:rsidR="00F85860" w:rsidTr="00427AFA">
        <w:trPr>
          <w:trHeight w:val="1072"/>
        </w:trPr>
        <w:tc>
          <w:tcPr>
            <w:tcW w:w="3544" w:type="dxa"/>
          </w:tcPr>
          <w:p w:rsidRPr="00990B53" w:rsidR="00F85860" w:rsidP="00941CEA" w:rsidRDefault="00F85860">
            <w:pPr>
              <w:rPr>
                <w:szCs w:val="18"/>
              </w:rPr>
            </w:pPr>
            <w:r w:rsidRPr="00990B53">
              <w:rPr>
                <w:szCs w:val="18"/>
              </w:rPr>
              <w:t>Motie over doelmatiger campagnebeleid m.b.t. leefstijl (samenhang initiatieven).</w:t>
            </w:r>
          </w:p>
          <w:p w:rsidRPr="00990B53" w:rsidR="00F85860" w:rsidP="00941CEA" w:rsidRDefault="00F85860">
            <w:pPr>
              <w:rPr>
                <w:i/>
                <w:szCs w:val="18"/>
              </w:rPr>
            </w:pPr>
            <w:r w:rsidRPr="00990B53">
              <w:rPr>
                <w:i/>
                <w:szCs w:val="18"/>
              </w:rPr>
              <w:t>CDA (Uitslag)</w:t>
            </w:r>
          </w:p>
        </w:tc>
        <w:tc>
          <w:tcPr>
            <w:tcW w:w="3008" w:type="dxa"/>
          </w:tcPr>
          <w:p w:rsidRPr="00990B53" w:rsidR="00F85860" w:rsidP="00941CEA" w:rsidRDefault="00F85860">
            <w:pPr>
              <w:rPr>
                <w:szCs w:val="18"/>
              </w:rPr>
            </w:pPr>
            <w:r w:rsidRPr="00990B53">
              <w:rPr>
                <w:szCs w:val="18"/>
              </w:rPr>
              <w:t>Motie van het lid Uitslag, TK 2009-2010, 31839 nr. 28</w:t>
            </w:r>
          </w:p>
        </w:tc>
        <w:tc>
          <w:tcPr>
            <w:tcW w:w="1248" w:type="dxa"/>
          </w:tcPr>
          <w:p w:rsidRPr="00990B53" w:rsidR="00F85860" w:rsidP="00A852BC" w:rsidRDefault="00F85860">
            <w:pPr>
              <w:jc w:val="center"/>
              <w:rPr>
                <w:szCs w:val="18"/>
              </w:rPr>
            </w:pPr>
            <w:r w:rsidRPr="00990B53">
              <w:rPr>
                <w:szCs w:val="18"/>
              </w:rPr>
              <w:t>5.4</w:t>
            </w:r>
          </w:p>
        </w:tc>
      </w:tr>
      <w:tr w:rsidRPr="00990B53" w:rsidR="00F85860" w:rsidTr="00427AFA">
        <w:trPr>
          <w:trHeight w:val="1569"/>
        </w:trPr>
        <w:tc>
          <w:tcPr>
            <w:tcW w:w="3544" w:type="dxa"/>
          </w:tcPr>
          <w:p w:rsidRPr="00990B53" w:rsidR="00F85860" w:rsidP="00941CEA" w:rsidRDefault="00F85860">
            <w:pPr>
              <w:rPr>
                <w:szCs w:val="18"/>
              </w:rPr>
            </w:pPr>
            <w:r w:rsidRPr="00990B53">
              <w:rPr>
                <w:szCs w:val="18"/>
              </w:rPr>
              <w:t>Motie: Aangeven naar welke preventieactiviteiten wetenschappelijk onderzoek zal starten (m.b.t. leefstijl en sociale leefomgeving).</w:t>
            </w:r>
          </w:p>
          <w:p w:rsidRPr="00990B53" w:rsidR="00F85860" w:rsidP="00941CEA" w:rsidRDefault="00F85860">
            <w:pPr>
              <w:rPr>
                <w:szCs w:val="18"/>
              </w:rPr>
            </w:pPr>
            <w:r w:rsidRPr="00990B53">
              <w:rPr>
                <w:i/>
                <w:szCs w:val="18"/>
              </w:rPr>
              <w:t>D66 (Dijkstra)</w:t>
            </w:r>
          </w:p>
        </w:tc>
        <w:tc>
          <w:tcPr>
            <w:tcW w:w="3008" w:type="dxa"/>
          </w:tcPr>
          <w:p w:rsidRPr="00990B53" w:rsidR="00F85860" w:rsidP="00941CEA" w:rsidRDefault="00F85860">
            <w:pPr>
              <w:rPr>
                <w:szCs w:val="18"/>
              </w:rPr>
            </w:pPr>
            <w:r w:rsidRPr="00990B53">
              <w:rPr>
                <w:szCs w:val="18"/>
              </w:rPr>
              <w:t>Begrotingsbehandeling VWS 2011, 32500 XVI nr. 79</w:t>
            </w:r>
          </w:p>
        </w:tc>
        <w:tc>
          <w:tcPr>
            <w:tcW w:w="1248" w:type="dxa"/>
          </w:tcPr>
          <w:p w:rsidRPr="00990B53" w:rsidR="00F85860" w:rsidP="00A852BC" w:rsidRDefault="00F85860">
            <w:pPr>
              <w:jc w:val="center"/>
              <w:rPr>
                <w:szCs w:val="18"/>
              </w:rPr>
            </w:pPr>
            <w:r w:rsidRPr="00990B53">
              <w:rPr>
                <w:szCs w:val="18"/>
              </w:rPr>
              <w:t>6.2</w:t>
            </w:r>
          </w:p>
        </w:tc>
      </w:tr>
    </w:tbl>
    <w:p w:rsidR="00F85860" w:rsidP="00D72F3E" w:rsidRDefault="00F85860"/>
    <w:sectPr w:rsidR="00F85860" w:rsidSect="00990B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2784" w:bottom="1134" w:left="1587" w:header="0" w:footer="706" w:gutter="0"/>
      <w:pgNumType w:start="1"/>
      <w:cols w:space="708"/>
      <w:titlePg/>
      <w:docGrid w:linePitch="245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860" w:rsidRDefault="00F85860">
      <w:r>
        <w:separator/>
      </w:r>
    </w:p>
  </w:endnote>
  <w:endnote w:type="continuationSeparator" w:id="0">
    <w:p w:rsidR="00F85860" w:rsidRDefault="00F858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860" w:rsidRDefault="00F8586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860" w:rsidRDefault="00F85860">
    <w:pPr>
      <w:pStyle w:val="Footer"/>
      <w:jc w:val="center"/>
    </w:pPr>
    <w:fldSimple w:instr=" PAGE   \* MERGEFORMAT ">
      <w:r>
        <w:rPr>
          <w:noProof/>
        </w:rPr>
        <w:t>3</w:t>
      </w:r>
    </w:fldSimple>
  </w:p>
  <w:p w:rsidR="00F85860" w:rsidRDefault="00F8586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860" w:rsidRDefault="00F85860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F85860" w:rsidRDefault="00F8586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860" w:rsidRDefault="00F85860">
      <w:r>
        <w:separator/>
      </w:r>
    </w:p>
  </w:footnote>
  <w:footnote w:type="continuationSeparator" w:id="0">
    <w:p w:rsidR="00F85860" w:rsidRDefault="00F858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860" w:rsidRDefault="00F8586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860" w:rsidRDefault="00F8586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860" w:rsidRDefault="00F8586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BA2C6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592E0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93AA8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A7A73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51A54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95A22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B2686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B629D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8C16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2FAD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D434AC"/>
    <w:multiLevelType w:val="multilevel"/>
    <w:tmpl w:val="2CAAFDD0"/>
    <w:lvl w:ilvl="0">
      <w:start w:val="1"/>
      <w:numFmt w:val="decimal"/>
      <w:lvlText w:val="%1"/>
      <w:lvlJc w:val="left"/>
      <w:pPr>
        <w:tabs>
          <w:tab w:val="num" w:pos="-2324"/>
        </w:tabs>
        <w:ind w:left="-2324" w:firstLine="116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-2324"/>
        </w:tabs>
        <w:ind w:left="-2324" w:firstLine="116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-2324"/>
        </w:tabs>
        <w:ind w:left="-2324" w:firstLine="116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-2324"/>
        </w:tabs>
        <w:ind w:left="-2324" w:hanging="1160"/>
      </w:pPr>
      <w:rPr>
        <w:rFonts w:cs="Times New Roman" w:hint="default"/>
      </w:rPr>
    </w:lvl>
    <w:lvl w:ilvl="4">
      <w:start w:val="1"/>
      <w:numFmt w:val="decimal"/>
      <w:lvlText w:val="%2.%3.%4.%5"/>
      <w:lvlJc w:val="left"/>
      <w:pPr>
        <w:tabs>
          <w:tab w:val="num" w:pos="-2324"/>
        </w:tabs>
        <w:ind w:left="-2324" w:hanging="116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2044"/>
        </w:tabs>
        <w:ind w:left="-2332" w:hanging="115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2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-1684"/>
        </w:tabs>
        <w:ind w:left="-2188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324"/>
        </w:tabs>
        <w:ind w:left="-204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964"/>
        </w:tabs>
        <w:ind w:left="-1900" w:hanging="1584"/>
      </w:pPr>
      <w:rPr>
        <w:rFonts w:cs="Times New Roman" w:hint="default"/>
      </w:rPr>
    </w:lvl>
  </w:abstractNum>
  <w:abstractNum w:abstractNumId="11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/>
      </w:rPr>
    </w:lvl>
  </w:abstractNum>
  <w:abstractNum w:abstractNumId="12">
    <w:nsid w:val="3CCE642B"/>
    <w:multiLevelType w:val="multilevel"/>
    <w:tmpl w:val="5B44BD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  <w:rPr>
        <w:rFonts w:cs="Times New Roman"/>
      </w:r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  <w:rPr>
        <w:rFonts w:cs="Times New Roman"/>
      </w:r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/>
      </w:rPr>
    </w:lvl>
  </w:abstractNum>
  <w:abstractNum w:abstractNumId="13">
    <w:nsid w:val="524C03F8"/>
    <w:multiLevelType w:val="singleLevel"/>
    <w:tmpl w:val="32D6A9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cs="Times New Roman" w:hint="default"/>
      </w:rPr>
    </w:lvl>
  </w:abstractNum>
  <w:abstractNum w:abstractNumId="15">
    <w:nsid w:val="6D08157C"/>
    <w:multiLevelType w:val="multilevel"/>
    <w:tmpl w:val="4AAC310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6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/>
      </w:rPr>
    </w:lvl>
  </w:abstractNum>
  <w:abstractNum w:abstractNumId="17">
    <w:nsid w:val="7F67664D"/>
    <w:multiLevelType w:val="multilevel"/>
    <w:tmpl w:val="0D4C97F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13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4"/>
  </w:num>
  <w:num w:numId="33">
    <w:abstractNumId w:val="15"/>
  </w:num>
  <w:num w:numId="34">
    <w:abstractNumId w:val="11"/>
  </w:num>
  <w:num w:numId="35">
    <w:abstractNumId w:val="16"/>
  </w:num>
  <w:num w:numId="36">
    <w:abstractNumId w:val="16"/>
  </w:num>
  <w:num w:numId="37">
    <w:abstractNumId w:val="16"/>
  </w:num>
  <w:num w:numId="38">
    <w:abstractNumId w:val="12"/>
  </w:num>
  <w:num w:numId="39">
    <w:abstractNumId w:val="12"/>
  </w:num>
  <w:num w:numId="40">
    <w:abstractNumId w:val="12"/>
  </w:num>
  <w:num w:numId="41">
    <w:abstractNumId w:val="13"/>
  </w:num>
  <w:num w:numId="42">
    <w:abstractNumId w:val="7"/>
  </w:num>
  <w:num w:numId="43">
    <w:abstractNumId w:val="6"/>
  </w:num>
  <w:num w:numId="44">
    <w:abstractNumId w:val="11"/>
  </w:num>
  <w:num w:numId="45">
    <w:abstractNumId w:val="13"/>
  </w:num>
  <w:num w:numId="46">
    <w:abstractNumId w:val="7"/>
  </w:num>
  <w:num w:numId="47">
    <w:abstractNumId w:val="6"/>
  </w:num>
  <w:num w:numId="48">
    <w:abstractNumId w:val="17"/>
  </w:num>
  <w:num w:numId="49">
    <w:abstractNumId w:val="17"/>
  </w:num>
  <w:num w:numId="50">
    <w:abstractNumId w:val="17"/>
  </w:num>
  <w:num w:numId="51">
    <w:abstractNumId w:val="17"/>
  </w:num>
  <w:num w:numId="52">
    <w:abstractNumId w:val="10"/>
  </w:num>
  <w:num w:numId="53">
    <w:abstractNumId w:val="10"/>
  </w:num>
  <w:num w:numId="54">
    <w:abstractNumId w:val="10"/>
  </w:num>
  <w:num w:numId="5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9"/>
  <w:hyphenationZone w:val="425"/>
  <w:drawingGridHorizontalSpacing w:val="7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2F3E"/>
    <w:rsid w:val="00001601"/>
    <w:rsid w:val="000020F8"/>
    <w:rsid w:val="00003005"/>
    <w:rsid w:val="00004420"/>
    <w:rsid w:val="00004432"/>
    <w:rsid w:val="00005453"/>
    <w:rsid w:val="00010500"/>
    <w:rsid w:val="00014223"/>
    <w:rsid w:val="00016145"/>
    <w:rsid w:val="000161F7"/>
    <w:rsid w:val="000179AD"/>
    <w:rsid w:val="00022D2B"/>
    <w:rsid w:val="000234FF"/>
    <w:rsid w:val="000274D7"/>
    <w:rsid w:val="0003104E"/>
    <w:rsid w:val="00033EFC"/>
    <w:rsid w:val="00035060"/>
    <w:rsid w:val="00035067"/>
    <w:rsid w:val="000367DE"/>
    <w:rsid w:val="00036A17"/>
    <w:rsid w:val="000374F6"/>
    <w:rsid w:val="00037915"/>
    <w:rsid w:val="000414C0"/>
    <w:rsid w:val="00043D6A"/>
    <w:rsid w:val="0004411C"/>
    <w:rsid w:val="0004680D"/>
    <w:rsid w:val="00047292"/>
    <w:rsid w:val="0004773A"/>
    <w:rsid w:val="00050379"/>
    <w:rsid w:val="00055E23"/>
    <w:rsid w:val="00056735"/>
    <w:rsid w:val="00056B16"/>
    <w:rsid w:val="0006161F"/>
    <w:rsid w:val="00061786"/>
    <w:rsid w:val="00061943"/>
    <w:rsid w:val="00061ADD"/>
    <w:rsid w:val="00062825"/>
    <w:rsid w:val="0006459B"/>
    <w:rsid w:val="00065565"/>
    <w:rsid w:val="00065CFA"/>
    <w:rsid w:val="000667B3"/>
    <w:rsid w:val="00066BCC"/>
    <w:rsid w:val="000679D3"/>
    <w:rsid w:val="00067BE1"/>
    <w:rsid w:val="00072CF7"/>
    <w:rsid w:val="00073683"/>
    <w:rsid w:val="00074069"/>
    <w:rsid w:val="00075386"/>
    <w:rsid w:val="000758EA"/>
    <w:rsid w:val="00076445"/>
    <w:rsid w:val="00076D14"/>
    <w:rsid w:val="00077E4D"/>
    <w:rsid w:val="00080BFF"/>
    <w:rsid w:val="00081446"/>
    <w:rsid w:val="00081491"/>
    <w:rsid w:val="0008378D"/>
    <w:rsid w:val="0008430F"/>
    <w:rsid w:val="000845BF"/>
    <w:rsid w:val="00084AC3"/>
    <w:rsid w:val="00087AFA"/>
    <w:rsid w:val="00092369"/>
    <w:rsid w:val="000948CC"/>
    <w:rsid w:val="00095C2C"/>
    <w:rsid w:val="00096E10"/>
    <w:rsid w:val="0009740F"/>
    <w:rsid w:val="00097A8A"/>
    <w:rsid w:val="000A046B"/>
    <w:rsid w:val="000A208C"/>
    <w:rsid w:val="000A5A6A"/>
    <w:rsid w:val="000A60F1"/>
    <w:rsid w:val="000A6D98"/>
    <w:rsid w:val="000A70D1"/>
    <w:rsid w:val="000A737B"/>
    <w:rsid w:val="000B0364"/>
    <w:rsid w:val="000B100C"/>
    <w:rsid w:val="000B4414"/>
    <w:rsid w:val="000B6789"/>
    <w:rsid w:val="000B7529"/>
    <w:rsid w:val="000B7E69"/>
    <w:rsid w:val="000C3EA2"/>
    <w:rsid w:val="000C5A36"/>
    <w:rsid w:val="000C62A9"/>
    <w:rsid w:val="000C68BA"/>
    <w:rsid w:val="000C6C3D"/>
    <w:rsid w:val="000D06AA"/>
    <w:rsid w:val="000D0A74"/>
    <w:rsid w:val="000D105E"/>
    <w:rsid w:val="000D11D5"/>
    <w:rsid w:val="000D2552"/>
    <w:rsid w:val="000D2AC3"/>
    <w:rsid w:val="000D426C"/>
    <w:rsid w:val="000D4CDE"/>
    <w:rsid w:val="000D595E"/>
    <w:rsid w:val="000E07D6"/>
    <w:rsid w:val="000E0E8B"/>
    <w:rsid w:val="000E1605"/>
    <w:rsid w:val="000E1B8C"/>
    <w:rsid w:val="000E2319"/>
    <w:rsid w:val="000E3745"/>
    <w:rsid w:val="000E45C1"/>
    <w:rsid w:val="000E472E"/>
    <w:rsid w:val="000E4D53"/>
    <w:rsid w:val="000E50D4"/>
    <w:rsid w:val="000E6C66"/>
    <w:rsid w:val="000F022C"/>
    <w:rsid w:val="000F133B"/>
    <w:rsid w:val="000F19F3"/>
    <w:rsid w:val="000F1C78"/>
    <w:rsid w:val="000F33F2"/>
    <w:rsid w:val="000F63D0"/>
    <w:rsid w:val="000F6DE1"/>
    <w:rsid w:val="000F6E43"/>
    <w:rsid w:val="000F71E9"/>
    <w:rsid w:val="000F767E"/>
    <w:rsid w:val="000F7C9B"/>
    <w:rsid w:val="001012E8"/>
    <w:rsid w:val="001013C4"/>
    <w:rsid w:val="00101D69"/>
    <w:rsid w:val="001021C7"/>
    <w:rsid w:val="001034A5"/>
    <w:rsid w:val="0010393F"/>
    <w:rsid w:val="0010394E"/>
    <w:rsid w:val="00103BF6"/>
    <w:rsid w:val="00104D8C"/>
    <w:rsid w:val="0010787B"/>
    <w:rsid w:val="001078D5"/>
    <w:rsid w:val="001100E4"/>
    <w:rsid w:val="001105B4"/>
    <w:rsid w:val="0011128E"/>
    <w:rsid w:val="00111460"/>
    <w:rsid w:val="001137B3"/>
    <w:rsid w:val="00113AD1"/>
    <w:rsid w:val="00115114"/>
    <w:rsid w:val="001166FC"/>
    <w:rsid w:val="00116DA2"/>
    <w:rsid w:val="00122258"/>
    <w:rsid w:val="0012246F"/>
    <w:rsid w:val="001226C0"/>
    <w:rsid w:val="001232DF"/>
    <w:rsid w:val="001237C7"/>
    <w:rsid w:val="00125A79"/>
    <w:rsid w:val="00125CA9"/>
    <w:rsid w:val="00126708"/>
    <w:rsid w:val="00130BFF"/>
    <w:rsid w:val="00132361"/>
    <w:rsid w:val="00132663"/>
    <w:rsid w:val="00133369"/>
    <w:rsid w:val="0013395B"/>
    <w:rsid w:val="001340FF"/>
    <w:rsid w:val="00136339"/>
    <w:rsid w:val="001400BA"/>
    <w:rsid w:val="00142AD2"/>
    <w:rsid w:val="00144168"/>
    <w:rsid w:val="00144251"/>
    <w:rsid w:val="00144BC0"/>
    <w:rsid w:val="00145CD0"/>
    <w:rsid w:val="00146DE0"/>
    <w:rsid w:val="001470B9"/>
    <w:rsid w:val="00150755"/>
    <w:rsid w:val="00150EA4"/>
    <w:rsid w:val="0015239F"/>
    <w:rsid w:val="00152F06"/>
    <w:rsid w:val="00153D2E"/>
    <w:rsid w:val="00156D0D"/>
    <w:rsid w:val="00156EC7"/>
    <w:rsid w:val="00160D86"/>
    <w:rsid w:val="00161336"/>
    <w:rsid w:val="00162A26"/>
    <w:rsid w:val="0016382A"/>
    <w:rsid w:val="00164AE3"/>
    <w:rsid w:val="00170C1C"/>
    <w:rsid w:val="00170F30"/>
    <w:rsid w:val="00171488"/>
    <w:rsid w:val="00171A03"/>
    <w:rsid w:val="00171F3E"/>
    <w:rsid w:val="00172304"/>
    <w:rsid w:val="0017297C"/>
    <w:rsid w:val="001733E3"/>
    <w:rsid w:val="001737DE"/>
    <w:rsid w:val="00173BDF"/>
    <w:rsid w:val="00174BDF"/>
    <w:rsid w:val="001765D1"/>
    <w:rsid w:val="001779E0"/>
    <w:rsid w:val="001834D7"/>
    <w:rsid w:val="00184669"/>
    <w:rsid w:val="001849F2"/>
    <w:rsid w:val="0018515C"/>
    <w:rsid w:val="00186332"/>
    <w:rsid w:val="00186C87"/>
    <w:rsid w:val="00187BD6"/>
    <w:rsid w:val="00193400"/>
    <w:rsid w:val="00193998"/>
    <w:rsid w:val="00195817"/>
    <w:rsid w:val="00195BCB"/>
    <w:rsid w:val="00197718"/>
    <w:rsid w:val="00197C2E"/>
    <w:rsid w:val="001A19C4"/>
    <w:rsid w:val="001A1B09"/>
    <w:rsid w:val="001A1B56"/>
    <w:rsid w:val="001A1CF6"/>
    <w:rsid w:val="001A3292"/>
    <w:rsid w:val="001A3DF5"/>
    <w:rsid w:val="001A4D50"/>
    <w:rsid w:val="001A5224"/>
    <w:rsid w:val="001A5883"/>
    <w:rsid w:val="001A61BF"/>
    <w:rsid w:val="001A6BD7"/>
    <w:rsid w:val="001B32BE"/>
    <w:rsid w:val="001B333D"/>
    <w:rsid w:val="001B4F97"/>
    <w:rsid w:val="001B57A0"/>
    <w:rsid w:val="001B5B21"/>
    <w:rsid w:val="001B6293"/>
    <w:rsid w:val="001C019A"/>
    <w:rsid w:val="001C04DB"/>
    <w:rsid w:val="001C095F"/>
    <w:rsid w:val="001C1F12"/>
    <w:rsid w:val="001C2919"/>
    <w:rsid w:val="001C3110"/>
    <w:rsid w:val="001C3D48"/>
    <w:rsid w:val="001C3DAE"/>
    <w:rsid w:val="001C4F69"/>
    <w:rsid w:val="001C525F"/>
    <w:rsid w:val="001C5321"/>
    <w:rsid w:val="001C5597"/>
    <w:rsid w:val="001C60FF"/>
    <w:rsid w:val="001C682D"/>
    <w:rsid w:val="001D0330"/>
    <w:rsid w:val="001D37AC"/>
    <w:rsid w:val="001D3C56"/>
    <w:rsid w:val="001D70DD"/>
    <w:rsid w:val="001E2056"/>
    <w:rsid w:val="001E2663"/>
    <w:rsid w:val="001E2AA9"/>
    <w:rsid w:val="001E3A9D"/>
    <w:rsid w:val="001E5C85"/>
    <w:rsid w:val="001E5F62"/>
    <w:rsid w:val="001E69FB"/>
    <w:rsid w:val="001E78C6"/>
    <w:rsid w:val="001F17FB"/>
    <w:rsid w:val="001F1D3F"/>
    <w:rsid w:val="001F36EF"/>
    <w:rsid w:val="001F6419"/>
    <w:rsid w:val="001F6696"/>
    <w:rsid w:val="001F6AA3"/>
    <w:rsid w:val="001F719C"/>
    <w:rsid w:val="00200592"/>
    <w:rsid w:val="00201787"/>
    <w:rsid w:val="00201B3F"/>
    <w:rsid w:val="002020E7"/>
    <w:rsid w:val="00202BA9"/>
    <w:rsid w:val="002041DF"/>
    <w:rsid w:val="00204F5F"/>
    <w:rsid w:val="002065D9"/>
    <w:rsid w:val="002106BB"/>
    <w:rsid w:val="00211147"/>
    <w:rsid w:val="002114FC"/>
    <w:rsid w:val="0021349C"/>
    <w:rsid w:val="0021392E"/>
    <w:rsid w:val="00216515"/>
    <w:rsid w:val="0021724E"/>
    <w:rsid w:val="0022209D"/>
    <w:rsid w:val="00222E02"/>
    <w:rsid w:val="002233BD"/>
    <w:rsid w:val="00223802"/>
    <w:rsid w:val="00223E48"/>
    <w:rsid w:val="00224E3F"/>
    <w:rsid w:val="00226B0C"/>
    <w:rsid w:val="00227517"/>
    <w:rsid w:val="0022789F"/>
    <w:rsid w:val="002316B8"/>
    <w:rsid w:val="00232137"/>
    <w:rsid w:val="00232342"/>
    <w:rsid w:val="00233110"/>
    <w:rsid w:val="00234C9F"/>
    <w:rsid w:val="00235A30"/>
    <w:rsid w:val="00236B32"/>
    <w:rsid w:val="00240566"/>
    <w:rsid w:val="00242527"/>
    <w:rsid w:val="00243546"/>
    <w:rsid w:val="002464A7"/>
    <w:rsid w:val="00250AD8"/>
    <w:rsid w:val="00251F9D"/>
    <w:rsid w:val="00252A1F"/>
    <w:rsid w:val="00252D8B"/>
    <w:rsid w:val="002567ED"/>
    <w:rsid w:val="002609CF"/>
    <w:rsid w:val="00264495"/>
    <w:rsid w:val="00265A51"/>
    <w:rsid w:val="00266853"/>
    <w:rsid w:val="00267700"/>
    <w:rsid w:val="00270355"/>
    <w:rsid w:val="00270F56"/>
    <w:rsid w:val="0027293D"/>
    <w:rsid w:val="00273C2A"/>
    <w:rsid w:val="00274104"/>
    <w:rsid w:val="00275250"/>
    <w:rsid w:val="002778DC"/>
    <w:rsid w:val="002819BC"/>
    <w:rsid w:val="002826E5"/>
    <w:rsid w:val="00282789"/>
    <w:rsid w:val="00282B5C"/>
    <w:rsid w:val="0028428C"/>
    <w:rsid w:val="00285C36"/>
    <w:rsid w:val="0028751F"/>
    <w:rsid w:val="002878BC"/>
    <w:rsid w:val="002878EE"/>
    <w:rsid w:val="00287957"/>
    <w:rsid w:val="00292472"/>
    <w:rsid w:val="002928E7"/>
    <w:rsid w:val="00293092"/>
    <w:rsid w:val="00293275"/>
    <w:rsid w:val="002940B0"/>
    <w:rsid w:val="00294282"/>
    <w:rsid w:val="002958FD"/>
    <w:rsid w:val="0029753F"/>
    <w:rsid w:val="002A13AC"/>
    <w:rsid w:val="002A31B2"/>
    <w:rsid w:val="002A341E"/>
    <w:rsid w:val="002A3C74"/>
    <w:rsid w:val="002A3DAB"/>
    <w:rsid w:val="002A4727"/>
    <w:rsid w:val="002A552D"/>
    <w:rsid w:val="002A5679"/>
    <w:rsid w:val="002A5DCB"/>
    <w:rsid w:val="002B0B49"/>
    <w:rsid w:val="002B1759"/>
    <w:rsid w:val="002B25BA"/>
    <w:rsid w:val="002B574B"/>
    <w:rsid w:val="002B5EEA"/>
    <w:rsid w:val="002C014F"/>
    <w:rsid w:val="002C05E7"/>
    <w:rsid w:val="002C0BB1"/>
    <w:rsid w:val="002C153C"/>
    <w:rsid w:val="002C35E8"/>
    <w:rsid w:val="002C4A3A"/>
    <w:rsid w:val="002C51E9"/>
    <w:rsid w:val="002C7DC4"/>
    <w:rsid w:val="002D0336"/>
    <w:rsid w:val="002D1634"/>
    <w:rsid w:val="002D25F9"/>
    <w:rsid w:val="002D2777"/>
    <w:rsid w:val="002D4498"/>
    <w:rsid w:val="002D48A8"/>
    <w:rsid w:val="002D7D74"/>
    <w:rsid w:val="002E01E0"/>
    <w:rsid w:val="002E0331"/>
    <w:rsid w:val="002E0F69"/>
    <w:rsid w:val="002E12B6"/>
    <w:rsid w:val="002E191E"/>
    <w:rsid w:val="002E1A7E"/>
    <w:rsid w:val="002E1F84"/>
    <w:rsid w:val="002E2759"/>
    <w:rsid w:val="002E3982"/>
    <w:rsid w:val="002E485C"/>
    <w:rsid w:val="002E5C65"/>
    <w:rsid w:val="002E5F67"/>
    <w:rsid w:val="002E611E"/>
    <w:rsid w:val="002E6C78"/>
    <w:rsid w:val="002E7688"/>
    <w:rsid w:val="002F1809"/>
    <w:rsid w:val="002F2D9B"/>
    <w:rsid w:val="002F3BDE"/>
    <w:rsid w:val="002F41E4"/>
    <w:rsid w:val="002F54FC"/>
    <w:rsid w:val="002F56D3"/>
    <w:rsid w:val="002F5898"/>
    <w:rsid w:val="002F5A28"/>
    <w:rsid w:val="002F6789"/>
    <w:rsid w:val="002F6A83"/>
    <w:rsid w:val="0030088B"/>
    <w:rsid w:val="00302438"/>
    <w:rsid w:val="003047B0"/>
    <w:rsid w:val="00304C12"/>
    <w:rsid w:val="0030561D"/>
    <w:rsid w:val="003057D1"/>
    <w:rsid w:val="00306C60"/>
    <w:rsid w:val="00311264"/>
    <w:rsid w:val="00312D81"/>
    <w:rsid w:val="00313279"/>
    <w:rsid w:val="0031368D"/>
    <w:rsid w:val="003147AD"/>
    <w:rsid w:val="00314AE4"/>
    <w:rsid w:val="003167E6"/>
    <w:rsid w:val="0031692E"/>
    <w:rsid w:val="00320127"/>
    <w:rsid w:val="0032235C"/>
    <w:rsid w:val="00323C63"/>
    <w:rsid w:val="00323DC3"/>
    <w:rsid w:val="00324A94"/>
    <w:rsid w:val="00324CC9"/>
    <w:rsid w:val="00325F7D"/>
    <w:rsid w:val="003274A2"/>
    <w:rsid w:val="0032772C"/>
    <w:rsid w:val="003278C7"/>
    <w:rsid w:val="00327EDB"/>
    <w:rsid w:val="00333299"/>
    <w:rsid w:val="00333C69"/>
    <w:rsid w:val="00333C78"/>
    <w:rsid w:val="0033429D"/>
    <w:rsid w:val="003349FE"/>
    <w:rsid w:val="00335C9D"/>
    <w:rsid w:val="0034027A"/>
    <w:rsid w:val="00341AAD"/>
    <w:rsid w:val="00343187"/>
    <w:rsid w:val="0034406A"/>
    <w:rsid w:val="00344521"/>
    <w:rsid w:val="00344CBA"/>
    <w:rsid w:val="0034629E"/>
    <w:rsid w:val="00347025"/>
    <w:rsid w:val="003472FE"/>
    <w:rsid w:val="003476D7"/>
    <w:rsid w:val="0035119F"/>
    <w:rsid w:val="00351BDB"/>
    <w:rsid w:val="00352140"/>
    <w:rsid w:val="00353A2E"/>
    <w:rsid w:val="0035531F"/>
    <w:rsid w:val="0035679C"/>
    <w:rsid w:val="00357262"/>
    <w:rsid w:val="00360126"/>
    <w:rsid w:val="0036016F"/>
    <w:rsid w:val="003608ED"/>
    <w:rsid w:val="0036330C"/>
    <w:rsid w:val="00363B5E"/>
    <w:rsid w:val="00364FD2"/>
    <w:rsid w:val="0036519E"/>
    <w:rsid w:val="003655E1"/>
    <w:rsid w:val="003658A2"/>
    <w:rsid w:val="003661B3"/>
    <w:rsid w:val="00366B0B"/>
    <w:rsid w:val="003702C0"/>
    <w:rsid w:val="00371298"/>
    <w:rsid w:val="00371956"/>
    <w:rsid w:val="00372AC6"/>
    <w:rsid w:val="003737D6"/>
    <w:rsid w:val="003776B9"/>
    <w:rsid w:val="00380BA8"/>
    <w:rsid w:val="003816DB"/>
    <w:rsid w:val="0038211B"/>
    <w:rsid w:val="00382197"/>
    <w:rsid w:val="00383530"/>
    <w:rsid w:val="00385469"/>
    <w:rsid w:val="003858F5"/>
    <w:rsid w:val="00392871"/>
    <w:rsid w:val="00393E26"/>
    <w:rsid w:val="003940CF"/>
    <w:rsid w:val="00394AD6"/>
    <w:rsid w:val="00395E8C"/>
    <w:rsid w:val="003A4E11"/>
    <w:rsid w:val="003A62C0"/>
    <w:rsid w:val="003A779D"/>
    <w:rsid w:val="003B20D9"/>
    <w:rsid w:val="003B24E3"/>
    <w:rsid w:val="003B2731"/>
    <w:rsid w:val="003B3DB0"/>
    <w:rsid w:val="003B4172"/>
    <w:rsid w:val="003B4501"/>
    <w:rsid w:val="003B45DC"/>
    <w:rsid w:val="003B5321"/>
    <w:rsid w:val="003B7929"/>
    <w:rsid w:val="003C0634"/>
    <w:rsid w:val="003C1A94"/>
    <w:rsid w:val="003C1BA9"/>
    <w:rsid w:val="003C2414"/>
    <w:rsid w:val="003C470E"/>
    <w:rsid w:val="003C4F79"/>
    <w:rsid w:val="003C7327"/>
    <w:rsid w:val="003D1ABC"/>
    <w:rsid w:val="003D2A9D"/>
    <w:rsid w:val="003D6FB5"/>
    <w:rsid w:val="003D7E2C"/>
    <w:rsid w:val="003E12BA"/>
    <w:rsid w:val="003E1852"/>
    <w:rsid w:val="003E2D4F"/>
    <w:rsid w:val="003E339B"/>
    <w:rsid w:val="003E348D"/>
    <w:rsid w:val="003E3877"/>
    <w:rsid w:val="003E622B"/>
    <w:rsid w:val="003E75AB"/>
    <w:rsid w:val="003E7F2D"/>
    <w:rsid w:val="003F18A0"/>
    <w:rsid w:val="003F3E60"/>
    <w:rsid w:val="003F49B4"/>
    <w:rsid w:val="003F557D"/>
    <w:rsid w:val="00402915"/>
    <w:rsid w:val="00402A9F"/>
    <w:rsid w:val="00405751"/>
    <w:rsid w:val="004071D7"/>
    <w:rsid w:val="00411011"/>
    <w:rsid w:val="00412229"/>
    <w:rsid w:val="004123CE"/>
    <w:rsid w:val="00412740"/>
    <w:rsid w:val="004131E7"/>
    <w:rsid w:val="004156C7"/>
    <w:rsid w:val="00416A5D"/>
    <w:rsid w:val="00417A5B"/>
    <w:rsid w:val="00420BDB"/>
    <w:rsid w:val="00421BA0"/>
    <w:rsid w:val="004226CF"/>
    <w:rsid w:val="00423B64"/>
    <w:rsid w:val="00426EBE"/>
    <w:rsid w:val="00427AFA"/>
    <w:rsid w:val="00431A76"/>
    <w:rsid w:val="00435373"/>
    <w:rsid w:val="00435DA1"/>
    <w:rsid w:val="004362AD"/>
    <w:rsid w:val="00436EB4"/>
    <w:rsid w:val="00437CCB"/>
    <w:rsid w:val="00440B09"/>
    <w:rsid w:val="00442600"/>
    <w:rsid w:val="00442A7A"/>
    <w:rsid w:val="00444A99"/>
    <w:rsid w:val="004452E3"/>
    <w:rsid w:val="00450BEE"/>
    <w:rsid w:val="00450ECC"/>
    <w:rsid w:val="00451CEF"/>
    <w:rsid w:val="004539E5"/>
    <w:rsid w:val="004577A4"/>
    <w:rsid w:val="004607DA"/>
    <w:rsid w:val="00461EC5"/>
    <w:rsid w:val="004625E3"/>
    <w:rsid w:val="00462E61"/>
    <w:rsid w:val="0046370C"/>
    <w:rsid w:val="004661EF"/>
    <w:rsid w:val="00471F29"/>
    <w:rsid w:val="0047232F"/>
    <w:rsid w:val="00472D44"/>
    <w:rsid w:val="00474776"/>
    <w:rsid w:val="00477BD4"/>
    <w:rsid w:val="00480275"/>
    <w:rsid w:val="00480D60"/>
    <w:rsid w:val="00482CCD"/>
    <w:rsid w:val="004847B1"/>
    <w:rsid w:val="00484F92"/>
    <w:rsid w:val="00485F06"/>
    <w:rsid w:val="004916BF"/>
    <w:rsid w:val="0049276F"/>
    <w:rsid w:val="00492903"/>
    <w:rsid w:val="00496A8B"/>
    <w:rsid w:val="004A0E7A"/>
    <w:rsid w:val="004A15FD"/>
    <w:rsid w:val="004A3271"/>
    <w:rsid w:val="004A4543"/>
    <w:rsid w:val="004A536C"/>
    <w:rsid w:val="004A675E"/>
    <w:rsid w:val="004A6D53"/>
    <w:rsid w:val="004A7380"/>
    <w:rsid w:val="004B164B"/>
    <w:rsid w:val="004B1CBB"/>
    <w:rsid w:val="004B2528"/>
    <w:rsid w:val="004B318C"/>
    <w:rsid w:val="004B3E70"/>
    <w:rsid w:val="004B40A2"/>
    <w:rsid w:val="004B44B7"/>
    <w:rsid w:val="004B543D"/>
    <w:rsid w:val="004B6D29"/>
    <w:rsid w:val="004B750A"/>
    <w:rsid w:val="004B7B42"/>
    <w:rsid w:val="004C1397"/>
    <w:rsid w:val="004C2FCF"/>
    <w:rsid w:val="004C3F4C"/>
    <w:rsid w:val="004C43B6"/>
    <w:rsid w:val="004C4AB2"/>
    <w:rsid w:val="004C6269"/>
    <w:rsid w:val="004C7524"/>
    <w:rsid w:val="004C7717"/>
    <w:rsid w:val="004D064C"/>
    <w:rsid w:val="004D1747"/>
    <w:rsid w:val="004D321C"/>
    <w:rsid w:val="004D67C3"/>
    <w:rsid w:val="004E03C9"/>
    <w:rsid w:val="004E201F"/>
    <w:rsid w:val="004E23FE"/>
    <w:rsid w:val="004E36D1"/>
    <w:rsid w:val="004E43E4"/>
    <w:rsid w:val="004E48B7"/>
    <w:rsid w:val="004E5D95"/>
    <w:rsid w:val="004F066D"/>
    <w:rsid w:val="004F13DC"/>
    <w:rsid w:val="004F4D37"/>
    <w:rsid w:val="004F739A"/>
    <w:rsid w:val="00502F26"/>
    <w:rsid w:val="0050365A"/>
    <w:rsid w:val="005039ED"/>
    <w:rsid w:val="00504EF3"/>
    <w:rsid w:val="00505847"/>
    <w:rsid w:val="005058FF"/>
    <w:rsid w:val="00505A41"/>
    <w:rsid w:val="00506CD5"/>
    <w:rsid w:val="00506F01"/>
    <w:rsid w:val="005104ED"/>
    <w:rsid w:val="005116CF"/>
    <w:rsid w:val="00511E9E"/>
    <w:rsid w:val="00511F86"/>
    <w:rsid w:val="00512EE4"/>
    <w:rsid w:val="0051482F"/>
    <w:rsid w:val="005159A7"/>
    <w:rsid w:val="00516752"/>
    <w:rsid w:val="005204E2"/>
    <w:rsid w:val="00522A1A"/>
    <w:rsid w:val="00522EE9"/>
    <w:rsid w:val="00524C17"/>
    <w:rsid w:val="00525912"/>
    <w:rsid w:val="00525AF4"/>
    <w:rsid w:val="005272F5"/>
    <w:rsid w:val="00531991"/>
    <w:rsid w:val="005324FB"/>
    <w:rsid w:val="005327A6"/>
    <w:rsid w:val="00532845"/>
    <w:rsid w:val="00533083"/>
    <w:rsid w:val="00534698"/>
    <w:rsid w:val="00535A8A"/>
    <w:rsid w:val="00536490"/>
    <w:rsid w:val="00536554"/>
    <w:rsid w:val="00541BB2"/>
    <w:rsid w:val="00544A99"/>
    <w:rsid w:val="00553212"/>
    <w:rsid w:val="00553AA4"/>
    <w:rsid w:val="00560CA0"/>
    <w:rsid w:val="00561C90"/>
    <w:rsid w:val="00562230"/>
    <w:rsid w:val="0056499D"/>
    <w:rsid w:val="0056677F"/>
    <w:rsid w:val="0056682B"/>
    <w:rsid w:val="005671EA"/>
    <w:rsid w:val="00567CD6"/>
    <w:rsid w:val="0057067C"/>
    <w:rsid w:val="00571563"/>
    <w:rsid w:val="00571FD3"/>
    <w:rsid w:val="005777F0"/>
    <w:rsid w:val="00581374"/>
    <w:rsid w:val="005816EB"/>
    <w:rsid w:val="00581FF6"/>
    <w:rsid w:val="005841A6"/>
    <w:rsid w:val="00584A5E"/>
    <w:rsid w:val="00585D05"/>
    <w:rsid w:val="00585EED"/>
    <w:rsid w:val="00586678"/>
    <w:rsid w:val="005875A5"/>
    <w:rsid w:val="0059020D"/>
    <w:rsid w:val="00591FC9"/>
    <w:rsid w:val="00592384"/>
    <w:rsid w:val="005933C9"/>
    <w:rsid w:val="00593818"/>
    <w:rsid w:val="00594226"/>
    <w:rsid w:val="00594682"/>
    <w:rsid w:val="00594C07"/>
    <w:rsid w:val="00595C53"/>
    <w:rsid w:val="005964D0"/>
    <w:rsid w:val="00596FD9"/>
    <w:rsid w:val="00597DD9"/>
    <w:rsid w:val="005A058C"/>
    <w:rsid w:val="005A1335"/>
    <w:rsid w:val="005A2B15"/>
    <w:rsid w:val="005A39E5"/>
    <w:rsid w:val="005A3F66"/>
    <w:rsid w:val="005A3FFB"/>
    <w:rsid w:val="005A79A6"/>
    <w:rsid w:val="005B0970"/>
    <w:rsid w:val="005B0C88"/>
    <w:rsid w:val="005B11D7"/>
    <w:rsid w:val="005B5890"/>
    <w:rsid w:val="005B5E4F"/>
    <w:rsid w:val="005B79DF"/>
    <w:rsid w:val="005B7D25"/>
    <w:rsid w:val="005C05CE"/>
    <w:rsid w:val="005C1E92"/>
    <w:rsid w:val="005C46C7"/>
    <w:rsid w:val="005C4755"/>
    <w:rsid w:val="005C5BF3"/>
    <w:rsid w:val="005D255D"/>
    <w:rsid w:val="005D2C9F"/>
    <w:rsid w:val="005D5BA9"/>
    <w:rsid w:val="005D6447"/>
    <w:rsid w:val="005D69ED"/>
    <w:rsid w:val="005D6AA3"/>
    <w:rsid w:val="005D6AA5"/>
    <w:rsid w:val="005D6D6B"/>
    <w:rsid w:val="005D7BE7"/>
    <w:rsid w:val="005E1AAA"/>
    <w:rsid w:val="005E1DE6"/>
    <w:rsid w:val="005E1E33"/>
    <w:rsid w:val="005F020E"/>
    <w:rsid w:val="005F1E55"/>
    <w:rsid w:val="005F2547"/>
    <w:rsid w:val="005F27F6"/>
    <w:rsid w:val="005F4EA3"/>
    <w:rsid w:val="005F4F8C"/>
    <w:rsid w:val="005F5245"/>
    <w:rsid w:val="005F5B94"/>
    <w:rsid w:val="005F633F"/>
    <w:rsid w:val="005F7118"/>
    <w:rsid w:val="005F721F"/>
    <w:rsid w:val="00600212"/>
    <w:rsid w:val="00601759"/>
    <w:rsid w:val="00602680"/>
    <w:rsid w:val="00602775"/>
    <w:rsid w:val="0060666C"/>
    <w:rsid w:val="0060707C"/>
    <w:rsid w:val="00607EB5"/>
    <w:rsid w:val="00612A68"/>
    <w:rsid w:val="006170FA"/>
    <w:rsid w:val="00620885"/>
    <w:rsid w:val="00621007"/>
    <w:rsid w:val="00622994"/>
    <w:rsid w:val="00623369"/>
    <w:rsid w:val="00623C3F"/>
    <w:rsid w:val="00625A7D"/>
    <w:rsid w:val="00627689"/>
    <w:rsid w:val="00627788"/>
    <w:rsid w:val="0063025E"/>
    <w:rsid w:val="00630981"/>
    <w:rsid w:val="00630D35"/>
    <w:rsid w:val="00631227"/>
    <w:rsid w:val="00632036"/>
    <w:rsid w:val="00632EAF"/>
    <w:rsid w:val="00633E1B"/>
    <w:rsid w:val="006340F8"/>
    <w:rsid w:val="006350D3"/>
    <w:rsid w:val="006354CB"/>
    <w:rsid w:val="00636229"/>
    <w:rsid w:val="00637A56"/>
    <w:rsid w:val="006436D6"/>
    <w:rsid w:val="006442E6"/>
    <w:rsid w:val="00645B21"/>
    <w:rsid w:val="00647137"/>
    <w:rsid w:val="006477D4"/>
    <w:rsid w:val="0065189D"/>
    <w:rsid w:val="006519B9"/>
    <w:rsid w:val="00654D7A"/>
    <w:rsid w:val="00655ABE"/>
    <w:rsid w:val="0065681E"/>
    <w:rsid w:val="006576A7"/>
    <w:rsid w:val="006577AB"/>
    <w:rsid w:val="00657B10"/>
    <w:rsid w:val="00661067"/>
    <w:rsid w:val="00661974"/>
    <w:rsid w:val="00662632"/>
    <w:rsid w:val="00664F12"/>
    <w:rsid w:val="00665E70"/>
    <w:rsid w:val="00665E81"/>
    <w:rsid w:val="006673B0"/>
    <w:rsid w:val="006676BD"/>
    <w:rsid w:val="00667C39"/>
    <w:rsid w:val="00674E98"/>
    <w:rsid w:val="00675A1E"/>
    <w:rsid w:val="00676B4F"/>
    <w:rsid w:val="0067727C"/>
    <w:rsid w:val="00677607"/>
    <w:rsid w:val="0067760D"/>
    <w:rsid w:val="006814D2"/>
    <w:rsid w:val="00682F13"/>
    <w:rsid w:val="00685C25"/>
    <w:rsid w:val="006867AA"/>
    <w:rsid w:val="006870B8"/>
    <w:rsid w:val="00687335"/>
    <w:rsid w:val="00692096"/>
    <w:rsid w:val="00696301"/>
    <w:rsid w:val="006A384E"/>
    <w:rsid w:val="006A557A"/>
    <w:rsid w:val="006A605F"/>
    <w:rsid w:val="006A7501"/>
    <w:rsid w:val="006B0691"/>
    <w:rsid w:val="006B07A3"/>
    <w:rsid w:val="006B07E2"/>
    <w:rsid w:val="006B1048"/>
    <w:rsid w:val="006B1D13"/>
    <w:rsid w:val="006B24F2"/>
    <w:rsid w:val="006B25B4"/>
    <w:rsid w:val="006B28EC"/>
    <w:rsid w:val="006B32F8"/>
    <w:rsid w:val="006B665A"/>
    <w:rsid w:val="006C1420"/>
    <w:rsid w:val="006C37A1"/>
    <w:rsid w:val="006C3995"/>
    <w:rsid w:val="006C61F3"/>
    <w:rsid w:val="006C7B9B"/>
    <w:rsid w:val="006D1256"/>
    <w:rsid w:val="006D1C4B"/>
    <w:rsid w:val="006D799F"/>
    <w:rsid w:val="006D7FEC"/>
    <w:rsid w:val="006E033D"/>
    <w:rsid w:val="006E169E"/>
    <w:rsid w:val="006E16D7"/>
    <w:rsid w:val="006E1EB2"/>
    <w:rsid w:val="006F0A00"/>
    <w:rsid w:val="006F1355"/>
    <w:rsid w:val="006F404A"/>
    <w:rsid w:val="006F43CB"/>
    <w:rsid w:val="006F4B34"/>
    <w:rsid w:val="006F5A92"/>
    <w:rsid w:val="006F7E55"/>
    <w:rsid w:val="0070131D"/>
    <w:rsid w:val="0070338C"/>
    <w:rsid w:val="00704E00"/>
    <w:rsid w:val="00704FCA"/>
    <w:rsid w:val="007051B0"/>
    <w:rsid w:val="00705C13"/>
    <w:rsid w:val="007065F9"/>
    <w:rsid w:val="00706AF2"/>
    <w:rsid w:val="00707541"/>
    <w:rsid w:val="00707607"/>
    <w:rsid w:val="00707B02"/>
    <w:rsid w:val="00707C0D"/>
    <w:rsid w:val="0071024D"/>
    <w:rsid w:val="00710EBC"/>
    <w:rsid w:val="00712D7E"/>
    <w:rsid w:val="0071306A"/>
    <w:rsid w:val="007130E4"/>
    <w:rsid w:val="0071345E"/>
    <w:rsid w:val="00713505"/>
    <w:rsid w:val="00713D49"/>
    <w:rsid w:val="00715247"/>
    <w:rsid w:val="00715B3C"/>
    <w:rsid w:val="00715E24"/>
    <w:rsid w:val="007205AF"/>
    <w:rsid w:val="00720D39"/>
    <w:rsid w:val="00722208"/>
    <w:rsid w:val="00722809"/>
    <w:rsid w:val="00723BA7"/>
    <w:rsid w:val="00725A67"/>
    <w:rsid w:val="007262E1"/>
    <w:rsid w:val="0072649D"/>
    <w:rsid w:val="00730AAD"/>
    <w:rsid w:val="00730D86"/>
    <w:rsid w:val="00733C26"/>
    <w:rsid w:val="0073476A"/>
    <w:rsid w:val="00734FB5"/>
    <w:rsid w:val="00736A10"/>
    <w:rsid w:val="00736E23"/>
    <w:rsid w:val="00737458"/>
    <w:rsid w:val="00740E0E"/>
    <w:rsid w:val="007415CA"/>
    <w:rsid w:val="00742EA3"/>
    <w:rsid w:val="0074514A"/>
    <w:rsid w:val="007452B2"/>
    <w:rsid w:val="00745EBA"/>
    <w:rsid w:val="00747077"/>
    <w:rsid w:val="00747145"/>
    <w:rsid w:val="007472F8"/>
    <w:rsid w:val="00747C2C"/>
    <w:rsid w:val="00753954"/>
    <w:rsid w:val="00753CE7"/>
    <w:rsid w:val="00754784"/>
    <w:rsid w:val="00755883"/>
    <w:rsid w:val="0075682A"/>
    <w:rsid w:val="00756984"/>
    <w:rsid w:val="00757413"/>
    <w:rsid w:val="007575A4"/>
    <w:rsid w:val="00757BD5"/>
    <w:rsid w:val="0076011D"/>
    <w:rsid w:val="0076089F"/>
    <w:rsid w:val="00761A5C"/>
    <w:rsid w:val="00761FEE"/>
    <w:rsid w:val="00764A47"/>
    <w:rsid w:val="00765597"/>
    <w:rsid w:val="007655C0"/>
    <w:rsid w:val="00765BDA"/>
    <w:rsid w:val="00765D15"/>
    <w:rsid w:val="0076677D"/>
    <w:rsid w:val="007701C4"/>
    <w:rsid w:val="007717D8"/>
    <w:rsid w:val="007732A8"/>
    <w:rsid w:val="007734A8"/>
    <w:rsid w:val="00773A4F"/>
    <w:rsid w:val="0077470E"/>
    <w:rsid w:val="00774D3D"/>
    <w:rsid w:val="007759C1"/>
    <w:rsid w:val="00776DDC"/>
    <w:rsid w:val="00776EC8"/>
    <w:rsid w:val="00780F14"/>
    <w:rsid w:val="00784BF2"/>
    <w:rsid w:val="00786C1D"/>
    <w:rsid w:val="00787B2F"/>
    <w:rsid w:val="00790561"/>
    <w:rsid w:val="007915B1"/>
    <w:rsid w:val="00791CCC"/>
    <w:rsid w:val="00792C4B"/>
    <w:rsid w:val="007933EB"/>
    <w:rsid w:val="007941AA"/>
    <w:rsid w:val="00794518"/>
    <w:rsid w:val="00795AAE"/>
    <w:rsid w:val="00796D6C"/>
    <w:rsid w:val="0079765E"/>
    <w:rsid w:val="00797F1A"/>
    <w:rsid w:val="007A0A67"/>
    <w:rsid w:val="007A116D"/>
    <w:rsid w:val="007A151A"/>
    <w:rsid w:val="007A22FD"/>
    <w:rsid w:val="007A3907"/>
    <w:rsid w:val="007A3C17"/>
    <w:rsid w:val="007A4585"/>
    <w:rsid w:val="007A4634"/>
    <w:rsid w:val="007A4766"/>
    <w:rsid w:val="007A6716"/>
    <w:rsid w:val="007B1AEC"/>
    <w:rsid w:val="007B4D2A"/>
    <w:rsid w:val="007B57F3"/>
    <w:rsid w:val="007B5D73"/>
    <w:rsid w:val="007C18C5"/>
    <w:rsid w:val="007C43A9"/>
    <w:rsid w:val="007C528A"/>
    <w:rsid w:val="007C6F2E"/>
    <w:rsid w:val="007D02B1"/>
    <w:rsid w:val="007D1A6D"/>
    <w:rsid w:val="007D2E2B"/>
    <w:rsid w:val="007D381E"/>
    <w:rsid w:val="007D3A7B"/>
    <w:rsid w:val="007D57F8"/>
    <w:rsid w:val="007D5B40"/>
    <w:rsid w:val="007D6A47"/>
    <w:rsid w:val="007D7936"/>
    <w:rsid w:val="007E0095"/>
    <w:rsid w:val="007E0423"/>
    <w:rsid w:val="007E2194"/>
    <w:rsid w:val="007E3BEE"/>
    <w:rsid w:val="007E4D03"/>
    <w:rsid w:val="007E5A3F"/>
    <w:rsid w:val="007E66D6"/>
    <w:rsid w:val="007E7A76"/>
    <w:rsid w:val="007F017D"/>
    <w:rsid w:val="007F0382"/>
    <w:rsid w:val="007F0B87"/>
    <w:rsid w:val="007F1435"/>
    <w:rsid w:val="007F1BED"/>
    <w:rsid w:val="007F20C7"/>
    <w:rsid w:val="007F3479"/>
    <w:rsid w:val="007F4847"/>
    <w:rsid w:val="007F4CE5"/>
    <w:rsid w:val="007F56EC"/>
    <w:rsid w:val="007F574E"/>
    <w:rsid w:val="007F5D0B"/>
    <w:rsid w:val="00801114"/>
    <w:rsid w:val="00803138"/>
    <w:rsid w:val="00805465"/>
    <w:rsid w:val="00810912"/>
    <w:rsid w:val="0081129D"/>
    <w:rsid w:val="00813CEA"/>
    <w:rsid w:val="008146BF"/>
    <w:rsid w:val="00814C4E"/>
    <w:rsid w:val="00817CB0"/>
    <w:rsid w:val="00821524"/>
    <w:rsid w:val="00822848"/>
    <w:rsid w:val="00822D77"/>
    <w:rsid w:val="008231BB"/>
    <w:rsid w:val="00824E04"/>
    <w:rsid w:val="00825C87"/>
    <w:rsid w:val="00827E34"/>
    <w:rsid w:val="00833CCA"/>
    <w:rsid w:val="00834BEE"/>
    <w:rsid w:val="00835406"/>
    <w:rsid w:val="008360DB"/>
    <w:rsid w:val="0083629A"/>
    <w:rsid w:val="00836DAE"/>
    <w:rsid w:val="00837F1C"/>
    <w:rsid w:val="008405E1"/>
    <w:rsid w:val="008428FF"/>
    <w:rsid w:val="008437FA"/>
    <w:rsid w:val="008452CB"/>
    <w:rsid w:val="00853DD7"/>
    <w:rsid w:val="008546A4"/>
    <w:rsid w:val="00854EB7"/>
    <w:rsid w:val="00860158"/>
    <w:rsid w:val="008607E1"/>
    <w:rsid w:val="008630BD"/>
    <w:rsid w:val="00865CCF"/>
    <w:rsid w:val="00866EFD"/>
    <w:rsid w:val="00872165"/>
    <w:rsid w:val="00872FF5"/>
    <w:rsid w:val="00877D9C"/>
    <w:rsid w:val="00881B53"/>
    <w:rsid w:val="008856E1"/>
    <w:rsid w:val="008867D8"/>
    <w:rsid w:val="008878F5"/>
    <w:rsid w:val="00887C25"/>
    <w:rsid w:val="008928AE"/>
    <w:rsid w:val="00894C54"/>
    <w:rsid w:val="008950D6"/>
    <w:rsid w:val="00896408"/>
    <w:rsid w:val="008964F0"/>
    <w:rsid w:val="008A0627"/>
    <w:rsid w:val="008A11B9"/>
    <w:rsid w:val="008A22F7"/>
    <w:rsid w:val="008A2432"/>
    <w:rsid w:val="008A2DA0"/>
    <w:rsid w:val="008A2E66"/>
    <w:rsid w:val="008A3698"/>
    <w:rsid w:val="008A396C"/>
    <w:rsid w:val="008A39BB"/>
    <w:rsid w:val="008A39D5"/>
    <w:rsid w:val="008A4A50"/>
    <w:rsid w:val="008A57EC"/>
    <w:rsid w:val="008A5D40"/>
    <w:rsid w:val="008A6E23"/>
    <w:rsid w:val="008B1472"/>
    <w:rsid w:val="008B18F8"/>
    <w:rsid w:val="008B25D9"/>
    <w:rsid w:val="008B62AA"/>
    <w:rsid w:val="008B6346"/>
    <w:rsid w:val="008B67A4"/>
    <w:rsid w:val="008B7595"/>
    <w:rsid w:val="008B7C87"/>
    <w:rsid w:val="008C135D"/>
    <w:rsid w:val="008C158B"/>
    <w:rsid w:val="008C22CE"/>
    <w:rsid w:val="008C26C2"/>
    <w:rsid w:val="008C270E"/>
    <w:rsid w:val="008C4151"/>
    <w:rsid w:val="008C4252"/>
    <w:rsid w:val="008C5602"/>
    <w:rsid w:val="008C72A7"/>
    <w:rsid w:val="008C7BEA"/>
    <w:rsid w:val="008C7E58"/>
    <w:rsid w:val="008D14A9"/>
    <w:rsid w:val="008D295A"/>
    <w:rsid w:val="008D2DBB"/>
    <w:rsid w:val="008D46A9"/>
    <w:rsid w:val="008D708B"/>
    <w:rsid w:val="008D75BC"/>
    <w:rsid w:val="008D76FC"/>
    <w:rsid w:val="008D7CB2"/>
    <w:rsid w:val="008D7D2C"/>
    <w:rsid w:val="008E30DB"/>
    <w:rsid w:val="008E58F6"/>
    <w:rsid w:val="008E73EC"/>
    <w:rsid w:val="008E7485"/>
    <w:rsid w:val="008E7E79"/>
    <w:rsid w:val="008F076C"/>
    <w:rsid w:val="008F2CAE"/>
    <w:rsid w:val="00901FD2"/>
    <w:rsid w:val="00904AF8"/>
    <w:rsid w:val="00904DC0"/>
    <w:rsid w:val="00905A06"/>
    <w:rsid w:val="00906C78"/>
    <w:rsid w:val="009070B5"/>
    <w:rsid w:val="009070F5"/>
    <w:rsid w:val="0091122B"/>
    <w:rsid w:val="0091144C"/>
    <w:rsid w:val="0091188E"/>
    <w:rsid w:val="00916219"/>
    <w:rsid w:val="00917C55"/>
    <w:rsid w:val="00920FCB"/>
    <w:rsid w:val="00921DF4"/>
    <w:rsid w:val="00924331"/>
    <w:rsid w:val="009243BC"/>
    <w:rsid w:val="009254E6"/>
    <w:rsid w:val="0092588E"/>
    <w:rsid w:val="009258A5"/>
    <w:rsid w:val="009262E3"/>
    <w:rsid w:val="00926887"/>
    <w:rsid w:val="00926C4F"/>
    <w:rsid w:val="00931631"/>
    <w:rsid w:val="00932629"/>
    <w:rsid w:val="009346B4"/>
    <w:rsid w:val="00935A3B"/>
    <w:rsid w:val="00935FDD"/>
    <w:rsid w:val="009366E7"/>
    <w:rsid w:val="00941CEA"/>
    <w:rsid w:val="00942C34"/>
    <w:rsid w:val="009456E8"/>
    <w:rsid w:val="00946166"/>
    <w:rsid w:val="0094637F"/>
    <w:rsid w:val="00946647"/>
    <w:rsid w:val="009468A5"/>
    <w:rsid w:val="00947467"/>
    <w:rsid w:val="0095151D"/>
    <w:rsid w:val="00951CB5"/>
    <w:rsid w:val="0095242C"/>
    <w:rsid w:val="009526EC"/>
    <w:rsid w:val="009533CC"/>
    <w:rsid w:val="00953582"/>
    <w:rsid w:val="009537F5"/>
    <w:rsid w:val="0095664E"/>
    <w:rsid w:val="00957284"/>
    <w:rsid w:val="00957686"/>
    <w:rsid w:val="00957834"/>
    <w:rsid w:val="0096035B"/>
    <w:rsid w:val="0096183D"/>
    <w:rsid w:val="00961C55"/>
    <w:rsid w:val="0096550F"/>
    <w:rsid w:val="00966BEA"/>
    <w:rsid w:val="009677A3"/>
    <w:rsid w:val="009678E1"/>
    <w:rsid w:val="00970731"/>
    <w:rsid w:val="00970D8F"/>
    <w:rsid w:val="00971360"/>
    <w:rsid w:val="00971441"/>
    <w:rsid w:val="00971949"/>
    <w:rsid w:val="0097196C"/>
    <w:rsid w:val="00972F7B"/>
    <w:rsid w:val="00974099"/>
    <w:rsid w:val="00974BA0"/>
    <w:rsid w:val="00976364"/>
    <w:rsid w:val="0097790D"/>
    <w:rsid w:val="00980D58"/>
    <w:rsid w:val="00981CA0"/>
    <w:rsid w:val="00982383"/>
    <w:rsid w:val="0098325C"/>
    <w:rsid w:val="00983FF0"/>
    <w:rsid w:val="0098798F"/>
    <w:rsid w:val="00990B53"/>
    <w:rsid w:val="00990C48"/>
    <w:rsid w:val="00990EA2"/>
    <w:rsid w:val="00991F45"/>
    <w:rsid w:val="00993E57"/>
    <w:rsid w:val="00993EE0"/>
    <w:rsid w:val="009947B2"/>
    <w:rsid w:val="00994B37"/>
    <w:rsid w:val="009965AB"/>
    <w:rsid w:val="00996A60"/>
    <w:rsid w:val="00997582"/>
    <w:rsid w:val="009A055A"/>
    <w:rsid w:val="009A0E8E"/>
    <w:rsid w:val="009A1734"/>
    <w:rsid w:val="009A2B08"/>
    <w:rsid w:val="009A7E45"/>
    <w:rsid w:val="009B0550"/>
    <w:rsid w:val="009B281B"/>
    <w:rsid w:val="009B2B84"/>
    <w:rsid w:val="009B2FEB"/>
    <w:rsid w:val="009B36A5"/>
    <w:rsid w:val="009B3D8E"/>
    <w:rsid w:val="009B60E7"/>
    <w:rsid w:val="009B6BC4"/>
    <w:rsid w:val="009B6D89"/>
    <w:rsid w:val="009B71F6"/>
    <w:rsid w:val="009B7BB6"/>
    <w:rsid w:val="009C1AC3"/>
    <w:rsid w:val="009C2169"/>
    <w:rsid w:val="009C25F0"/>
    <w:rsid w:val="009C349A"/>
    <w:rsid w:val="009C45FB"/>
    <w:rsid w:val="009C7CB1"/>
    <w:rsid w:val="009D1DD3"/>
    <w:rsid w:val="009D2A5C"/>
    <w:rsid w:val="009D3660"/>
    <w:rsid w:val="009D3A8E"/>
    <w:rsid w:val="009D4AE3"/>
    <w:rsid w:val="009D5D2D"/>
    <w:rsid w:val="009D6556"/>
    <w:rsid w:val="009D700C"/>
    <w:rsid w:val="009D74DE"/>
    <w:rsid w:val="009E0574"/>
    <w:rsid w:val="009E2591"/>
    <w:rsid w:val="009E327A"/>
    <w:rsid w:val="009E4257"/>
    <w:rsid w:val="009E78C6"/>
    <w:rsid w:val="009E79AA"/>
    <w:rsid w:val="009E7A55"/>
    <w:rsid w:val="009F0CF9"/>
    <w:rsid w:val="009F20BE"/>
    <w:rsid w:val="009F22F2"/>
    <w:rsid w:val="009F2652"/>
    <w:rsid w:val="009F35B4"/>
    <w:rsid w:val="009F5348"/>
    <w:rsid w:val="009F5AA2"/>
    <w:rsid w:val="009F681D"/>
    <w:rsid w:val="009F6FFA"/>
    <w:rsid w:val="009F7763"/>
    <w:rsid w:val="00A0079F"/>
    <w:rsid w:val="00A00B63"/>
    <w:rsid w:val="00A0291D"/>
    <w:rsid w:val="00A030C2"/>
    <w:rsid w:val="00A0396C"/>
    <w:rsid w:val="00A04B89"/>
    <w:rsid w:val="00A142F4"/>
    <w:rsid w:val="00A147AE"/>
    <w:rsid w:val="00A14ED7"/>
    <w:rsid w:val="00A16782"/>
    <w:rsid w:val="00A16C48"/>
    <w:rsid w:val="00A20E92"/>
    <w:rsid w:val="00A21E47"/>
    <w:rsid w:val="00A22B26"/>
    <w:rsid w:val="00A24410"/>
    <w:rsid w:val="00A25031"/>
    <w:rsid w:val="00A26664"/>
    <w:rsid w:val="00A26928"/>
    <w:rsid w:val="00A330E5"/>
    <w:rsid w:val="00A340C4"/>
    <w:rsid w:val="00A35B60"/>
    <w:rsid w:val="00A365F3"/>
    <w:rsid w:val="00A36B3C"/>
    <w:rsid w:val="00A4055C"/>
    <w:rsid w:val="00A4139B"/>
    <w:rsid w:val="00A419AA"/>
    <w:rsid w:val="00A4215A"/>
    <w:rsid w:val="00A42F1D"/>
    <w:rsid w:val="00A42FF8"/>
    <w:rsid w:val="00A43D63"/>
    <w:rsid w:val="00A43F1B"/>
    <w:rsid w:val="00A443C3"/>
    <w:rsid w:val="00A51070"/>
    <w:rsid w:val="00A51A20"/>
    <w:rsid w:val="00A52927"/>
    <w:rsid w:val="00A5333F"/>
    <w:rsid w:val="00A54048"/>
    <w:rsid w:val="00A568A4"/>
    <w:rsid w:val="00A6164A"/>
    <w:rsid w:val="00A6212D"/>
    <w:rsid w:val="00A63316"/>
    <w:rsid w:val="00A6368E"/>
    <w:rsid w:val="00A63F42"/>
    <w:rsid w:val="00A64315"/>
    <w:rsid w:val="00A6487F"/>
    <w:rsid w:val="00A654B5"/>
    <w:rsid w:val="00A67392"/>
    <w:rsid w:val="00A67C6B"/>
    <w:rsid w:val="00A70225"/>
    <w:rsid w:val="00A70248"/>
    <w:rsid w:val="00A73543"/>
    <w:rsid w:val="00A759B0"/>
    <w:rsid w:val="00A760EC"/>
    <w:rsid w:val="00A7676B"/>
    <w:rsid w:val="00A814A4"/>
    <w:rsid w:val="00A83272"/>
    <w:rsid w:val="00A8528D"/>
    <w:rsid w:val="00A852BC"/>
    <w:rsid w:val="00A856D5"/>
    <w:rsid w:val="00A85AFE"/>
    <w:rsid w:val="00A85CCE"/>
    <w:rsid w:val="00A870DA"/>
    <w:rsid w:val="00A900E8"/>
    <w:rsid w:val="00A904FE"/>
    <w:rsid w:val="00A917DE"/>
    <w:rsid w:val="00A93B63"/>
    <w:rsid w:val="00A948CF"/>
    <w:rsid w:val="00A9551A"/>
    <w:rsid w:val="00A969EC"/>
    <w:rsid w:val="00A96F5F"/>
    <w:rsid w:val="00A97E08"/>
    <w:rsid w:val="00AA0240"/>
    <w:rsid w:val="00AA050F"/>
    <w:rsid w:val="00AA0E28"/>
    <w:rsid w:val="00AA16F7"/>
    <w:rsid w:val="00AA1D51"/>
    <w:rsid w:val="00AA2BC1"/>
    <w:rsid w:val="00AA3CA5"/>
    <w:rsid w:val="00AA4BAC"/>
    <w:rsid w:val="00AA67AE"/>
    <w:rsid w:val="00AA6B46"/>
    <w:rsid w:val="00AA7DC4"/>
    <w:rsid w:val="00AA7FAC"/>
    <w:rsid w:val="00AA7FC7"/>
    <w:rsid w:val="00AB0734"/>
    <w:rsid w:val="00AB2D6A"/>
    <w:rsid w:val="00AB3B49"/>
    <w:rsid w:val="00AB3F35"/>
    <w:rsid w:val="00AB4CCD"/>
    <w:rsid w:val="00AB4FD0"/>
    <w:rsid w:val="00AB7CCA"/>
    <w:rsid w:val="00AC1573"/>
    <w:rsid w:val="00AC2316"/>
    <w:rsid w:val="00AC3391"/>
    <w:rsid w:val="00AC5049"/>
    <w:rsid w:val="00AC60D5"/>
    <w:rsid w:val="00AC689B"/>
    <w:rsid w:val="00AC7BB6"/>
    <w:rsid w:val="00AD043D"/>
    <w:rsid w:val="00AD2AEA"/>
    <w:rsid w:val="00AD58A9"/>
    <w:rsid w:val="00AD6510"/>
    <w:rsid w:val="00AD74D4"/>
    <w:rsid w:val="00AE02DB"/>
    <w:rsid w:val="00AE12F0"/>
    <w:rsid w:val="00AE1A31"/>
    <w:rsid w:val="00AE1EE9"/>
    <w:rsid w:val="00AE3014"/>
    <w:rsid w:val="00AE3CA7"/>
    <w:rsid w:val="00AF074E"/>
    <w:rsid w:val="00AF1B52"/>
    <w:rsid w:val="00AF2421"/>
    <w:rsid w:val="00AF5508"/>
    <w:rsid w:val="00B00DF6"/>
    <w:rsid w:val="00B01364"/>
    <w:rsid w:val="00B01824"/>
    <w:rsid w:val="00B02042"/>
    <w:rsid w:val="00B024B8"/>
    <w:rsid w:val="00B03AAE"/>
    <w:rsid w:val="00B04ABE"/>
    <w:rsid w:val="00B06C00"/>
    <w:rsid w:val="00B110B3"/>
    <w:rsid w:val="00B11634"/>
    <w:rsid w:val="00B137E8"/>
    <w:rsid w:val="00B14BF6"/>
    <w:rsid w:val="00B152F2"/>
    <w:rsid w:val="00B166DB"/>
    <w:rsid w:val="00B17746"/>
    <w:rsid w:val="00B20BD8"/>
    <w:rsid w:val="00B20CA1"/>
    <w:rsid w:val="00B21215"/>
    <w:rsid w:val="00B23B9B"/>
    <w:rsid w:val="00B24AA3"/>
    <w:rsid w:val="00B2722A"/>
    <w:rsid w:val="00B2742F"/>
    <w:rsid w:val="00B30DD3"/>
    <w:rsid w:val="00B31346"/>
    <w:rsid w:val="00B318F9"/>
    <w:rsid w:val="00B31D27"/>
    <w:rsid w:val="00B32EE4"/>
    <w:rsid w:val="00B34A62"/>
    <w:rsid w:val="00B35F39"/>
    <w:rsid w:val="00B36C61"/>
    <w:rsid w:val="00B37141"/>
    <w:rsid w:val="00B37D4A"/>
    <w:rsid w:val="00B403C3"/>
    <w:rsid w:val="00B420B8"/>
    <w:rsid w:val="00B42D96"/>
    <w:rsid w:val="00B42E6A"/>
    <w:rsid w:val="00B45398"/>
    <w:rsid w:val="00B468AC"/>
    <w:rsid w:val="00B47378"/>
    <w:rsid w:val="00B5083A"/>
    <w:rsid w:val="00B514CA"/>
    <w:rsid w:val="00B51C81"/>
    <w:rsid w:val="00B52559"/>
    <w:rsid w:val="00B5262C"/>
    <w:rsid w:val="00B52BA4"/>
    <w:rsid w:val="00B535ED"/>
    <w:rsid w:val="00B53EE9"/>
    <w:rsid w:val="00B548B5"/>
    <w:rsid w:val="00B55F89"/>
    <w:rsid w:val="00B56EF5"/>
    <w:rsid w:val="00B5701F"/>
    <w:rsid w:val="00B60592"/>
    <w:rsid w:val="00B6099A"/>
    <w:rsid w:val="00B60E54"/>
    <w:rsid w:val="00B61423"/>
    <w:rsid w:val="00B62ACA"/>
    <w:rsid w:val="00B62FFE"/>
    <w:rsid w:val="00B64455"/>
    <w:rsid w:val="00B64819"/>
    <w:rsid w:val="00B666F7"/>
    <w:rsid w:val="00B667FD"/>
    <w:rsid w:val="00B66B5B"/>
    <w:rsid w:val="00B67A68"/>
    <w:rsid w:val="00B70CB1"/>
    <w:rsid w:val="00B70CE0"/>
    <w:rsid w:val="00B71F9F"/>
    <w:rsid w:val="00B73286"/>
    <w:rsid w:val="00B734D5"/>
    <w:rsid w:val="00B73834"/>
    <w:rsid w:val="00B76536"/>
    <w:rsid w:val="00B825D2"/>
    <w:rsid w:val="00B829ED"/>
    <w:rsid w:val="00B875DD"/>
    <w:rsid w:val="00B903FC"/>
    <w:rsid w:val="00B91F8F"/>
    <w:rsid w:val="00B92988"/>
    <w:rsid w:val="00B92A83"/>
    <w:rsid w:val="00B92D5D"/>
    <w:rsid w:val="00B934B4"/>
    <w:rsid w:val="00B93D77"/>
    <w:rsid w:val="00B95B21"/>
    <w:rsid w:val="00B95FDF"/>
    <w:rsid w:val="00B95FF4"/>
    <w:rsid w:val="00B963EB"/>
    <w:rsid w:val="00B96D31"/>
    <w:rsid w:val="00B97762"/>
    <w:rsid w:val="00B97C4B"/>
    <w:rsid w:val="00B97FA0"/>
    <w:rsid w:val="00BA11F4"/>
    <w:rsid w:val="00BA1807"/>
    <w:rsid w:val="00BA1B47"/>
    <w:rsid w:val="00BA1B93"/>
    <w:rsid w:val="00BA25EF"/>
    <w:rsid w:val="00BA4675"/>
    <w:rsid w:val="00BA54ED"/>
    <w:rsid w:val="00BA550D"/>
    <w:rsid w:val="00BA7853"/>
    <w:rsid w:val="00BA7AA7"/>
    <w:rsid w:val="00BB01EA"/>
    <w:rsid w:val="00BB0F38"/>
    <w:rsid w:val="00BB22EC"/>
    <w:rsid w:val="00BB2754"/>
    <w:rsid w:val="00BB2AC3"/>
    <w:rsid w:val="00BB2B3B"/>
    <w:rsid w:val="00BB32A9"/>
    <w:rsid w:val="00BB3F59"/>
    <w:rsid w:val="00BB446F"/>
    <w:rsid w:val="00BB4C0E"/>
    <w:rsid w:val="00BB55F1"/>
    <w:rsid w:val="00BB6D1D"/>
    <w:rsid w:val="00BB7C7C"/>
    <w:rsid w:val="00BC02DB"/>
    <w:rsid w:val="00BC0A62"/>
    <w:rsid w:val="00BC1F12"/>
    <w:rsid w:val="00BC522A"/>
    <w:rsid w:val="00BC540E"/>
    <w:rsid w:val="00BC562C"/>
    <w:rsid w:val="00BC63A2"/>
    <w:rsid w:val="00BC75FF"/>
    <w:rsid w:val="00BC79C6"/>
    <w:rsid w:val="00BC7BA5"/>
    <w:rsid w:val="00BD069C"/>
    <w:rsid w:val="00BD0A6A"/>
    <w:rsid w:val="00BD166A"/>
    <w:rsid w:val="00BD1ABA"/>
    <w:rsid w:val="00BD1BDF"/>
    <w:rsid w:val="00BD22A0"/>
    <w:rsid w:val="00BD28A0"/>
    <w:rsid w:val="00BD6169"/>
    <w:rsid w:val="00BD63A8"/>
    <w:rsid w:val="00BD73AC"/>
    <w:rsid w:val="00BE02E5"/>
    <w:rsid w:val="00BE15E7"/>
    <w:rsid w:val="00BE1688"/>
    <w:rsid w:val="00BE227B"/>
    <w:rsid w:val="00BE5684"/>
    <w:rsid w:val="00BF172D"/>
    <w:rsid w:val="00BF28D4"/>
    <w:rsid w:val="00BF2E35"/>
    <w:rsid w:val="00BF4411"/>
    <w:rsid w:val="00BF5036"/>
    <w:rsid w:val="00BF5B5C"/>
    <w:rsid w:val="00BF6F1F"/>
    <w:rsid w:val="00BF725A"/>
    <w:rsid w:val="00BF7621"/>
    <w:rsid w:val="00C0038C"/>
    <w:rsid w:val="00C00E94"/>
    <w:rsid w:val="00C01DF0"/>
    <w:rsid w:val="00C02039"/>
    <w:rsid w:val="00C0368A"/>
    <w:rsid w:val="00C044C4"/>
    <w:rsid w:val="00C05E4F"/>
    <w:rsid w:val="00C06097"/>
    <w:rsid w:val="00C113AD"/>
    <w:rsid w:val="00C16528"/>
    <w:rsid w:val="00C17506"/>
    <w:rsid w:val="00C21B59"/>
    <w:rsid w:val="00C227AF"/>
    <w:rsid w:val="00C23471"/>
    <w:rsid w:val="00C27047"/>
    <w:rsid w:val="00C27D7C"/>
    <w:rsid w:val="00C311EA"/>
    <w:rsid w:val="00C3437E"/>
    <w:rsid w:val="00C34FAE"/>
    <w:rsid w:val="00C36982"/>
    <w:rsid w:val="00C42001"/>
    <w:rsid w:val="00C434AC"/>
    <w:rsid w:val="00C44702"/>
    <w:rsid w:val="00C454C9"/>
    <w:rsid w:val="00C465D2"/>
    <w:rsid w:val="00C4738E"/>
    <w:rsid w:val="00C516DF"/>
    <w:rsid w:val="00C51703"/>
    <w:rsid w:val="00C51EF0"/>
    <w:rsid w:val="00C54C1C"/>
    <w:rsid w:val="00C56001"/>
    <w:rsid w:val="00C57ABD"/>
    <w:rsid w:val="00C57EEB"/>
    <w:rsid w:val="00C6022F"/>
    <w:rsid w:val="00C60447"/>
    <w:rsid w:val="00C61077"/>
    <w:rsid w:val="00C612F9"/>
    <w:rsid w:val="00C61957"/>
    <w:rsid w:val="00C61C60"/>
    <w:rsid w:val="00C61E77"/>
    <w:rsid w:val="00C620B9"/>
    <w:rsid w:val="00C64278"/>
    <w:rsid w:val="00C649B3"/>
    <w:rsid w:val="00C650CD"/>
    <w:rsid w:val="00C65666"/>
    <w:rsid w:val="00C70210"/>
    <w:rsid w:val="00C71084"/>
    <w:rsid w:val="00C71976"/>
    <w:rsid w:val="00C71B9D"/>
    <w:rsid w:val="00C74D68"/>
    <w:rsid w:val="00C75F2F"/>
    <w:rsid w:val="00C76C34"/>
    <w:rsid w:val="00C76DEE"/>
    <w:rsid w:val="00C775E8"/>
    <w:rsid w:val="00C77818"/>
    <w:rsid w:val="00C823C1"/>
    <w:rsid w:val="00C82569"/>
    <w:rsid w:val="00C828FD"/>
    <w:rsid w:val="00C8436B"/>
    <w:rsid w:val="00C8561E"/>
    <w:rsid w:val="00C85939"/>
    <w:rsid w:val="00C86FC6"/>
    <w:rsid w:val="00C903BC"/>
    <w:rsid w:val="00C915E1"/>
    <w:rsid w:val="00C919D8"/>
    <w:rsid w:val="00C9226D"/>
    <w:rsid w:val="00C9291A"/>
    <w:rsid w:val="00C92EEA"/>
    <w:rsid w:val="00C9360F"/>
    <w:rsid w:val="00CA073D"/>
    <w:rsid w:val="00CA2AA0"/>
    <w:rsid w:val="00CA3339"/>
    <w:rsid w:val="00CA41F5"/>
    <w:rsid w:val="00CA5EEC"/>
    <w:rsid w:val="00CA76A3"/>
    <w:rsid w:val="00CA7F9D"/>
    <w:rsid w:val="00CB14A8"/>
    <w:rsid w:val="00CB20FC"/>
    <w:rsid w:val="00CB3644"/>
    <w:rsid w:val="00CB4534"/>
    <w:rsid w:val="00CB4A6D"/>
    <w:rsid w:val="00CB6E78"/>
    <w:rsid w:val="00CC0FFA"/>
    <w:rsid w:val="00CC1479"/>
    <w:rsid w:val="00CC1E1E"/>
    <w:rsid w:val="00CC2BCD"/>
    <w:rsid w:val="00CC48E4"/>
    <w:rsid w:val="00CC601C"/>
    <w:rsid w:val="00CC67F9"/>
    <w:rsid w:val="00CC7041"/>
    <w:rsid w:val="00CD1515"/>
    <w:rsid w:val="00CD1949"/>
    <w:rsid w:val="00CD227A"/>
    <w:rsid w:val="00CD2404"/>
    <w:rsid w:val="00CD245F"/>
    <w:rsid w:val="00CD4ADC"/>
    <w:rsid w:val="00CD4FBD"/>
    <w:rsid w:val="00CD5E6E"/>
    <w:rsid w:val="00CD7361"/>
    <w:rsid w:val="00CE0D17"/>
    <w:rsid w:val="00CE2E23"/>
    <w:rsid w:val="00CE6A6C"/>
    <w:rsid w:val="00CE721B"/>
    <w:rsid w:val="00CF0409"/>
    <w:rsid w:val="00CF0562"/>
    <w:rsid w:val="00CF0BA9"/>
    <w:rsid w:val="00CF1920"/>
    <w:rsid w:val="00CF26DE"/>
    <w:rsid w:val="00CF5A35"/>
    <w:rsid w:val="00CF5FA0"/>
    <w:rsid w:val="00CF7655"/>
    <w:rsid w:val="00D03E2D"/>
    <w:rsid w:val="00D04130"/>
    <w:rsid w:val="00D0475D"/>
    <w:rsid w:val="00D04CEA"/>
    <w:rsid w:val="00D0585C"/>
    <w:rsid w:val="00D06349"/>
    <w:rsid w:val="00D06476"/>
    <w:rsid w:val="00D06C4D"/>
    <w:rsid w:val="00D10BA0"/>
    <w:rsid w:val="00D12595"/>
    <w:rsid w:val="00D1529C"/>
    <w:rsid w:val="00D158FC"/>
    <w:rsid w:val="00D17C23"/>
    <w:rsid w:val="00D20F98"/>
    <w:rsid w:val="00D216AF"/>
    <w:rsid w:val="00D21DAD"/>
    <w:rsid w:val="00D22794"/>
    <w:rsid w:val="00D229D0"/>
    <w:rsid w:val="00D240DF"/>
    <w:rsid w:val="00D24CE0"/>
    <w:rsid w:val="00D256F7"/>
    <w:rsid w:val="00D25DE2"/>
    <w:rsid w:val="00D26660"/>
    <w:rsid w:val="00D2681C"/>
    <w:rsid w:val="00D27C16"/>
    <w:rsid w:val="00D27DDB"/>
    <w:rsid w:val="00D3231F"/>
    <w:rsid w:val="00D32881"/>
    <w:rsid w:val="00D33F79"/>
    <w:rsid w:val="00D3599E"/>
    <w:rsid w:val="00D3626C"/>
    <w:rsid w:val="00D368B0"/>
    <w:rsid w:val="00D37060"/>
    <w:rsid w:val="00D408A4"/>
    <w:rsid w:val="00D41794"/>
    <w:rsid w:val="00D420D1"/>
    <w:rsid w:val="00D42609"/>
    <w:rsid w:val="00D4350F"/>
    <w:rsid w:val="00D437EA"/>
    <w:rsid w:val="00D43846"/>
    <w:rsid w:val="00D4479B"/>
    <w:rsid w:val="00D45C30"/>
    <w:rsid w:val="00D4600B"/>
    <w:rsid w:val="00D47A78"/>
    <w:rsid w:val="00D50CAD"/>
    <w:rsid w:val="00D5114C"/>
    <w:rsid w:val="00D5144E"/>
    <w:rsid w:val="00D51799"/>
    <w:rsid w:val="00D526C6"/>
    <w:rsid w:val="00D52E0B"/>
    <w:rsid w:val="00D52F32"/>
    <w:rsid w:val="00D5330C"/>
    <w:rsid w:val="00D53325"/>
    <w:rsid w:val="00D54039"/>
    <w:rsid w:val="00D54718"/>
    <w:rsid w:val="00D563AD"/>
    <w:rsid w:val="00D5665D"/>
    <w:rsid w:val="00D566A0"/>
    <w:rsid w:val="00D57855"/>
    <w:rsid w:val="00D60422"/>
    <w:rsid w:val="00D60AE6"/>
    <w:rsid w:val="00D62F7A"/>
    <w:rsid w:val="00D63351"/>
    <w:rsid w:val="00D641E4"/>
    <w:rsid w:val="00D64A22"/>
    <w:rsid w:val="00D663AB"/>
    <w:rsid w:val="00D6709E"/>
    <w:rsid w:val="00D70032"/>
    <w:rsid w:val="00D70899"/>
    <w:rsid w:val="00D72F3E"/>
    <w:rsid w:val="00D75465"/>
    <w:rsid w:val="00D77C43"/>
    <w:rsid w:val="00D804BA"/>
    <w:rsid w:val="00D8169C"/>
    <w:rsid w:val="00D835F7"/>
    <w:rsid w:val="00D84BB8"/>
    <w:rsid w:val="00D84C4E"/>
    <w:rsid w:val="00D85015"/>
    <w:rsid w:val="00D85616"/>
    <w:rsid w:val="00D864CF"/>
    <w:rsid w:val="00D86842"/>
    <w:rsid w:val="00D87E2C"/>
    <w:rsid w:val="00D90224"/>
    <w:rsid w:val="00D9372F"/>
    <w:rsid w:val="00D93D01"/>
    <w:rsid w:val="00D947B4"/>
    <w:rsid w:val="00D9530D"/>
    <w:rsid w:val="00D956FD"/>
    <w:rsid w:val="00D95880"/>
    <w:rsid w:val="00D96C5F"/>
    <w:rsid w:val="00D976A5"/>
    <w:rsid w:val="00D97FB5"/>
    <w:rsid w:val="00DA27A0"/>
    <w:rsid w:val="00DA49E9"/>
    <w:rsid w:val="00DA7C93"/>
    <w:rsid w:val="00DB1553"/>
    <w:rsid w:val="00DB2FE0"/>
    <w:rsid w:val="00DB55A4"/>
    <w:rsid w:val="00DB6143"/>
    <w:rsid w:val="00DB65E7"/>
    <w:rsid w:val="00DB7008"/>
    <w:rsid w:val="00DB76AE"/>
    <w:rsid w:val="00DC31BE"/>
    <w:rsid w:val="00DC5272"/>
    <w:rsid w:val="00DC6753"/>
    <w:rsid w:val="00DC6F62"/>
    <w:rsid w:val="00DD1F2D"/>
    <w:rsid w:val="00DD23F7"/>
    <w:rsid w:val="00DD3708"/>
    <w:rsid w:val="00DD4914"/>
    <w:rsid w:val="00DD5907"/>
    <w:rsid w:val="00DD6244"/>
    <w:rsid w:val="00DE0EA1"/>
    <w:rsid w:val="00DE0F49"/>
    <w:rsid w:val="00DE11F6"/>
    <w:rsid w:val="00DE1BF5"/>
    <w:rsid w:val="00DE236C"/>
    <w:rsid w:val="00DE3267"/>
    <w:rsid w:val="00DE69DD"/>
    <w:rsid w:val="00DE6FDD"/>
    <w:rsid w:val="00DE725C"/>
    <w:rsid w:val="00DF089A"/>
    <w:rsid w:val="00DF0B70"/>
    <w:rsid w:val="00DF1BEF"/>
    <w:rsid w:val="00DF282A"/>
    <w:rsid w:val="00DF2C5E"/>
    <w:rsid w:val="00DF3DE5"/>
    <w:rsid w:val="00DF3E2D"/>
    <w:rsid w:val="00DF4A81"/>
    <w:rsid w:val="00DF722E"/>
    <w:rsid w:val="00E000FF"/>
    <w:rsid w:val="00E00461"/>
    <w:rsid w:val="00E018D4"/>
    <w:rsid w:val="00E020DB"/>
    <w:rsid w:val="00E02B7E"/>
    <w:rsid w:val="00E030BA"/>
    <w:rsid w:val="00E03252"/>
    <w:rsid w:val="00E044BD"/>
    <w:rsid w:val="00E04CAB"/>
    <w:rsid w:val="00E10766"/>
    <w:rsid w:val="00E115BE"/>
    <w:rsid w:val="00E118C5"/>
    <w:rsid w:val="00E139F2"/>
    <w:rsid w:val="00E1481F"/>
    <w:rsid w:val="00E14C04"/>
    <w:rsid w:val="00E14F8F"/>
    <w:rsid w:val="00E15C65"/>
    <w:rsid w:val="00E15F68"/>
    <w:rsid w:val="00E16B84"/>
    <w:rsid w:val="00E204C7"/>
    <w:rsid w:val="00E20D27"/>
    <w:rsid w:val="00E2173B"/>
    <w:rsid w:val="00E230FA"/>
    <w:rsid w:val="00E235B3"/>
    <w:rsid w:val="00E2494C"/>
    <w:rsid w:val="00E2548F"/>
    <w:rsid w:val="00E26D74"/>
    <w:rsid w:val="00E27C8F"/>
    <w:rsid w:val="00E3077E"/>
    <w:rsid w:val="00E30F27"/>
    <w:rsid w:val="00E31519"/>
    <w:rsid w:val="00E33132"/>
    <w:rsid w:val="00E34915"/>
    <w:rsid w:val="00E34A4E"/>
    <w:rsid w:val="00E35638"/>
    <w:rsid w:val="00E35C51"/>
    <w:rsid w:val="00E36ACE"/>
    <w:rsid w:val="00E3721C"/>
    <w:rsid w:val="00E412D7"/>
    <w:rsid w:val="00E41BA2"/>
    <w:rsid w:val="00E47425"/>
    <w:rsid w:val="00E47C5A"/>
    <w:rsid w:val="00E509D9"/>
    <w:rsid w:val="00E5339F"/>
    <w:rsid w:val="00E53F19"/>
    <w:rsid w:val="00E53FDB"/>
    <w:rsid w:val="00E54D96"/>
    <w:rsid w:val="00E55108"/>
    <w:rsid w:val="00E56012"/>
    <w:rsid w:val="00E56DAC"/>
    <w:rsid w:val="00E56F03"/>
    <w:rsid w:val="00E574E9"/>
    <w:rsid w:val="00E5798A"/>
    <w:rsid w:val="00E600A1"/>
    <w:rsid w:val="00E60857"/>
    <w:rsid w:val="00E60DF6"/>
    <w:rsid w:val="00E61F33"/>
    <w:rsid w:val="00E63E10"/>
    <w:rsid w:val="00E6547C"/>
    <w:rsid w:val="00E659F3"/>
    <w:rsid w:val="00E66D7E"/>
    <w:rsid w:val="00E670C9"/>
    <w:rsid w:val="00E67B24"/>
    <w:rsid w:val="00E703F3"/>
    <w:rsid w:val="00E72FD1"/>
    <w:rsid w:val="00E73AD0"/>
    <w:rsid w:val="00E75CB5"/>
    <w:rsid w:val="00E76401"/>
    <w:rsid w:val="00E77178"/>
    <w:rsid w:val="00E77909"/>
    <w:rsid w:val="00E77D51"/>
    <w:rsid w:val="00E803BF"/>
    <w:rsid w:val="00E8077F"/>
    <w:rsid w:val="00E8138B"/>
    <w:rsid w:val="00E86348"/>
    <w:rsid w:val="00E8686A"/>
    <w:rsid w:val="00E90793"/>
    <w:rsid w:val="00E9096D"/>
    <w:rsid w:val="00E91D9E"/>
    <w:rsid w:val="00E934BC"/>
    <w:rsid w:val="00E93A48"/>
    <w:rsid w:val="00E93C92"/>
    <w:rsid w:val="00E940AC"/>
    <w:rsid w:val="00E94674"/>
    <w:rsid w:val="00E94706"/>
    <w:rsid w:val="00E958F7"/>
    <w:rsid w:val="00E9641E"/>
    <w:rsid w:val="00EA3685"/>
    <w:rsid w:val="00EA4C4F"/>
    <w:rsid w:val="00EA611B"/>
    <w:rsid w:val="00EA67D7"/>
    <w:rsid w:val="00EA77E4"/>
    <w:rsid w:val="00EA7DD1"/>
    <w:rsid w:val="00EB028E"/>
    <w:rsid w:val="00EB1C98"/>
    <w:rsid w:val="00EB1F54"/>
    <w:rsid w:val="00EB4FD1"/>
    <w:rsid w:val="00EB536B"/>
    <w:rsid w:val="00EB55B0"/>
    <w:rsid w:val="00EB595C"/>
    <w:rsid w:val="00EB6883"/>
    <w:rsid w:val="00EC0911"/>
    <w:rsid w:val="00EC0B47"/>
    <w:rsid w:val="00EC13AD"/>
    <w:rsid w:val="00EC26E7"/>
    <w:rsid w:val="00EC4763"/>
    <w:rsid w:val="00EC52BD"/>
    <w:rsid w:val="00EC5651"/>
    <w:rsid w:val="00ED1444"/>
    <w:rsid w:val="00ED193D"/>
    <w:rsid w:val="00ED1B75"/>
    <w:rsid w:val="00ED2BB0"/>
    <w:rsid w:val="00ED3735"/>
    <w:rsid w:val="00ED544B"/>
    <w:rsid w:val="00ED6DC8"/>
    <w:rsid w:val="00ED776E"/>
    <w:rsid w:val="00EE1B0D"/>
    <w:rsid w:val="00EE1E3A"/>
    <w:rsid w:val="00EE2591"/>
    <w:rsid w:val="00EE2A55"/>
    <w:rsid w:val="00EE3567"/>
    <w:rsid w:val="00EE67BB"/>
    <w:rsid w:val="00EE7252"/>
    <w:rsid w:val="00EF139E"/>
    <w:rsid w:val="00EF299F"/>
    <w:rsid w:val="00EF31AE"/>
    <w:rsid w:val="00EF39E8"/>
    <w:rsid w:val="00EF4A22"/>
    <w:rsid w:val="00EF4CCA"/>
    <w:rsid w:val="00EF6C77"/>
    <w:rsid w:val="00F00A39"/>
    <w:rsid w:val="00F013FD"/>
    <w:rsid w:val="00F01BE7"/>
    <w:rsid w:val="00F02363"/>
    <w:rsid w:val="00F02882"/>
    <w:rsid w:val="00F03316"/>
    <w:rsid w:val="00F069B6"/>
    <w:rsid w:val="00F06C27"/>
    <w:rsid w:val="00F074CE"/>
    <w:rsid w:val="00F07FDD"/>
    <w:rsid w:val="00F1071D"/>
    <w:rsid w:val="00F11A8D"/>
    <w:rsid w:val="00F124DD"/>
    <w:rsid w:val="00F13198"/>
    <w:rsid w:val="00F16149"/>
    <w:rsid w:val="00F17634"/>
    <w:rsid w:val="00F211C0"/>
    <w:rsid w:val="00F2476B"/>
    <w:rsid w:val="00F24C3F"/>
    <w:rsid w:val="00F25EA2"/>
    <w:rsid w:val="00F267AC"/>
    <w:rsid w:val="00F30D01"/>
    <w:rsid w:val="00F32919"/>
    <w:rsid w:val="00F33EC7"/>
    <w:rsid w:val="00F3511D"/>
    <w:rsid w:val="00F377AD"/>
    <w:rsid w:val="00F40003"/>
    <w:rsid w:val="00F416FB"/>
    <w:rsid w:val="00F41DA6"/>
    <w:rsid w:val="00F42EB4"/>
    <w:rsid w:val="00F438A2"/>
    <w:rsid w:val="00F43C08"/>
    <w:rsid w:val="00F43C87"/>
    <w:rsid w:val="00F44163"/>
    <w:rsid w:val="00F4451F"/>
    <w:rsid w:val="00F45596"/>
    <w:rsid w:val="00F465BD"/>
    <w:rsid w:val="00F51CB2"/>
    <w:rsid w:val="00F528DD"/>
    <w:rsid w:val="00F53241"/>
    <w:rsid w:val="00F577C7"/>
    <w:rsid w:val="00F57A69"/>
    <w:rsid w:val="00F601E0"/>
    <w:rsid w:val="00F61487"/>
    <w:rsid w:val="00F62C78"/>
    <w:rsid w:val="00F63324"/>
    <w:rsid w:val="00F64BFD"/>
    <w:rsid w:val="00F65193"/>
    <w:rsid w:val="00F654AD"/>
    <w:rsid w:val="00F679ED"/>
    <w:rsid w:val="00F67A15"/>
    <w:rsid w:val="00F67A9A"/>
    <w:rsid w:val="00F67B40"/>
    <w:rsid w:val="00F67B85"/>
    <w:rsid w:val="00F719F4"/>
    <w:rsid w:val="00F71BEC"/>
    <w:rsid w:val="00F72881"/>
    <w:rsid w:val="00F729ED"/>
    <w:rsid w:val="00F746A1"/>
    <w:rsid w:val="00F75346"/>
    <w:rsid w:val="00F75A2C"/>
    <w:rsid w:val="00F76189"/>
    <w:rsid w:val="00F762A4"/>
    <w:rsid w:val="00F7706C"/>
    <w:rsid w:val="00F7753E"/>
    <w:rsid w:val="00F77C52"/>
    <w:rsid w:val="00F80318"/>
    <w:rsid w:val="00F8065A"/>
    <w:rsid w:val="00F84336"/>
    <w:rsid w:val="00F84901"/>
    <w:rsid w:val="00F85860"/>
    <w:rsid w:val="00F85AB7"/>
    <w:rsid w:val="00F85CF7"/>
    <w:rsid w:val="00F9117B"/>
    <w:rsid w:val="00F91CE6"/>
    <w:rsid w:val="00F952A8"/>
    <w:rsid w:val="00F95AA2"/>
    <w:rsid w:val="00FA094E"/>
    <w:rsid w:val="00FA1045"/>
    <w:rsid w:val="00FA14C3"/>
    <w:rsid w:val="00FA1D34"/>
    <w:rsid w:val="00FA2F96"/>
    <w:rsid w:val="00FA46DC"/>
    <w:rsid w:val="00FA57C7"/>
    <w:rsid w:val="00FA6010"/>
    <w:rsid w:val="00FA67AA"/>
    <w:rsid w:val="00FA763A"/>
    <w:rsid w:val="00FA78A3"/>
    <w:rsid w:val="00FB09EC"/>
    <w:rsid w:val="00FB0B56"/>
    <w:rsid w:val="00FB1519"/>
    <w:rsid w:val="00FB2578"/>
    <w:rsid w:val="00FB32BD"/>
    <w:rsid w:val="00FB3711"/>
    <w:rsid w:val="00FB39C8"/>
    <w:rsid w:val="00FB4888"/>
    <w:rsid w:val="00FB4D14"/>
    <w:rsid w:val="00FB768F"/>
    <w:rsid w:val="00FB7C6E"/>
    <w:rsid w:val="00FC4383"/>
    <w:rsid w:val="00FC6279"/>
    <w:rsid w:val="00FC7F0E"/>
    <w:rsid w:val="00FD0463"/>
    <w:rsid w:val="00FD1442"/>
    <w:rsid w:val="00FD6063"/>
    <w:rsid w:val="00FE04EE"/>
    <w:rsid w:val="00FE134E"/>
    <w:rsid w:val="00FE15EE"/>
    <w:rsid w:val="00FE2667"/>
    <w:rsid w:val="00FE2D93"/>
    <w:rsid w:val="00FE30B9"/>
    <w:rsid w:val="00FE3D90"/>
    <w:rsid w:val="00FE3F2B"/>
    <w:rsid w:val="00FE4D74"/>
    <w:rsid w:val="00FE55B1"/>
    <w:rsid w:val="00FE650A"/>
    <w:rsid w:val="00FF2160"/>
    <w:rsid w:val="00FF5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F3E"/>
    <w:pPr>
      <w:spacing w:line="240" w:lineRule="atLeast"/>
    </w:pPr>
    <w:rPr>
      <w:rFonts w:ascii="Verdana" w:hAnsi="Verdana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41BB2"/>
    <w:pPr>
      <w:keepNext/>
      <w:pageBreakBefore/>
      <w:widowControl w:val="0"/>
      <w:numPr>
        <w:numId w:val="35"/>
      </w:numPr>
      <w:tabs>
        <w:tab w:val="clear" w:pos="360"/>
        <w:tab w:val="num" w:pos="-2324"/>
        <w:tab w:val="left" w:pos="0"/>
      </w:tabs>
      <w:spacing w:after="700" w:line="300" w:lineRule="atLeast"/>
      <w:ind w:left="0" w:hanging="1162"/>
      <w:contextualSpacing/>
      <w:outlineLvl w:val="0"/>
    </w:pPr>
    <w:rPr>
      <w:kern w:val="32"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541BB2"/>
    <w:pPr>
      <w:pageBreakBefore w:val="0"/>
      <w:numPr>
        <w:ilvl w:val="1"/>
      </w:numPr>
      <w:tabs>
        <w:tab w:val="clear" w:pos="792"/>
        <w:tab w:val="num" w:pos="-2324"/>
      </w:tabs>
      <w:spacing w:before="200" w:after="0"/>
      <w:ind w:left="0" w:hanging="1162"/>
      <w:contextualSpacing w:val="0"/>
      <w:outlineLvl w:val="1"/>
    </w:pPr>
    <w:rPr>
      <w:b/>
      <w:bCs/>
      <w:sz w:val="18"/>
      <w:szCs w:val="24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541BB2"/>
    <w:pPr>
      <w:numPr>
        <w:ilvl w:val="2"/>
      </w:numPr>
      <w:tabs>
        <w:tab w:val="clear" w:pos="1440"/>
        <w:tab w:val="num" w:pos="-2324"/>
      </w:tabs>
      <w:ind w:left="0" w:hanging="1162"/>
      <w:outlineLvl w:val="2"/>
    </w:pPr>
    <w:rPr>
      <w:b w:val="0"/>
      <w:i/>
      <w:szCs w:val="18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541BB2"/>
    <w:pPr>
      <w:numPr>
        <w:ilvl w:val="3"/>
      </w:numPr>
      <w:tabs>
        <w:tab w:val="clear" w:pos="2160"/>
        <w:tab w:val="num" w:pos="-2324"/>
      </w:tabs>
      <w:ind w:left="0" w:hanging="1162"/>
      <w:outlineLvl w:val="3"/>
    </w:pPr>
    <w:rPr>
      <w:i w:val="0"/>
    </w:rPr>
  </w:style>
  <w:style w:type="paragraph" w:styleId="Heading5">
    <w:name w:val="heading 5"/>
    <w:basedOn w:val="Heading4"/>
    <w:next w:val="Normal"/>
    <w:link w:val="Heading5Char"/>
    <w:uiPriority w:val="99"/>
    <w:qFormat/>
    <w:rsid w:val="006D1C4B"/>
    <w:pPr>
      <w:numPr>
        <w:ilvl w:val="4"/>
      </w:numPr>
      <w:tabs>
        <w:tab w:val="clear" w:pos="2880"/>
        <w:tab w:val="num" w:pos="-2324"/>
      </w:tabs>
      <w:spacing w:line="260" w:lineRule="exact"/>
      <w:ind w:left="-2324" w:hanging="1160"/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6D1C4B"/>
    <w:pPr>
      <w:numPr>
        <w:ilvl w:val="5"/>
      </w:numPr>
      <w:tabs>
        <w:tab w:val="clear" w:pos="3240"/>
        <w:tab w:val="num" w:pos="-2044"/>
      </w:tabs>
      <w:ind w:left="-2332" w:hanging="1152"/>
      <w:outlineLvl w:val="5"/>
    </w:pPr>
  </w:style>
  <w:style w:type="paragraph" w:styleId="Heading7">
    <w:name w:val="heading 7"/>
    <w:basedOn w:val="Heading4"/>
    <w:next w:val="Normal"/>
    <w:link w:val="Heading7Char"/>
    <w:uiPriority w:val="99"/>
    <w:qFormat/>
    <w:rsid w:val="006D1C4B"/>
    <w:pPr>
      <w:numPr>
        <w:ilvl w:val="6"/>
      </w:numPr>
      <w:tabs>
        <w:tab w:val="clear" w:pos="5760"/>
        <w:tab w:val="num" w:pos="-1684"/>
      </w:tabs>
      <w:ind w:left="-2188" w:hanging="1296"/>
      <w:outlineLvl w:val="6"/>
    </w:pPr>
  </w:style>
  <w:style w:type="paragraph" w:styleId="Heading8">
    <w:name w:val="heading 8"/>
    <w:basedOn w:val="Heading4"/>
    <w:next w:val="Normal"/>
    <w:link w:val="Heading8Char"/>
    <w:uiPriority w:val="99"/>
    <w:qFormat/>
    <w:rsid w:val="006D1C4B"/>
    <w:pPr>
      <w:numPr>
        <w:ilvl w:val="7"/>
      </w:numPr>
      <w:tabs>
        <w:tab w:val="clear" w:pos="6480"/>
        <w:tab w:val="num" w:pos="-1324"/>
      </w:tabs>
      <w:ind w:left="-2044" w:hanging="1440"/>
      <w:outlineLvl w:val="7"/>
    </w:pPr>
  </w:style>
  <w:style w:type="paragraph" w:styleId="Heading9">
    <w:name w:val="heading 9"/>
    <w:basedOn w:val="Heading4"/>
    <w:next w:val="Normal"/>
    <w:link w:val="Heading9Char"/>
    <w:uiPriority w:val="99"/>
    <w:qFormat/>
    <w:rsid w:val="006D1C4B"/>
    <w:pPr>
      <w:numPr>
        <w:ilvl w:val="8"/>
      </w:numPr>
      <w:tabs>
        <w:tab w:val="clear" w:pos="7560"/>
        <w:tab w:val="num" w:pos="-964"/>
      </w:tabs>
      <w:ind w:left="-1900" w:hanging="1584"/>
      <w:outlineLvl w:val="8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059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72F3E"/>
    <w:rPr>
      <w:rFonts w:ascii="Verdana" w:hAnsi="Verdana" w:cs="Times New Roman"/>
      <w:b/>
      <w:bCs/>
      <w:kern w:val="32"/>
      <w:sz w:val="24"/>
      <w:szCs w:val="24"/>
      <w:lang w:val="nl-NL" w:eastAsia="nl-NL"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059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059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059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0597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0597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0597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0597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rsid w:val="006D1C4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0597"/>
    <w:rPr>
      <w:rFonts w:ascii="Verdana" w:hAnsi="Verdana"/>
      <w:sz w:val="18"/>
      <w:szCs w:val="20"/>
    </w:rPr>
  </w:style>
  <w:style w:type="paragraph" w:customStyle="1" w:styleId="Ondertekening">
    <w:name w:val="Ondertekening"/>
    <w:basedOn w:val="Normal"/>
    <w:next w:val="Normal"/>
    <w:uiPriority w:val="99"/>
    <w:rsid w:val="006D1C4B"/>
    <w:pPr>
      <w:spacing w:before="810" w:line="240" w:lineRule="auto"/>
    </w:pPr>
  </w:style>
  <w:style w:type="paragraph" w:styleId="Footer">
    <w:name w:val="footer"/>
    <w:basedOn w:val="Normal"/>
    <w:link w:val="FooterChar"/>
    <w:uiPriority w:val="99"/>
    <w:rsid w:val="006D1C4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90B53"/>
    <w:rPr>
      <w:rFonts w:ascii="Verdana" w:hAnsi="Verdana" w:cs="Times New Roman"/>
      <w:sz w:val="18"/>
    </w:rPr>
  </w:style>
  <w:style w:type="character" w:styleId="PageNumber">
    <w:name w:val="page number"/>
    <w:basedOn w:val="DefaultParagraphFont"/>
    <w:uiPriority w:val="99"/>
    <w:rsid w:val="006D1C4B"/>
    <w:rPr>
      <w:rFonts w:cs="Times New Roman"/>
    </w:rPr>
  </w:style>
  <w:style w:type="paragraph" w:styleId="ListBullet">
    <w:name w:val="List Bullet"/>
    <w:basedOn w:val="Normal"/>
    <w:uiPriority w:val="99"/>
    <w:rsid w:val="006D1C4B"/>
    <w:pPr>
      <w:numPr>
        <w:numId w:val="25"/>
      </w:numPr>
      <w:tabs>
        <w:tab w:val="clear" w:pos="1209"/>
        <w:tab w:val="left" w:pos="567"/>
      </w:tabs>
      <w:spacing w:line="240" w:lineRule="auto"/>
      <w:ind w:left="567" w:hanging="567"/>
    </w:pPr>
  </w:style>
  <w:style w:type="paragraph" w:styleId="Salutation">
    <w:name w:val="Salutation"/>
    <w:basedOn w:val="Normal"/>
    <w:next w:val="Normal"/>
    <w:link w:val="SalutationChar"/>
    <w:uiPriority w:val="99"/>
    <w:rsid w:val="006D1C4B"/>
    <w:pPr>
      <w:spacing w:line="240" w:lineRule="auto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90597"/>
    <w:rPr>
      <w:rFonts w:ascii="Verdana" w:hAnsi="Verdana"/>
      <w:sz w:val="18"/>
      <w:szCs w:val="20"/>
    </w:rPr>
  </w:style>
  <w:style w:type="paragraph" w:styleId="EnvelopeAddress">
    <w:name w:val="envelope address"/>
    <w:basedOn w:val="Normal"/>
    <w:uiPriority w:val="99"/>
    <w:rsid w:val="006D1C4B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="Arial" w:hAnsi="Arial"/>
      <w:sz w:val="24"/>
    </w:rPr>
  </w:style>
  <w:style w:type="paragraph" w:styleId="Closing">
    <w:name w:val="Closing"/>
    <w:basedOn w:val="Normal"/>
    <w:link w:val="ClosingChar"/>
    <w:uiPriority w:val="99"/>
    <w:rsid w:val="006D1C4B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90597"/>
    <w:rPr>
      <w:rFonts w:ascii="Verdana" w:hAnsi="Verdana"/>
      <w:sz w:val="18"/>
      <w:szCs w:val="20"/>
    </w:rPr>
  </w:style>
  <w:style w:type="paragraph" w:styleId="EnvelopeReturn">
    <w:name w:val="envelope return"/>
    <w:basedOn w:val="Normal"/>
    <w:uiPriority w:val="99"/>
    <w:rsid w:val="006D1C4B"/>
    <w:pPr>
      <w:spacing w:line="240" w:lineRule="auto"/>
    </w:pPr>
    <w:rPr>
      <w:rFonts w:ascii="Arial" w:hAnsi="Arial"/>
      <w:sz w:val="20"/>
    </w:rPr>
  </w:style>
  <w:style w:type="paragraph" w:styleId="MessageHeader">
    <w:name w:val="Message Header"/>
    <w:basedOn w:val="Normal"/>
    <w:link w:val="MessageHeaderChar"/>
    <w:uiPriority w:val="99"/>
    <w:rsid w:val="006D1C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="Arial" w:hAnsi="Arial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90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Caption">
    <w:name w:val="caption"/>
    <w:basedOn w:val="Normal"/>
    <w:next w:val="Normal"/>
    <w:uiPriority w:val="99"/>
    <w:qFormat/>
    <w:rsid w:val="006D1C4B"/>
    <w:pPr>
      <w:spacing w:before="120" w:after="120" w:line="240" w:lineRule="auto"/>
    </w:pPr>
    <w:rPr>
      <w:b/>
    </w:rPr>
  </w:style>
  <w:style w:type="paragraph" w:styleId="BlockText">
    <w:name w:val="Block Text"/>
    <w:basedOn w:val="Normal"/>
    <w:uiPriority w:val="99"/>
    <w:rsid w:val="006D1C4B"/>
    <w:pPr>
      <w:spacing w:after="120" w:line="240" w:lineRule="auto"/>
      <w:ind w:left="1440" w:right="1440"/>
    </w:pPr>
  </w:style>
  <w:style w:type="paragraph" w:styleId="TableofAuthorities">
    <w:name w:val="table of authorities"/>
    <w:basedOn w:val="Normal"/>
    <w:next w:val="Normal"/>
    <w:uiPriority w:val="99"/>
    <w:semiHidden/>
    <w:rsid w:val="006D1C4B"/>
    <w:pPr>
      <w:spacing w:line="240" w:lineRule="auto"/>
      <w:ind w:left="220" w:hanging="220"/>
    </w:pPr>
  </w:style>
  <w:style w:type="paragraph" w:styleId="Date">
    <w:name w:val="Date"/>
    <w:basedOn w:val="Normal"/>
    <w:next w:val="Normal"/>
    <w:link w:val="DateChar"/>
    <w:uiPriority w:val="99"/>
    <w:rsid w:val="006D1C4B"/>
    <w:pPr>
      <w:spacing w:line="240" w:lineRule="auto"/>
    </w:pPr>
  </w:style>
  <w:style w:type="character" w:customStyle="1" w:styleId="DateChar">
    <w:name w:val="Date Char"/>
    <w:basedOn w:val="DefaultParagraphFont"/>
    <w:link w:val="Date"/>
    <w:uiPriority w:val="99"/>
    <w:semiHidden/>
    <w:rsid w:val="00090597"/>
    <w:rPr>
      <w:rFonts w:ascii="Verdana" w:hAnsi="Verdana"/>
      <w:sz w:val="18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6D1C4B"/>
    <w:pPr>
      <w:shd w:val="clear" w:color="auto" w:fill="000080"/>
      <w:spacing w:line="240" w:lineRule="auto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90597"/>
    <w:rPr>
      <w:sz w:val="0"/>
      <w:szCs w:val="0"/>
    </w:rPr>
  </w:style>
  <w:style w:type="paragraph" w:styleId="EndnoteText">
    <w:name w:val="endnote text"/>
    <w:basedOn w:val="Normal"/>
    <w:link w:val="EndnoteTextChar"/>
    <w:uiPriority w:val="99"/>
    <w:semiHidden/>
    <w:rsid w:val="006D1C4B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90597"/>
    <w:rPr>
      <w:rFonts w:ascii="Verdana" w:hAnsi="Verdana"/>
      <w:sz w:val="20"/>
      <w:szCs w:val="20"/>
    </w:rPr>
  </w:style>
  <w:style w:type="paragraph" w:styleId="Signature">
    <w:name w:val="Signature"/>
    <w:basedOn w:val="Normal"/>
    <w:link w:val="SignatureChar"/>
    <w:uiPriority w:val="99"/>
    <w:rsid w:val="006D1C4B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90597"/>
    <w:rPr>
      <w:rFonts w:ascii="Verdana" w:hAnsi="Verdana"/>
      <w:sz w:val="18"/>
      <w:szCs w:val="20"/>
    </w:rPr>
  </w:style>
  <w:style w:type="paragraph" w:styleId="Index1">
    <w:name w:val="index 1"/>
    <w:basedOn w:val="Normal"/>
    <w:next w:val="Normal"/>
    <w:uiPriority w:val="99"/>
    <w:semiHidden/>
    <w:rsid w:val="006D1C4B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uiPriority w:val="99"/>
    <w:semiHidden/>
    <w:rsid w:val="006D1C4B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uiPriority w:val="99"/>
    <w:semiHidden/>
    <w:rsid w:val="006D1C4B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uiPriority w:val="99"/>
    <w:semiHidden/>
    <w:rsid w:val="006D1C4B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uiPriority w:val="99"/>
    <w:semiHidden/>
    <w:rsid w:val="006D1C4B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uiPriority w:val="99"/>
    <w:semiHidden/>
    <w:rsid w:val="006D1C4B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uiPriority w:val="99"/>
    <w:semiHidden/>
    <w:rsid w:val="006D1C4B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uiPriority w:val="99"/>
    <w:semiHidden/>
    <w:rsid w:val="006D1C4B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uiPriority w:val="99"/>
    <w:semiHidden/>
    <w:rsid w:val="006D1C4B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6D1C4B"/>
    <w:pPr>
      <w:spacing w:line="240" w:lineRule="auto"/>
    </w:pPr>
    <w:rPr>
      <w:rFonts w:ascii="Arial" w:hAnsi="Arial"/>
      <w:b/>
    </w:rPr>
  </w:style>
  <w:style w:type="paragraph" w:styleId="TOC1">
    <w:name w:val="toc 1"/>
    <w:basedOn w:val="Normal"/>
    <w:next w:val="Normal"/>
    <w:uiPriority w:val="99"/>
    <w:semiHidden/>
    <w:rsid w:val="006D1C4B"/>
    <w:pPr>
      <w:spacing w:line="240" w:lineRule="auto"/>
    </w:pPr>
  </w:style>
  <w:style w:type="paragraph" w:styleId="TOC2">
    <w:name w:val="toc 2"/>
    <w:basedOn w:val="Normal"/>
    <w:next w:val="Normal"/>
    <w:uiPriority w:val="99"/>
    <w:semiHidden/>
    <w:rsid w:val="006D1C4B"/>
    <w:pPr>
      <w:spacing w:line="240" w:lineRule="auto"/>
      <w:ind w:left="220"/>
    </w:pPr>
  </w:style>
  <w:style w:type="paragraph" w:styleId="TOC3">
    <w:name w:val="toc 3"/>
    <w:basedOn w:val="Normal"/>
    <w:next w:val="Normal"/>
    <w:uiPriority w:val="99"/>
    <w:semiHidden/>
    <w:rsid w:val="006D1C4B"/>
    <w:pPr>
      <w:spacing w:line="240" w:lineRule="auto"/>
      <w:ind w:left="440"/>
    </w:pPr>
  </w:style>
  <w:style w:type="paragraph" w:styleId="TOC4">
    <w:name w:val="toc 4"/>
    <w:basedOn w:val="Normal"/>
    <w:next w:val="Normal"/>
    <w:uiPriority w:val="99"/>
    <w:semiHidden/>
    <w:rsid w:val="006D1C4B"/>
    <w:pPr>
      <w:spacing w:line="240" w:lineRule="auto"/>
      <w:ind w:left="660"/>
    </w:pPr>
  </w:style>
  <w:style w:type="paragraph" w:styleId="TOC5">
    <w:name w:val="toc 5"/>
    <w:basedOn w:val="Normal"/>
    <w:next w:val="Normal"/>
    <w:uiPriority w:val="99"/>
    <w:semiHidden/>
    <w:rsid w:val="006D1C4B"/>
    <w:pPr>
      <w:spacing w:line="240" w:lineRule="auto"/>
      <w:ind w:left="880"/>
    </w:pPr>
  </w:style>
  <w:style w:type="paragraph" w:styleId="TOC6">
    <w:name w:val="toc 6"/>
    <w:basedOn w:val="Normal"/>
    <w:next w:val="Normal"/>
    <w:uiPriority w:val="99"/>
    <w:semiHidden/>
    <w:rsid w:val="006D1C4B"/>
    <w:pPr>
      <w:spacing w:line="240" w:lineRule="auto"/>
      <w:ind w:left="1100"/>
    </w:pPr>
  </w:style>
  <w:style w:type="paragraph" w:styleId="TOC7">
    <w:name w:val="toc 7"/>
    <w:basedOn w:val="Normal"/>
    <w:next w:val="Normal"/>
    <w:uiPriority w:val="99"/>
    <w:semiHidden/>
    <w:rsid w:val="006D1C4B"/>
    <w:pPr>
      <w:spacing w:line="240" w:lineRule="auto"/>
      <w:ind w:left="1320"/>
    </w:pPr>
  </w:style>
  <w:style w:type="paragraph" w:styleId="TOC8">
    <w:name w:val="toc 8"/>
    <w:basedOn w:val="Normal"/>
    <w:next w:val="Normal"/>
    <w:uiPriority w:val="99"/>
    <w:semiHidden/>
    <w:rsid w:val="006D1C4B"/>
    <w:pPr>
      <w:spacing w:line="240" w:lineRule="auto"/>
      <w:ind w:left="1540"/>
    </w:pPr>
  </w:style>
  <w:style w:type="paragraph" w:styleId="TOC9">
    <w:name w:val="toc 9"/>
    <w:basedOn w:val="Normal"/>
    <w:next w:val="Normal"/>
    <w:uiPriority w:val="99"/>
    <w:semiHidden/>
    <w:rsid w:val="006D1C4B"/>
    <w:pPr>
      <w:spacing w:line="240" w:lineRule="auto"/>
      <w:ind w:left="1760"/>
    </w:pPr>
  </w:style>
  <w:style w:type="paragraph" w:styleId="TOAHeading">
    <w:name w:val="toa heading"/>
    <w:basedOn w:val="Normal"/>
    <w:next w:val="Normal"/>
    <w:uiPriority w:val="99"/>
    <w:semiHidden/>
    <w:rsid w:val="006D1C4B"/>
    <w:pPr>
      <w:spacing w:before="120" w:line="240" w:lineRule="auto"/>
    </w:pPr>
    <w:rPr>
      <w:rFonts w:ascii="Arial" w:hAnsi="Arial"/>
      <w:b/>
      <w:sz w:val="24"/>
    </w:rPr>
  </w:style>
  <w:style w:type="paragraph" w:styleId="List">
    <w:name w:val="List"/>
    <w:basedOn w:val="Normal"/>
    <w:uiPriority w:val="99"/>
    <w:rsid w:val="006D1C4B"/>
    <w:pPr>
      <w:numPr>
        <w:numId w:val="28"/>
      </w:numPr>
      <w:tabs>
        <w:tab w:val="clear" w:pos="643"/>
        <w:tab w:val="left" w:pos="567"/>
      </w:tabs>
      <w:ind w:left="567" w:hanging="567"/>
    </w:pPr>
  </w:style>
  <w:style w:type="paragraph" w:styleId="List2">
    <w:name w:val="List 2"/>
    <w:basedOn w:val="Normal"/>
    <w:uiPriority w:val="99"/>
    <w:rsid w:val="006D1C4B"/>
    <w:pPr>
      <w:numPr>
        <w:ilvl w:val="1"/>
        <w:numId w:val="19"/>
      </w:numPr>
      <w:tabs>
        <w:tab w:val="clear" w:pos="1209"/>
        <w:tab w:val="left" w:pos="851"/>
      </w:tabs>
      <w:ind w:left="851" w:hanging="284"/>
    </w:pPr>
  </w:style>
  <w:style w:type="paragraph" w:styleId="List3">
    <w:name w:val="List 3"/>
    <w:basedOn w:val="Normal"/>
    <w:uiPriority w:val="99"/>
    <w:rsid w:val="006D1C4B"/>
    <w:pPr>
      <w:numPr>
        <w:ilvl w:val="2"/>
        <w:numId w:val="20"/>
      </w:numPr>
      <w:tabs>
        <w:tab w:val="clear" w:pos="1492"/>
        <w:tab w:val="left" w:pos="1134"/>
      </w:tabs>
      <w:ind w:left="1418" w:hanging="567"/>
    </w:pPr>
  </w:style>
  <w:style w:type="paragraph" w:styleId="List4">
    <w:name w:val="List 4"/>
    <w:basedOn w:val="Normal"/>
    <w:uiPriority w:val="99"/>
    <w:rsid w:val="006D1C4B"/>
    <w:pPr>
      <w:spacing w:line="240" w:lineRule="auto"/>
      <w:ind w:left="1132" w:hanging="283"/>
    </w:pPr>
  </w:style>
  <w:style w:type="paragraph" w:styleId="List5">
    <w:name w:val="List 5"/>
    <w:basedOn w:val="Normal"/>
    <w:uiPriority w:val="99"/>
    <w:rsid w:val="006D1C4B"/>
    <w:pPr>
      <w:spacing w:line="240" w:lineRule="auto"/>
      <w:ind w:left="1415" w:hanging="283"/>
    </w:pPr>
  </w:style>
  <w:style w:type="paragraph" w:styleId="TableofFigures">
    <w:name w:val="table of figures"/>
    <w:basedOn w:val="Normal"/>
    <w:next w:val="Normal"/>
    <w:uiPriority w:val="99"/>
    <w:semiHidden/>
    <w:rsid w:val="006D1C4B"/>
    <w:pPr>
      <w:spacing w:line="240" w:lineRule="auto"/>
      <w:ind w:left="440" w:hanging="440"/>
    </w:pPr>
  </w:style>
  <w:style w:type="paragraph" w:styleId="ListBullet2">
    <w:name w:val="List Bullet 2"/>
    <w:basedOn w:val="Normal"/>
    <w:uiPriority w:val="99"/>
    <w:rsid w:val="006D1C4B"/>
    <w:pPr>
      <w:numPr>
        <w:numId w:val="26"/>
      </w:numPr>
      <w:tabs>
        <w:tab w:val="clear" w:pos="1492"/>
        <w:tab w:val="left" w:pos="851"/>
      </w:tabs>
      <w:ind w:left="851" w:hanging="851"/>
    </w:pPr>
  </w:style>
  <w:style w:type="paragraph" w:styleId="ListBullet3">
    <w:name w:val="List Bullet 3"/>
    <w:basedOn w:val="Normal"/>
    <w:uiPriority w:val="99"/>
    <w:rsid w:val="006D1C4B"/>
    <w:pPr>
      <w:numPr>
        <w:numId w:val="27"/>
      </w:numPr>
      <w:tabs>
        <w:tab w:val="clear" w:pos="360"/>
        <w:tab w:val="num" w:pos="1134"/>
      </w:tabs>
      <w:spacing w:line="240" w:lineRule="auto"/>
      <w:ind w:left="1134" w:hanging="1134"/>
    </w:pPr>
  </w:style>
  <w:style w:type="paragraph" w:styleId="ListBullet4">
    <w:name w:val="List Bullet 4"/>
    <w:basedOn w:val="Normal"/>
    <w:uiPriority w:val="99"/>
    <w:rsid w:val="006D1C4B"/>
    <w:pPr>
      <w:numPr>
        <w:numId w:val="15"/>
      </w:numPr>
      <w:tabs>
        <w:tab w:val="clear" w:pos="1492"/>
        <w:tab w:val="num" w:pos="1209"/>
      </w:tabs>
      <w:spacing w:line="240" w:lineRule="auto"/>
      <w:ind w:left="1209"/>
    </w:pPr>
  </w:style>
  <w:style w:type="paragraph" w:styleId="ListBullet5">
    <w:name w:val="List Bullet 5"/>
    <w:basedOn w:val="Normal"/>
    <w:uiPriority w:val="99"/>
    <w:rsid w:val="006D1C4B"/>
    <w:pPr>
      <w:numPr>
        <w:numId w:val="16"/>
      </w:numPr>
      <w:tabs>
        <w:tab w:val="clear" w:pos="360"/>
        <w:tab w:val="num" w:pos="1492"/>
      </w:tabs>
      <w:spacing w:line="240" w:lineRule="auto"/>
      <w:ind w:left="1492"/>
    </w:pPr>
  </w:style>
  <w:style w:type="paragraph" w:styleId="ListNumber">
    <w:name w:val="List Number"/>
    <w:basedOn w:val="Normal"/>
    <w:uiPriority w:val="99"/>
    <w:rsid w:val="006D1C4B"/>
    <w:pPr>
      <w:numPr>
        <w:numId w:val="38"/>
      </w:numPr>
      <w:tabs>
        <w:tab w:val="clear" w:pos="360"/>
        <w:tab w:val="left" w:pos="567"/>
      </w:tabs>
      <w:ind w:left="567" w:hanging="567"/>
    </w:pPr>
  </w:style>
  <w:style w:type="paragraph" w:styleId="ListNumber2">
    <w:name w:val="List Number 2"/>
    <w:basedOn w:val="Normal"/>
    <w:uiPriority w:val="99"/>
    <w:rsid w:val="006D1C4B"/>
    <w:pPr>
      <w:numPr>
        <w:ilvl w:val="1"/>
        <w:numId w:val="29"/>
      </w:numPr>
      <w:tabs>
        <w:tab w:val="clear" w:pos="926"/>
        <w:tab w:val="left" w:pos="851"/>
      </w:tabs>
      <w:ind w:left="851" w:hanging="851"/>
    </w:pPr>
  </w:style>
  <w:style w:type="paragraph" w:styleId="ListNumber3">
    <w:name w:val="List Number 3"/>
    <w:basedOn w:val="Normal"/>
    <w:uiPriority w:val="99"/>
    <w:rsid w:val="006D1C4B"/>
    <w:pPr>
      <w:numPr>
        <w:ilvl w:val="2"/>
        <w:numId w:val="30"/>
      </w:numPr>
      <w:tabs>
        <w:tab w:val="clear" w:pos="1209"/>
        <w:tab w:val="left" w:pos="1134"/>
      </w:tabs>
      <w:ind w:left="1134" w:hanging="1134"/>
    </w:pPr>
  </w:style>
  <w:style w:type="paragraph" w:styleId="ListNumber4">
    <w:name w:val="List Number 4"/>
    <w:basedOn w:val="Normal"/>
    <w:uiPriority w:val="99"/>
    <w:rsid w:val="006D1C4B"/>
    <w:pPr>
      <w:numPr>
        <w:ilvl w:val="3"/>
        <w:numId w:val="31"/>
      </w:numPr>
      <w:tabs>
        <w:tab w:val="clear" w:pos="1492"/>
        <w:tab w:val="left" w:pos="1418"/>
      </w:tabs>
      <w:ind w:left="1418" w:hanging="1418"/>
    </w:pPr>
  </w:style>
  <w:style w:type="paragraph" w:styleId="ListNumber5">
    <w:name w:val="List Number 5"/>
    <w:basedOn w:val="Normal"/>
    <w:uiPriority w:val="99"/>
    <w:rsid w:val="006D1C4B"/>
    <w:pPr>
      <w:numPr>
        <w:numId w:val="21"/>
      </w:numPr>
      <w:tabs>
        <w:tab w:val="clear" w:pos="360"/>
        <w:tab w:val="num" w:pos="1492"/>
      </w:tabs>
      <w:spacing w:line="240" w:lineRule="auto"/>
      <w:ind w:left="1492"/>
    </w:pPr>
  </w:style>
  <w:style w:type="paragraph" w:styleId="ListContinue">
    <w:name w:val="List Continue"/>
    <w:basedOn w:val="Normal"/>
    <w:uiPriority w:val="99"/>
    <w:rsid w:val="006D1C4B"/>
    <w:pPr>
      <w:spacing w:after="120" w:line="240" w:lineRule="auto"/>
      <w:ind w:left="283"/>
    </w:pPr>
  </w:style>
  <w:style w:type="paragraph" w:styleId="ListContinue2">
    <w:name w:val="List Continue 2"/>
    <w:basedOn w:val="Normal"/>
    <w:uiPriority w:val="99"/>
    <w:rsid w:val="006D1C4B"/>
    <w:pPr>
      <w:spacing w:after="120" w:line="240" w:lineRule="auto"/>
      <w:ind w:left="566"/>
    </w:pPr>
  </w:style>
  <w:style w:type="paragraph" w:styleId="ListContinue3">
    <w:name w:val="List Continue 3"/>
    <w:basedOn w:val="Normal"/>
    <w:uiPriority w:val="99"/>
    <w:rsid w:val="006D1C4B"/>
    <w:pPr>
      <w:spacing w:after="120" w:line="240" w:lineRule="auto"/>
      <w:ind w:left="849"/>
    </w:pPr>
  </w:style>
  <w:style w:type="paragraph" w:styleId="ListContinue4">
    <w:name w:val="List Continue 4"/>
    <w:basedOn w:val="Normal"/>
    <w:uiPriority w:val="99"/>
    <w:rsid w:val="006D1C4B"/>
    <w:pPr>
      <w:spacing w:after="120" w:line="240" w:lineRule="auto"/>
      <w:ind w:left="1132"/>
    </w:pPr>
  </w:style>
  <w:style w:type="paragraph" w:styleId="ListContinue5">
    <w:name w:val="List Continue 5"/>
    <w:basedOn w:val="Normal"/>
    <w:uiPriority w:val="99"/>
    <w:rsid w:val="006D1C4B"/>
    <w:pPr>
      <w:spacing w:after="120" w:line="240" w:lineRule="auto"/>
      <w:ind w:left="1415"/>
    </w:pPr>
  </w:style>
  <w:style w:type="paragraph" w:styleId="MacroText">
    <w:name w:val="macro"/>
    <w:link w:val="MacroTextChar"/>
    <w:uiPriority w:val="99"/>
    <w:semiHidden/>
    <w:rsid w:val="006D1C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90597"/>
    <w:rPr>
      <w:rFonts w:ascii="Courier New" w:hAnsi="Courier New" w:cs="Courier New"/>
      <w:sz w:val="20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rsid w:val="006D1C4B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90597"/>
    <w:rPr>
      <w:rFonts w:ascii="Verdana" w:hAnsi="Verdana"/>
      <w:sz w:val="18"/>
      <w:szCs w:val="20"/>
    </w:rPr>
  </w:style>
  <w:style w:type="paragraph" w:styleId="PlainText">
    <w:name w:val="Plain Text"/>
    <w:basedOn w:val="Normal"/>
    <w:link w:val="PlainTextChar"/>
    <w:uiPriority w:val="99"/>
    <w:rsid w:val="006D1C4B"/>
    <w:pPr>
      <w:spacing w:line="240" w:lineRule="auto"/>
    </w:pPr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90597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6D1C4B"/>
    <w:pPr>
      <w:spacing w:after="120" w:line="240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90597"/>
    <w:rPr>
      <w:rFonts w:ascii="Verdana" w:hAnsi="Verdana"/>
      <w:sz w:val="18"/>
      <w:szCs w:val="20"/>
    </w:rPr>
  </w:style>
  <w:style w:type="paragraph" w:styleId="BodyText2">
    <w:name w:val="Body Text 2"/>
    <w:basedOn w:val="Normal"/>
    <w:link w:val="BodyText2Char"/>
    <w:uiPriority w:val="99"/>
    <w:rsid w:val="006D1C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90597"/>
    <w:rPr>
      <w:rFonts w:ascii="Verdana" w:hAnsi="Verdana"/>
      <w:sz w:val="18"/>
      <w:szCs w:val="20"/>
    </w:rPr>
  </w:style>
  <w:style w:type="paragraph" w:styleId="BodyText3">
    <w:name w:val="Body Text 3"/>
    <w:basedOn w:val="Normal"/>
    <w:link w:val="BodyText3Char"/>
    <w:uiPriority w:val="99"/>
    <w:rsid w:val="006D1C4B"/>
    <w:pPr>
      <w:spacing w:after="120" w:line="240" w:lineRule="auto"/>
    </w:pPr>
    <w:rPr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90597"/>
    <w:rPr>
      <w:rFonts w:ascii="Verdana" w:hAnsi="Verdana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rsid w:val="006D1C4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90597"/>
  </w:style>
  <w:style w:type="paragraph" w:styleId="BodyTextIndent">
    <w:name w:val="Body Text Indent"/>
    <w:basedOn w:val="Normal"/>
    <w:link w:val="BodyTextIndentChar"/>
    <w:uiPriority w:val="99"/>
    <w:rsid w:val="006D1C4B"/>
    <w:pPr>
      <w:spacing w:after="120" w:line="240" w:lineRule="auto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90597"/>
    <w:rPr>
      <w:rFonts w:ascii="Verdana" w:hAnsi="Verdana"/>
      <w:sz w:val="18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6D1C4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90597"/>
  </w:style>
  <w:style w:type="paragraph" w:styleId="BodyTextIndent2">
    <w:name w:val="Body Text Indent 2"/>
    <w:basedOn w:val="Normal"/>
    <w:link w:val="BodyTextIndent2Char"/>
    <w:uiPriority w:val="99"/>
    <w:rsid w:val="006D1C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90597"/>
    <w:rPr>
      <w:rFonts w:ascii="Verdana" w:hAnsi="Verdana"/>
      <w:sz w:val="18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6D1C4B"/>
    <w:pPr>
      <w:spacing w:after="120" w:line="240" w:lineRule="auto"/>
      <w:ind w:left="283"/>
    </w:pPr>
    <w:rPr>
      <w:sz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90597"/>
    <w:rPr>
      <w:rFonts w:ascii="Verdana" w:hAnsi="Verdana"/>
      <w:sz w:val="16"/>
      <w:szCs w:val="16"/>
    </w:rPr>
  </w:style>
  <w:style w:type="paragraph" w:styleId="NormalIndent">
    <w:name w:val="Normal Indent"/>
    <w:basedOn w:val="Normal"/>
    <w:uiPriority w:val="99"/>
    <w:rsid w:val="006D1C4B"/>
    <w:pPr>
      <w:spacing w:line="240" w:lineRule="auto"/>
      <w:ind w:left="709"/>
    </w:pPr>
  </w:style>
  <w:style w:type="paragraph" w:styleId="Subtitle">
    <w:name w:val="Subtitle"/>
    <w:basedOn w:val="Normal"/>
    <w:link w:val="SubtitleChar"/>
    <w:uiPriority w:val="99"/>
    <w:qFormat/>
    <w:rsid w:val="006D1C4B"/>
    <w:pPr>
      <w:spacing w:after="60" w:line="240" w:lineRule="auto"/>
      <w:jc w:val="center"/>
      <w:outlineLvl w:val="1"/>
    </w:pPr>
    <w:rPr>
      <w:rFonts w:ascii="Arial" w:hAnsi="Arial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90597"/>
    <w:rPr>
      <w:rFonts w:asciiTheme="majorHAnsi" w:eastAsiaTheme="majorEastAsia" w:hAnsiTheme="majorHAnsi" w:cstheme="majorBidi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6D1C4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0597"/>
    <w:rPr>
      <w:rFonts w:ascii="Verdana" w:hAnsi="Verdana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6D1C4B"/>
    <w:pPr>
      <w:spacing w:before="240" w:after="60" w:line="240" w:lineRule="auto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09059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rsid w:val="006D1C4B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0597"/>
    <w:rPr>
      <w:rFonts w:ascii="Verdana" w:hAnsi="Verdana"/>
      <w:sz w:val="20"/>
      <w:szCs w:val="20"/>
    </w:rPr>
  </w:style>
  <w:style w:type="paragraph" w:customStyle="1" w:styleId="GroteLetters">
    <w:name w:val="Grote Letters"/>
    <w:basedOn w:val="Normal"/>
    <w:uiPriority w:val="99"/>
    <w:rsid w:val="006D1C4B"/>
    <w:pPr>
      <w:spacing w:line="364" w:lineRule="atLeast"/>
    </w:pPr>
    <w:rPr>
      <w:sz w:val="28"/>
    </w:rPr>
  </w:style>
  <w:style w:type="paragraph" w:customStyle="1" w:styleId="Inspringen">
    <w:name w:val="Inspringen"/>
    <w:basedOn w:val="Normal"/>
    <w:uiPriority w:val="99"/>
    <w:rsid w:val="006D1C4B"/>
    <w:pPr>
      <w:ind w:left="567"/>
    </w:pPr>
  </w:style>
  <w:style w:type="paragraph" w:customStyle="1" w:styleId="Inspringen2">
    <w:name w:val="Inspringen 2"/>
    <w:basedOn w:val="Normal"/>
    <w:uiPriority w:val="99"/>
    <w:rsid w:val="006D1C4B"/>
    <w:pPr>
      <w:ind w:left="851"/>
    </w:pPr>
  </w:style>
  <w:style w:type="paragraph" w:customStyle="1" w:styleId="Inspringen3">
    <w:name w:val="Inspringen 3"/>
    <w:basedOn w:val="Normal"/>
    <w:uiPriority w:val="99"/>
    <w:rsid w:val="006D1C4B"/>
    <w:pPr>
      <w:ind w:left="1134"/>
    </w:pPr>
  </w:style>
  <w:style w:type="paragraph" w:customStyle="1" w:styleId="Inspringen4">
    <w:name w:val="Inspringen 4"/>
    <w:basedOn w:val="Normal"/>
    <w:uiPriority w:val="99"/>
    <w:rsid w:val="006D1C4B"/>
    <w:pPr>
      <w:ind w:left="1418"/>
    </w:pPr>
  </w:style>
  <w:style w:type="paragraph" w:customStyle="1" w:styleId="Inspringen5">
    <w:name w:val="Inspringen 5"/>
    <w:basedOn w:val="Normal"/>
    <w:uiPriority w:val="99"/>
    <w:rsid w:val="006D1C4B"/>
    <w:pPr>
      <w:ind w:left="1701"/>
    </w:pPr>
  </w:style>
  <w:style w:type="paragraph" w:customStyle="1" w:styleId="Inspringen6">
    <w:name w:val="Inspringen 6"/>
    <w:basedOn w:val="Normal"/>
    <w:uiPriority w:val="99"/>
    <w:rsid w:val="006D1C4B"/>
    <w:pPr>
      <w:ind w:left="1985"/>
    </w:pPr>
  </w:style>
  <w:style w:type="paragraph" w:customStyle="1" w:styleId="Inspringen7">
    <w:name w:val="Inspringen 7"/>
    <w:basedOn w:val="Normal"/>
    <w:uiPriority w:val="99"/>
    <w:rsid w:val="006D1C4B"/>
    <w:pPr>
      <w:ind w:left="2268"/>
    </w:pPr>
  </w:style>
  <w:style w:type="paragraph" w:customStyle="1" w:styleId="Inspringen8">
    <w:name w:val="Inspringen 8"/>
    <w:basedOn w:val="Normal"/>
    <w:uiPriority w:val="99"/>
    <w:rsid w:val="006D1C4B"/>
    <w:pPr>
      <w:ind w:left="2552"/>
    </w:pPr>
  </w:style>
  <w:style w:type="paragraph" w:customStyle="1" w:styleId="Inspringen9">
    <w:name w:val="Inspringen 9"/>
    <w:basedOn w:val="Normal"/>
    <w:uiPriority w:val="99"/>
    <w:rsid w:val="006D1C4B"/>
    <w:pPr>
      <w:ind w:left="2835"/>
    </w:pPr>
  </w:style>
  <w:style w:type="paragraph" w:customStyle="1" w:styleId="Afzendgegevens">
    <w:name w:val="Afzendgegevens"/>
    <w:basedOn w:val="Normal"/>
    <w:uiPriority w:val="99"/>
    <w:rsid w:val="00D72F3E"/>
    <w:pPr>
      <w:spacing w:line="180" w:lineRule="atLeast"/>
    </w:pPr>
    <w:rPr>
      <w:sz w:val="13"/>
    </w:rPr>
  </w:style>
  <w:style w:type="character" w:styleId="Hyperlink">
    <w:name w:val="Hyperlink"/>
    <w:basedOn w:val="DefaultParagraphFont"/>
    <w:uiPriority w:val="99"/>
    <w:rsid w:val="00D72F3E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72F3E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816</ap:Words>
  <ap:Characters>4490</ap:Characters>
  <ap:DocSecurity>0</ap:DocSecurity>
  <ap:Lines>0</ap:Lines>
  <ap:Paragraphs>0</ap:Paragraphs>
  <ap:ScaleCrop>false</ap:ScaleCrop>
  <ap:LinksUpToDate>false</ap:LinksUpToDate>
  <ap:CharactersWithSpaces>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2011-05-16T10:48:00.0000000Z</lastPrinted>
  <dcterms:created xsi:type="dcterms:W3CDTF">2011-05-30T15:13:00.0000000Z</dcterms:created>
  <dcterms:modified xsi:type="dcterms:W3CDTF">2011-05-30T15:13:00.0000000Z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0x01010061F3DA5A252A9B428FD37E6AF38DA5C9</vt:lpwstr>
  </property>
  <property fmtid="{D5CDD505-2E9C-101B-9397-08002B2CF9AE}" pid="3" name="Gereserveerd">
    <vt:lpwstr>true</vt:lpwstr>
  </property>
  <property fmtid="{D5CDD505-2E9C-101B-9397-08002B2CF9AE}" pid="4" name="GereserveerdDoor">
    <vt:lpwstr>hulm2909</vt:lpwstr>
  </property>
  <property fmtid="{D5CDD505-2E9C-101B-9397-08002B2CF9AE}" pid="5" name="Door">
    <vt:lpwstr>Hulst Marijke</vt:lpwstr>
  </property>
</Properties>
</file>