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DF55DB" w:rsidR="004C25B8" w:rsidRDefault="004C25B8">
      <w:pPr>
        <w:rPr>
          <w:rFonts w:ascii="Verdana" w:hAnsi="Verdana"/>
          <w:b/>
        </w:rPr>
      </w:pPr>
      <w:r w:rsidRPr="00DF55DB">
        <w:rPr>
          <w:rFonts w:ascii="Verdana" w:hAnsi="Verdana"/>
          <w:b/>
        </w:rPr>
        <w:t>Verslag Milieuraad 20 december 2010</w:t>
      </w:r>
    </w:p>
    <w:p w:rsidRPr="00ED19B3" w:rsidR="004C25B8" w:rsidP="004C25B8" w:rsidRDefault="004C25B8">
      <w:pPr>
        <w:rPr>
          <w:rFonts w:ascii="Verdana" w:hAnsi="Verdana"/>
        </w:rPr>
      </w:pPr>
      <w:r w:rsidRPr="00A03ED4">
        <w:rPr>
          <w:rFonts w:ascii="Verdana" w:hAnsi="Verdana"/>
        </w:rPr>
        <w:t>Op</w:t>
      </w:r>
      <w:r>
        <w:rPr>
          <w:rFonts w:ascii="Verdana" w:hAnsi="Verdana"/>
        </w:rPr>
        <w:t xml:space="preserve"> 20 december was de laatste Raad onder Belgisch Voorzitterschap. De belangrijkste agendapunten waren </w:t>
      </w:r>
      <w:r w:rsidR="00B91E72">
        <w:rPr>
          <w:rFonts w:ascii="Verdana" w:hAnsi="Verdana"/>
        </w:rPr>
        <w:t xml:space="preserve">de twee wetgevende voorstellen </w:t>
      </w:r>
      <w:r>
        <w:rPr>
          <w:rFonts w:ascii="Verdana" w:hAnsi="Verdana"/>
        </w:rPr>
        <w:t xml:space="preserve">“CO2 en bestelauto’s” en “biociden”. Op het voorstel voor een eerste lezingsakkoord over CO2 en bestelauto’s </w:t>
      </w:r>
      <w:r w:rsidR="00B91E72">
        <w:rPr>
          <w:rFonts w:ascii="Verdana" w:hAnsi="Verdana"/>
        </w:rPr>
        <w:t>heeft de Raad</w:t>
      </w:r>
      <w:r>
        <w:rPr>
          <w:rFonts w:ascii="Verdana" w:hAnsi="Verdana"/>
        </w:rPr>
        <w:t xml:space="preserve"> instemmend </w:t>
      </w:r>
      <w:r w:rsidR="0016088B">
        <w:rPr>
          <w:rFonts w:ascii="Verdana" w:hAnsi="Verdana"/>
        </w:rPr>
        <w:t>gereageerd</w:t>
      </w:r>
      <w:r w:rsidR="00B91E72">
        <w:rPr>
          <w:rFonts w:ascii="Verdana" w:hAnsi="Verdana"/>
        </w:rPr>
        <w:t>.</w:t>
      </w:r>
      <w:r w:rsidR="0016088B">
        <w:rPr>
          <w:rFonts w:ascii="Verdana" w:hAnsi="Verdana"/>
        </w:rPr>
        <w:t xml:space="preserve"> </w:t>
      </w:r>
      <w:r w:rsidR="00B91E72">
        <w:rPr>
          <w:rFonts w:ascii="Verdana" w:hAnsi="Verdana"/>
        </w:rPr>
        <w:t>O</w:t>
      </w:r>
      <w:r w:rsidR="0016088B">
        <w:rPr>
          <w:rFonts w:ascii="Verdana" w:hAnsi="Verdana"/>
        </w:rPr>
        <w:t xml:space="preserve">ver de </w:t>
      </w:r>
      <w:r w:rsidR="003B3BE6">
        <w:rPr>
          <w:rFonts w:ascii="Verdana" w:hAnsi="Verdana"/>
        </w:rPr>
        <w:t>biocidenverordening</w:t>
      </w:r>
      <w:r>
        <w:rPr>
          <w:rFonts w:ascii="Verdana" w:hAnsi="Verdana"/>
        </w:rPr>
        <w:t xml:space="preserve"> heeft de Raad een politiek akkoord</w:t>
      </w:r>
      <w:r w:rsidR="004B402A">
        <w:rPr>
          <w:rFonts w:ascii="Verdana" w:hAnsi="Verdana"/>
        </w:rPr>
        <w:t xml:space="preserve"> </w:t>
      </w:r>
      <w:r w:rsidR="00B91E72">
        <w:rPr>
          <w:rFonts w:ascii="Verdana" w:hAnsi="Verdana"/>
        </w:rPr>
        <w:t>gesloten,</w:t>
      </w:r>
      <w:r>
        <w:rPr>
          <w:rFonts w:ascii="Verdana" w:hAnsi="Verdana"/>
        </w:rPr>
        <w:t xml:space="preserve"> </w:t>
      </w:r>
      <w:r w:rsidR="004119BB">
        <w:rPr>
          <w:rFonts w:ascii="Verdana" w:hAnsi="Verdana"/>
        </w:rPr>
        <w:t>d</w:t>
      </w:r>
      <w:r>
        <w:rPr>
          <w:rFonts w:ascii="Verdana" w:hAnsi="Verdana"/>
        </w:rPr>
        <w:t>i</w:t>
      </w:r>
      <w:r w:rsidR="00B91E72">
        <w:rPr>
          <w:rFonts w:ascii="Verdana" w:hAnsi="Verdana"/>
        </w:rPr>
        <w:t>e</w:t>
      </w:r>
      <w:r>
        <w:rPr>
          <w:rFonts w:ascii="Verdana" w:hAnsi="Verdana"/>
        </w:rPr>
        <w:t xml:space="preserve"> de basis vorm</w:t>
      </w:r>
      <w:r w:rsidR="00B91E72">
        <w:rPr>
          <w:rFonts w:ascii="Verdana" w:hAnsi="Verdana"/>
        </w:rPr>
        <w:t>t</w:t>
      </w:r>
      <w:r>
        <w:rPr>
          <w:rFonts w:ascii="Verdana" w:hAnsi="Verdana"/>
        </w:rPr>
        <w:t xml:space="preserve"> voor onderhandelingen in 2</w:t>
      </w:r>
      <w:r w:rsidRPr="004D5F05">
        <w:rPr>
          <w:rFonts w:ascii="Verdana" w:hAnsi="Verdana"/>
          <w:vertAlign w:val="superscript"/>
        </w:rPr>
        <w:t>e</w:t>
      </w:r>
      <w:r>
        <w:rPr>
          <w:rFonts w:ascii="Verdana" w:hAnsi="Verdana"/>
        </w:rPr>
        <w:t xml:space="preserve"> lezing met het Europees Parlement. Andere agendapunten waren oa de terugkoppeling van de klimaatconferentie in Cancún en Raadsconclusies naar aanleiding van de </w:t>
      </w:r>
      <w:r w:rsidR="00B91E72">
        <w:rPr>
          <w:rFonts w:ascii="Verdana" w:hAnsi="Verdana"/>
        </w:rPr>
        <w:t xml:space="preserve">resultaten van de </w:t>
      </w:r>
      <w:r>
        <w:rPr>
          <w:rFonts w:ascii="Verdana" w:hAnsi="Verdana"/>
        </w:rPr>
        <w:t>biodiversiteitsconferentie in Nagoya. Met enkele kant</w:t>
      </w:r>
      <w:r w:rsidR="0016088B">
        <w:rPr>
          <w:rFonts w:ascii="Verdana" w:hAnsi="Verdana"/>
        </w:rPr>
        <w:t>t</w:t>
      </w:r>
      <w:r>
        <w:rPr>
          <w:rFonts w:ascii="Verdana" w:hAnsi="Verdana"/>
        </w:rPr>
        <w:t xml:space="preserve">ekeningen werden beide conferenties als succesvol beoordeeld.  </w:t>
      </w:r>
    </w:p>
    <w:p w:rsidR="004C25B8" w:rsidP="004C25B8" w:rsidRDefault="004C25B8">
      <w:pPr>
        <w:pStyle w:val="Kleurrijkelijst-accent11"/>
        <w:ind w:left="0"/>
        <w:rPr>
          <w:rFonts w:ascii="Verdana" w:hAnsi="Verdana"/>
          <w:b/>
        </w:rPr>
      </w:pPr>
      <w:r w:rsidRPr="00D3246F">
        <w:rPr>
          <w:rFonts w:ascii="Verdana" w:hAnsi="Verdana"/>
          <w:b/>
        </w:rPr>
        <w:t>CO2</w:t>
      </w:r>
      <w:r>
        <w:rPr>
          <w:rFonts w:ascii="Verdana" w:hAnsi="Verdana"/>
          <w:b/>
        </w:rPr>
        <w:t xml:space="preserve"> bestelauto’s</w:t>
      </w:r>
    </w:p>
    <w:p w:rsidR="004C25B8" w:rsidP="004C25B8" w:rsidRDefault="004C25B8">
      <w:pPr>
        <w:pStyle w:val="Kleurrijkelijst-accent11"/>
        <w:ind w:left="0"/>
        <w:rPr>
          <w:rFonts w:ascii="Verdana" w:hAnsi="Verdana"/>
        </w:rPr>
      </w:pPr>
      <w:r w:rsidRPr="00830F60">
        <w:rPr>
          <w:rFonts w:ascii="Verdana" w:hAnsi="Verdana"/>
        </w:rPr>
        <w:t>Het</w:t>
      </w:r>
      <w:r>
        <w:rPr>
          <w:rFonts w:ascii="Verdana" w:hAnsi="Verdana"/>
        </w:rPr>
        <w:t xml:space="preserve"> Voorzitterschap heeft op de Milieuraad een terugkoppeling gegeven van de laatste stand van de onderhandelingen van het voorstel over CO2 en bestelauto’s.</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Het Voorzitterschap gaf aan in de laatste triloog met het EP een akkoord te hebben bereikt. In dit akkoord was het lange termijn doel voor maximaal toegestane CO2 emissie</w:t>
      </w:r>
      <w:r w:rsidRPr="00830F60">
        <w:rPr>
          <w:rFonts w:ascii="Verdana" w:hAnsi="Verdana"/>
        </w:rPr>
        <w:t xml:space="preserve"> vastgesteld op 147 gram/km. </w:t>
      </w:r>
    </w:p>
    <w:p w:rsidRPr="001511E5" w:rsidR="004C25B8" w:rsidP="004C25B8" w:rsidRDefault="004C25B8">
      <w:pPr>
        <w:pStyle w:val="Kleurrijkelijst-accent11"/>
        <w:ind w:left="0"/>
        <w:rPr>
          <w:rFonts w:ascii="Verdana" w:hAnsi="Verdana"/>
          <w:color w:val="FF0000"/>
        </w:rPr>
      </w:pPr>
      <w:r w:rsidRPr="00830F60">
        <w:rPr>
          <w:rFonts w:ascii="Verdana" w:hAnsi="Verdana"/>
        </w:rPr>
        <w:t xml:space="preserve">Het korte termijndoel blijft op 175 gram/km per 2014, maar wordt gefaseerd ingevoerd en gaat </w:t>
      </w:r>
      <w:r w:rsidRPr="002D7866">
        <w:rPr>
          <w:rFonts w:ascii="Verdana" w:hAnsi="Verdana"/>
        </w:rPr>
        <w:t>pas in 2017 voor de volle 100% in (70% in 2014, 75% in 2015, 80% in 2016).</w:t>
      </w:r>
      <w:r w:rsidR="00B91E72">
        <w:rPr>
          <w:rFonts w:ascii="Verdana" w:hAnsi="Verdana"/>
        </w:rPr>
        <w:t xml:space="preserve"> Het onderhandelingsresultaat bleek te kunnen rekenen op breed draagvlak in de Raad.</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 xml:space="preserve">Tijdens de onderhandelingen heeft </w:t>
      </w:r>
      <w:r w:rsidRPr="00830F60">
        <w:rPr>
          <w:rFonts w:ascii="Verdana" w:hAnsi="Verdana"/>
        </w:rPr>
        <w:t>Nederland</w:t>
      </w:r>
      <w:r>
        <w:rPr>
          <w:rFonts w:ascii="Verdana" w:hAnsi="Verdana"/>
        </w:rPr>
        <w:t xml:space="preserve"> steeds</w:t>
      </w:r>
      <w:r w:rsidRPr="00830F60">
        <w:rPr>
          <w:rFonts w:ascii="Verdana" w:hAnsi="Verdana"/>
        </w:rPr>
        <w:t xml:space="preserve"> </w:t>
      </w:r>
      <w:r>
        <w:rPr>
          <w:rFonts w:ascii="Verdana" w:hAnsi="Verdana"/>
        </w:rPr>
        <w:t>ge</w:t>
      </w:r>
      <w:r w:rsidRPr="00830F60">
        <w:rPr>
          <w:rFonts w:ascii="Verdana" w:hAnsi="Verdana"/>
        </w:rPr>
        <w:t xml:space="preserve">pleit voor </w:t>
      </w:r>
      <w:r w:rsidR="00B91E72">
        <w:rPr>
          <w:rFonts w:ascii="Verdana" w:hAnsi="Verdana"/>
        </w:rPr>
        <w:t>lage</w:t>
      </w:r>
      <w:r w:rsidRPr="00830F60" w:rsidR="00B91E72">
        <w:rPr>
          <w:rFonts w:ascii="Verdana" w:hAnsi="Verdana"/>
        </w:rPr>
        <w:t xml:space="preserve"> </w:t>
      </w:r>
      <w:r w:rsidRPr="00830F60">
        <w:rPr>
          <w:rFonts w:ascii="Verdana" w:hAnsi="Verdana"/>
        </w:rPr>
        <w:t xml:space="preserve">normen op </w:t>
      </w:r>
      <w:r>
        <w:rPr>
          <w:rFonts w:ascii="Verdana" w:hAnsi="Verdana"/>
        </w:rPr>
        <w:t xml:space="preserve">de </w:t>
      </w:r>
      <w:r w:rsidRPr="00830F60">
        <w:rPr>
          <w:rFonts w:ascii="Verdana" w:hAnsi="Verdana"/>
        </w:rPr>
        <w:t xml:space="preserve">korte termijn (2016), maar vooral op </w:t>
      </w:r>
      <w:r>
        <w:rPr>
          <w:rFonts w:ascii="Verdana" w:hAnsi="Verdana"/>
        </w:rPr>
        <w:t xml:space="preserve">de </w:t>
      </w:r>
      <w:r w:rsidRPr="00830F60">
        <w:rPr>
          <w:rFonts w:ascii="Verdana" w:hAnsi="Verdana"/>
        </w:rPr>
        <w:t xml:space="preserve">lange termijn (2020). </w:t>
      </w:r>
      <w:r w:rsidR="00B91E72">
        <w:rPr>
          <w:rFonts w:ascii="Verdana" w:hAnsi="Verdana"/>
        </w:rPr>
        <w:t>Lage normen zijn een belangrijk instrument</w:t>
      </w:r>
      <w:r w:rsidRPr="00830F60">
        <w:rPr>
          <w:rFonts w:ascii="Verdana" w:hAnsi="Verdana"/>
        </w:rPr>
        <w:t xml:space="preserve"> om het bindende Europese klimaatdoel te behalen dat geldt voor het geheel aan sectoren die niet wo</w:t>
      </w:r>
      <w:r>
        <w:rPr>
          <w:rFonts w:ascii="Verdana" w:hAnsi="Verdana"/>
        </w:rPr>
        <w:t xml:space="preserve">rden gedekt door emissiehandel. Ook </w:t>
      </w:r>
      <w:r w:rsidRPr="00830F60">
        <w:rPr>
          <w:rFonts w:ascii="Verdana" w:hAnsi="Verdana"/>
        </w:rPr>
        <w:t xml:space="preserve">stimuleert </w:t>
      </w:r>
      <w:r>
        <w:rPr>
          <w:rFonts w:ascii="Verdana" w:hAnsi="Verdana"/>
        </w:rPr>
        <w:t xml:space="preserve">het </w:t>
      </w:r>
      <w:r w:rsidRPr="00830F60">
        <w:rPr>
          <w:rFonts w:ascii="Verdana" w:hAnsi="Verdana"/>
        </w:rPr>
        <w:t xml:space="preserve">innovatie en leidt </w:t>
      </w:r>
      <w:r>
        <w:rPr>
          <w:rFonts w:ascii="Verdana" w:hAnsi="Verdana"/>
        </w:rPr>
        <w:t xml:space="preserve">bovendien </w:t>
      </w:r>
      <w:r w:rsidRPr="00830F60">
        <w:rPr>
          <w:rFonts w:ascii="Verdana" w:hAnsi="Verdana"/>
        </w:rPr>
        <w:t xml:space="preserve">tot brandstofbesparingen </w:t>
      </w:r>
      <w:r>
        <w:rPr>
          <w:rFonts w:ascii="Verdana" w:hAnsi="Verdana"/>
        </w:rPr>
        <w:t xml:space="preserve">en daarmee lagere kosten </w:t>
      </w:r>
      <w:r w:rsidRPr="00830F60">
        <w:rPr>
          <w:rFonts w:ascii="Verdana" w:hAnsi="Verdana"/>
        </w:rPr>
        <w:t>voor het Europese midden</w:t>
      </w:r>
      <w:r>
        <w:rPr>
          <w:rFonts w:ascii="Verdana" w:hAnsi="Verdana"/>
        </w:rPr>
        <w:t>-</w:t>
      </w:r>
      <w:r w:rsidRPr="00830F60">
        <w:rPr>
          <w:rFonts w:ascii="Verdana" w:hAnsi="Verdana"/>
        </w:rPr>
        <w:t xml:space="preserve"> en klein bedrijf (MKB)</w:t>
      </w:r>
      <w:r>
        <w:rPr>
          <w:rFonts w:ascii="Verdana" w:hAnsi="Verdana"/>
        </w:rPr>
        <w:t>. Het Nederlandse pleidooi voor een beperking van de inzet van de zgn. ‘supercredits’ is succesvol geweest, het gebruik ervan is aan een plafond gebonden.</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Hoewel Nederland voor een</w:t>
      </w:r>
      <w:r w:rsidRPr="00830F60">
        <w:rPr>
          <w:rFonts w:ascii="Verdana" w:hAnsi="Verdana"/>
        </w:rPr>
        <w:t xml:space="preserve"> </w:t>
      </w:r>
      <w:r w:rsidR="00B91E72">
        <w:rPr>
          <w:rFonts w:ascii="Verdana" w:hAnsi="Verdana"/>
        </w:rPr>
        <w:t>lag</w:t>
      </w:r>
      <w:r w:rsidRPr="00830F60">
        <w:rPr>
          <w:rFonts w:ascii="Verdana" w:hAnsi="Verdana"/>
        </w:rPr>
        <w:t>e</w:t>
      </w:r>
      <w:r>
        <w:rPr>
          <w:rFonts w:ascii="Verdana" w:hAnsi="Verdana"/>
        </w:rPr>
        <w:t>re</w:t>
      </w:r>
      <w:r w:rsidRPr="00830F60">
        <w:rPr>
          <w:rFonts w:ascii="Verdana" w:hAnsi="Verdana"/>
        </w:rPr>
        <w:t xml:space="preserve"> normstelling </w:t>
      </w:r>
      <w:r>
        <w:rPr>
          <w:rFonts w:ascii="Verdana" w:hAnsi="Verdana"/>
        </w:rPr>
        <w:t>was</w:t>
      </w:r>
      <w:r w:rsidRPr="00830F60">
        <w:rPr>
          <w:rFonts w:ascii="Verdana" w:hAnsi="Verdana"/>
        </w:rPr>
        <w:t xml:space="preserve">, </w:t>
      </w:r>
      <w:r>
        <w:rPr>
          <w:rFonts w:ascii="Verdana" w:hAnsi="Verdana"/>
        </w:rPr>
        <w:t xml:space="preserve">hebben wij ons </w:t>
      </w:r>
      <w:r w:rsidRPr="00830F60">
        <w:rPr>
          <w:rFonts w:ascii="Verdana" w:hAnsi="Verdana"/>
        </w:rPr>
        <w:t xml:space="preserve">rekenschap </w:t>
      </w:r>
      <w:r>
        <w:rPr>
          <w:rFonts w:ascii="Verdana" w:hAnsi="Verdana"/>
        </w:rPr>
        <w:t xml:space="preserve">moeten </w:t>
      </w:r>
      <w:r w:rsidRPr="00830F60">
        <w:rPr>
          <w:rFonts w:ascii="Verdana" w:hAnsi="Verdana"/>
        </w:rPr>
        <w:t xml:space="preserve">geven van het, zeer verdeelde krachtenveld in Brussel. </w:t>
      </w:r>
      <w:r w:rsidR="009F563C">
        <w:rPr>
          <w:rFonts w:ascii="Verdana" w:hAnsi="Verdana"/>
        </w:rPr>
        <w:t xml:space="preserve">Bovendien was het van belang dat er snel een akkoord zou komen, </w:t>
      </w:r>
      <w:r w:rsidR="004119BB">
        <w:rPr>
          <w:rFonts w:ascii="Verdana" w:hAnsi="Verdana"/>
        </w:rPr>
        <w:t>zo</w:t>
      </w:r>
      <w:r w:rsidR="009F563C">
        <w:rPr>
          <w:rFonts w:ascii="Verdana" w:hAnsi="Verdana"/>
        </w:rPr>
        <w:t>dat de lagere normen snel in werking k</w:t>
      </w:r>
      <w:r w:rsidR="004119BB">
        <w:rPr>
          <w:rFonts w:ascii="Verdana" w:hAnsi="Verdana"/>
        </w:rPr>
        <w:t>unn</w:t>
      </w:r>
      <w:r w:rsidR="009F563C">
        <w:rPr>
          <w:rFonts w:ascii="Verdana" w:hAnsi="Verdana"/>
        </w:rPr>
        <w:t xml:space="preserve">en treden. </w:t>
      </w:r>
      <w:r w:rsidRPr="002D7866">
        <w:rPr>
          <w:rFonts w:ascii="Verdana" w:hAnsi="Verdana"/>
        </w:rPr>
        <w:t xml:space="preserve">Daarom heb ik aangegeven in te kunnen stemmen met het onderhandelingsresultaat van </w:t>
      </w:r>
      <w:r w:rsidR="00B91E72">
        <w:rPr>
          <w:rFonts w:ascii="Verdana" w:hAnsi="Verdana"/>
        </w:rPr>
        <w:t>het</w:t>
      </w:r>
      <w:r w:rsidRPr="002D7866">
        <w:rPr>
          <w:rFonts w:ascii="Verdana" w:hAnsi="Verdana"/>
        </w:rPr>
        <w:t xml:space="preserve"> Belg</w:t>
      </w:r>
      <w:r w:rsidR="00B91E72">
        <w:rPr>
          <w:rFonts w:ascii="Verdana" w:hAnsi="Verdana"/>
        </w:rPr>
        <w:t>ische Voorzitterschap</w:t>
      </w:r>
      <w:r w:rsidRPr="002D7866">
        <w:rPr>
          <w:rFonts w:ascii="Verdana" w:hAnsi="Verdana"/>
        </w:rPr>
        <w:t>. Samen met Zweden, Denemarken, Slovenië</w:t>
      </w:r>
      <w:r w:rsidR="004119BB">
        <w:rPr>
          <w:rFonts w:ascii="Verdana" w:hAnsi="Verdana"/>
        </w:rPr>
        <w:t>, Ierland</w:t>
      </w:r>
      <w:r w:rsidRPr="002D7866">
        <w:rPr>
          <w:rFonts w:ascii="Verdana" w:hAnsi="Verdana"/>
        </w:rPr>
        <w:t xml:space="preserve"> en Cyprus zal Nederland</w:t>
      </w:r>
      <w:r w:rsidR="00B91E72">
        <w:rPr>
          <w:rFonts w:ascii="Verdana" w:hAnsi="Verdana"/>
        </w:rPr>
        <w:t xml:space="preserve"> bij formele besluitvoriming</w:t>
      </w:r>
      <w:r w:rsidRPr="002D7866">
        <w:rPr>
          <w:rFonts w:ascii="Verdana" w:hAnsi="Verdana"/>
        </w:rPr>
        <w:t>,</w:t>
      </w:r>
      <w:r>
        <w:rPr>
          <w:rFonts w:ascii="Verdana" w:hAnsi="Verdana"/>
        </w:rPr>
        <w:t xml:space="preserve"> een Verklaring afgeven met bovenstaande, nadere duiding van onze positie. </w:t>
      </w:r>
    </w:p>
    <w:p w:rsidRPr="00830F60" w:rsidR="004C25B8" w:rsidP="004C25B8" w:rsidRDefault="004C25B8">
      <w:pPr>
        <w:pStyle w:val="Kleurrijkelijst-accent11"/>
        <w:ind w:left="0"/>
        <w:rPr>
          <w:rFonts w:ascii="Verdana" w:hAnsi="Verdana"/>
        </w:rPr>
      </w:pPr>
      <w:r>
        <w:rPr>
          <w:rFonts w:ascii="Verdana" w:hAnsi="Verdana"/>
        </w:rPr>
        <w:t xml:space="preserve"> </w:t>
      </w:r>
    </w:p>
    <w:p w:rsidR="00CF1F99" w:rsidP="004C25B8" w:rsidRDefault="004C25B8">
      <w:pPr>
        <w:rPr>
          <w:rFonts w:ascii="Verdana" w:hAnsi="Verdana"/>
        </w:rPr>
      </w:pPr>
      <w:r>
        <w:rPr>
          <w:rFonts w:ascii="Verdana" w:hAnsi="Verdana"/>
          <w:b/>
        </w:rPr>
        <w:lastRenderedPageBreak/>
        <w:t>Biociden</w:t>
      </w:r>
    </w:p>
    <w:p w:rsidR="004C25B8" w:rsidP="004C25B8" w:rsidRDefault="004C25B8">
      <w:pPr>
        <w:rPr>
          <w:rFonts w:ascii="Verdana" w:hAnsi="Verdana"/>
        </w:rPr>
      </w:pPr>
      <w:r>
        <w:rPr>
          <w:rFonts w:ascii="Verdana" w:hAnsi="Verdana"/>
        </w:rPr>
        <w:t>Tijdens de Raad is een Politiek A</w:t>
      </w:r>
      <w:r w:rsidR="0016088B">
        <w:rPr>
          <w:rFonts w:ascii="Verdana" w:hAnsi="Verdana"/>
        </w:rPr>
        <w:t xml:space="preserve">kkoord bereikt over de </w:t>
      </w:r>
      <w:r w:rsidR="003B3BE6">
        <w:rPr>
          <w:rFonts w:ascii="Verdana" w:hAnsi="Verdana"/>
        </w:rPr>
        <w:t>biocidenverordening</w:t>
      </w:r>
      <w:r>
        <w:rPr>
          <w:rFonts w:ascii="Verdana" w:hAnsi="Verdana"/>
        </w:rPr>
        <w:t>. Ik ben tevreden over dit bereikte resultaat, aangezien</w:t>
      </w:r>
      <w:r w:rsidRPr="001403D2">
        <w:rPr>
          <w:rFonts w:ascii="Verdana" w:hAnsi="Verdana"/>
        </w:rPr>
        <w:t xml:space="preserve"> het voorstel </w:t>
      </w:r>
      <w:r>
        <w:rPr>
          <w:rFonts w:ascii="Verdana" w:hAnsi="Verdana"/>
        </w:rPr>
        <w:t>voor de</w:t>
      </w:r>
      <w:r w:rsidRPr="001403D2">
        <w:rPr>
          <w:rFonts w:ascii="Verdana" w:hAnsi="Verdana"/>
        </w:rPr>
        <w:t xml:space="preserve"> verordening een duidelijke verbetering is ten opzichte van de </w:t>
      </w:r>
      <w:r>
        <w:rPr>
          <w:rFonts w:ascii="Verdana" w:hAnsi="Verdana"/>
        </w:rPr>
        <w:t>bestaande b</w:t>
      </w:r>
      <w:r w:rsidRPr="001403D2">
        <w:rPr>
          <w:rFonts w:ascii="Verdana" w:hAnsi="Verdana"/>
        </w:rPr>
        <w:t>iociden</w:t>
      </w:r>
      <w:r w:rsidR="0016088B">
        <w:rPr>
          <w:rFonts w:ascii="Verdana" w:hAnsi="Verdana"/>
        </w:rPr>
        <w:t xml:space="preserve"> </w:t>
      </w:r>
      <w:r w:rsidRPr="001403D2">
        <w:rPr>
          <w:rFonts w:ascii="Verdana" w:hAnsi="Verdana"/>
        </w:rPr>
        <w:t>richtlijn.</w:t>
      </w:r>
      <w:r>
        <w:rPr>
          <w:rFonts w:ascii="Verdana" w:hAnsi="Verdana"/>
        </w:rPr>
        <w:t xml:space="preserve"> Het voorstel behelst een verbetering voor de interne markt, door meer harmonisatie en </w:t>
      </w:r>
      <w:r w:rsidR="00652A6C">
        <w:rPr>
          <w:rFonts w:ascii="Verdana" w:hAnsi="Verdana"/>
        </w:rPr>
        <w:t>introductie van (</w:t>
      </w:r>
      <w:r>
        <w:rPr>
          <w:rFonts w:ascii="Verdana" w:hAnsi="Verdana"/>
        </w:rPr>
        <w:t>gedeeltelijke</w:t>
      </w:r>
      <w:r w:rsidR="00652A6C">
        <w:rPr>
          <w:rFonts w:ascii="Verdana" w:hAnsi="Verdana"/>
        </w:rPr>
        <w:t>)</w:t>
      </w:r>
      <w:r>
        <w:rPr>
          <w:rFonts w:ascii="Verdana" w:hAnsi="Verdana"/>
        </w:rPr>
        <w:t xml:space="preserve"> centrale toelating. Daarnaast worden </w:t>
      </w:r>
      <w:r w:rsidRPr="00D43CE1">
        <w:rPr>
          <w:rFonts w:ascii="Verdana" w:hAnsi="Verdana"/>
        </w:rPr>
        <w:t>milieu</w:t>
      </w:r>
      <w:r>
        <w:rPr>
          <w:rFonts w:ascii="Verdana" w:hAnsi="Verdana"/>
        </w:rPr>
        <w:t>- en gezondheidsaspecten beter geborgd.</w:t>
      </w:r>
    </w:p>
    <w:p w:rsidR="004C25B8" w:rsidP="004C25B8" w:rsidRDefault="004C25B8">
      <w:pPr>
        <w:rPr>
          <w:rFonts w:ascii="Verdana" w:hAnsi="Verdana"/>
        </w:rPr>
      </w:pPr>
      <w:r>
        <w:rPr>
          <w:rFonts w:ascii="Verdana" w:hAnsi="Verdana"/>
        </w:rPr>
        <w:t xml:space="preserve">Nederland heeft in de onderhandelingen op veel punten succes geboekt. </w:t>
      </w:r>
      <w:r w:rsidR="00652A6C">
        <w:rPr>
          <w:rFonts w:ascii="Verdana" w:hAnsi="Verdana"/>
        </w:rPr>
        <w:t>Daarbij denk</w:t>
      </w:r>
      <w:r>
        <w:rPr>
          <w:rFonts w:ascii="Verdana" w:hAnsi="Verdana"/>
        </w:rPr>
        <w:t xml:space="preserve"> ik </w:t>
      </w:r>
      <w:r w:rsidR="00652A6C">
        <w:rPr>
          <w:rFonts w:ascii="Verdana" w:hAnsi="Verdana"/>
        </w:rPr>
        <w:t xml:space="preserve">aan </w:t>
      </w:r>
      <w:r>
        <w:rPr>
          <w:rFonts w:ascii="Verdana" w:hAnsi="Verdana"/>
        </w:rPr>
        <w:t>de regeling voor behandelde artikelen die ook de detailha</w:t>
      </w:r>
      <w:r w:rsidR="00CF1F99">
        <w:rPr>
          <w:rFonts w:ascii="Verdana" w:hAnsi="Verdana"/>
        </w:rPr>
        <w:t>ndel duidelijkheid biedt; produc</w:t>
      </w:r>
      <w:r>
        <w:rPr>
          <w:rFonts w:ascii="Verdana" w:hAnsi="Verdana"/>
        </w:rPr>
        <w:t>ten die uitsluitend met het oog op vervoer naar Nederland zijn beh</w:t>
      </w:r>
      <w:r w:rsidR="0016088B">
        <w:rPr>
          <w:rFonts w:ascii="Verdana" w:hAnsi="Verdana"/>
        </w:rPr>
        <w:t xml:space="preserve">andeld zijn uitgesloten van de </w:t>
      </w:r>
      <w:r w:rsidR="003B3BE6">
        <w:rPr>
          <w:rFonts w:ascii="Verdana" w:hAnsi="Verdana"/>
        </w:rPr>
        <w:t>biocidenverordening</w:t>
      </w:r>
      <w:r>
        <w:rPr>
          <w:rFonts w:ascii="Verdana" w:hAnsi="Verdana"/>
        </w:rPr>
        <w:t>.</w:t>
      </w:r>
    </w:p>
    <w:p w:rsidRPr="007639CD" w:rsidR="004C25B8" w:rsidP="004C25B8" w:rsidRDefault="004C25B8">
      <w:pPr>
        <w:rPr>
          <w:rFonts w:ascii="Verdana" w:hAnsi="Verdana"/>
          <w:color w:val="FF0000"/>
        </w:rPr>
      </w:pPr>
      <w:r>
        <w:rPr>
          <w:rFonts w:ascii="Verdana" w:hAnsi="Verdana"/>
        </w:rPr>
        <w:t>Ook ben i</w:t>
      </w:r>
      <w:r w:rsidRPr="001403D2">
        <w:rPr>
          <w:rFonts w:ascii="Verdana" w:hAnsi="Verdana"/>
        </w:rPr>
        <w:t xml:space="preserve">k </w:t>
      </w:r>
      <w:r w:rsidR="00652A6C">
        <w:rPr>
          <w:rFonts w:ascii="Verdana" w:hAnsi="Verdana"/>
        </w:rPr>
        <w:t>tevreden</w:t>
      </w:r>
      <w:r w:rsidRPr="001403D2">
        <w:rPr>
          <w:rFonts w:ascii="Verdana" w:hAnsi="Verdana"/>
        </w:rPr>
        <w:t xml:space="preserve"> dat </w:t>
      </w:r>
      <w:r>
        <w:rPr>
          <w:rFonts w:ascii="Verdana" w:hAnsi="Verdana"/>
        </w:rPr>
        <w:t>in het Politieke Akkoord is opgenomen</w:t>
      </w:r>
      <w:r w:rsidRPr="001403D2">
        <w:rPr>
          <w:rFonts w:ascii="Verdana" w:hAnsi="Verdana"/>
        </w:rPr>
        <w:t xml:space="preserve"> dat lidstaten nationale omstandigheden kunnen betrekken bij de toelating van biociden. </w:t>
      </w:r>
      <w:r w:rsidRPr="007639CD">
        <w:rPr>
          <w:rFonts w:ascii="Verdana" w:hAnsi="Verdana"/>
        </w:rPr>
        <w:t xml:space="preserve">Dit is belangrijk omdat </w:t>
      </w:r>
      <w:r>
        <w:rPr>
          <w:rFonts w:ascii="Verdana" w:hAnsi="Verdana"/>
        </w:rPr>
        <w:t xml:space="preserve">sommige </w:t>
      </w:r>
      <w:r w:rsidRPr="007639CD">
        <w:rPr>
          <w:rFonts w:ascii="Verdana" w:hAnsi="Verdana"/>
        </w:rPr>
        <w:t xml:space="preserve">nationale omstandigheden </w:t>
      </w:r>
      <w:r>
        <w:rPr>
          <w:rFonts w:ascii="Verdana" w:hAnsi="Verdana"/>
        </w:rPr>
        <w:t xml:space="preserve">dusdanig anders zijn dat deze een rol moeten </w:t>
      </w:r>
      <w:r w:rsidRPr="007639CD">
        <w:rPr>
          <w:rFonts w:ascii="Verdana" w:hAnsi="Verdana"/>
        </w:rPr>
        <w:t>spelen bij de keuze of een biocide</w:t>
      </w:r>
      <w:r>
        <w:rPr>
          <w:rFonts w:ascii="Verdana" w:hAnsi="Verdana"/>
        </w:rPr>
        <w:t xml:space="preserve"> </w:t>
      </w:r>
      <w:r w:rsidRPr="007639CD">
        <w:rPr>
          <w:rFonts w:ascii="Verdana" w:hAnsi="Verdana"/>
        </w:rPr>
        <w:t>op de markt mag komen of niet.</w:t>
      </w:r>
      <w:r>
        <w:rPr>
          <w:rFonts w:ascii="Verdana" w:hAnsi="Verdana"/>
        </w:rPr>
        <w:t xml:space="preserve"> In Nederland valt hierbij te denken aan de hoge grondwaterstand. Een dergelijke afwijking moet goed worden onderbouwd</w:t>
      </w:r>
      <w:r w:rsidR="0008735E">
        <w:rPr>
          <w:rFonts w:ascii="Verdana" w:hAnsi="Verdana"/>
        </w:rPr>
        <w:t xml:space="preserve"> en ter</w:t>
      </w:r>
      <w:r>
        <w:rPr>
          <w:rFonts w:ascii="Verdana" w:hAnsi="Verdana"/>
        </w:rPr>
        <w:t xml:space="preserve"> beoordeling </w:t>
      </w:r>
      <w:r w:rsidR="0008735E">
        <w:rPr>
          <w:rFonts w:ascii="Verdana" w:hAnsi="Verdana"/>
        </w:rPr>
        <w:t>worden voorgelegd aan</w:t>
      </w:r>
      <w:r>
        <w:rPr>
          <w:rFonts w:ascii="Verdana" w:hAnsi="Verdana"/>
        </w:rPr>
        <w:t xml:space="preserve"> de Commissie en andere lidstaten.</w:t>
      </w:r>
    </w:p>
    <w:p w:rsidR="004C25B8" w:rsidP="004C25B8" w:rsidRDefault="004C25B8">
      <w:pPr>
        <w:rPr>
          <w:rFonts w:ascii="Verdana" w:hAnsi="Verdana"/>
        </w:rPr>
      </w:pPr>
      <w:r w:rsidRPr="007639CD">
        <w:rPr>
          <w:rFonts w:ascii="Verdana" w:hAnsi="Verdana"/>
        </w:rPr>
        <w:t xml:space="preserve">In het verlengde hiervan </w:t>
      </w:r>
      <w:r>
        <w:rPr>
          <w:rFonts w:ascii="Verdana" w:hAnsi="Verdana"/>
        </w:rPr>
        <w:t>heb ik er ook op</w:t>
      </w:r>
      <w:r w:rsidRPr="007639CD">
        <w:rPr>
          <w:rFonts w:ascii="Verdana" w:hAnsi="Verdana"/>
        </w:rPr>
        <w:t xml:space="preserve"> ingez</w:t>
      </w:r>
      <w:r w:rsidR="0016088B">
        <w:rPr>
          <w:rFonts w:ascii="Verdana" w:hAnsi="Verdana"/>
        </w:rPr>
        <w:t xml:space="preserve">et dat de </w:t>
      </w:r>
      <w:r w:rsidR="003B3BE6">
        <w:rPr>
          <w:rFonts w:ascii="Verdana" w:hAnsi="Verdana"/>
        </w:rPr>
        <w:t>biocidenverordening</w:t>
      </w:r>
      <w:r w:rsidRPr="007639CD">
        <w:rPr>
          <w:rFonts w:ascii="Verdana" w:hAnsi="Verdana"/>
        </w:rPr>
        <w:t xml:space="preserve"> het moge</w:t>
      </w:r>
      <w:r>
        <w:rPr>
          <w:rFonts w:ascii="Verdana" w:hAnsi="Verdana"/>
        </w:rPr>
        <w:t>lijk maakt dat het specifieke Nederlands</w:t>
      </w:r>
      <w:r w:rsidRPr="007639CD">
        <w:rPr>
          <w:rFonts w:ascii="Verdana" w:hAnsi="Verdana"/>
        </w:rPr>
        <w:t xml:space="preserve"> beleid </w:t>
      </w:r>
      <w:r>
        <w:rPr>
          <w:rFonts w:ascii="Verdana" w:hAnsi="Verdana"/>
        </w:rPr>
        <w:t>ten aanzien van drin</w:t>
      </w:r>
      <w:r w:rsidRPr="007639CD">
        <w:rPr>
          <w:rFonts w:ascii="Verdana" w:hAnsi="Verdana"/>
        </w:rPr>
        <w:t>kwater</w:t>
      </w:r>
      <w:r>
        <w:rPr>
          <w:rFonts w:ascii="Verdana" w:hAnsi="Verdana"/>
        </w:rPr>
        <w:t xml:space="preserve"> mogelijk blijft. Dit is van belang omdat Nederland</w:t>
      </w:r>
      <w:r w:rsidRPr="007639CD">
        <w:rPr>
          <w:rFonts w:ascii="Verdana" w:hAnsi="Verdana"/>
        </w:rPr>
        <w:t xml:space="preserve"> als beleid heeft dat er geen biociden aan het drinkwater toegevoegd mogen worden, behoudens uitzonderingsgevallen, zoals in geval van legionella. Ook d</w:t>
      </w:r>
      <w:r>
        <w:rPr>
          <w:rFonts w:ascii="Verdana" w:hAnsi="Verdana"/>
        </w:rPr>
        <w:t>eze</w:t>
      </w:r>
      <w:r w:rsidRPr="007639CD">
        <w:rPr>
          <w:rFonts w:ascii="Verdana" w:hAnsi="Verdana"/>
        </w:rPr>
        <w:t xml:space="preserve"> </w:t>
      </w:r>
      <w:r>
        <w:rPr>
          <w:rFonts w:ascii="Verdana" w:hAnsi="Verdana"/>
        </w:rPr>
        <w:t xml:space="preserve">inzet </w:t>
      </w:r>
      <w:r w:rsidRPr="007639CD">
        <w:rPr>
          <w:rFonts w:ascii="Verdana" w:hAnsi="Verdana"/>
        </w:rPr>
        <w:t>is gehonoreerd</w:t>
      </w:r>
      <w:r>
        <w:rPr>
          <w:rFonts w:ascii="Verdana" w:hAnsi="Verdana"/>
        </w:rPr>
        <w:t>. Nederlands drinkwater blijft hierdoor chloorvrij.</w:t>
      </w:r>
    </w:p>
    <w:p w:rsidRPr="002D7866" w:rsidR="004C25B8" w:rsidP="004C25B8" w:rsidRDefault="004C25B8">
      <w:pPr>
        <w:rPr>
          <w:rFonts w:ascii="Verdana" w:hAnsi="Verdana"/>
        </w:rPr>
      </w:pPr>
      <w:r w:rsidRPr="002D7866">
        <w:rPr>
          <w:rFonts w:ascii="Verdana" w:hAnsi="Verdana"/>
        </w:rPr>
        <w:t>Met het akkoord in de Raad zullen de onderhandelingen de tweede lezing ingaan. Gezien de positie van het EP en de opmerkingen die door de lidstaten en de Commissie zijn gemaakt tijdens de Milieuraad, heb ik het vertrouwen het positieve onderhandelingsresultaat overeind te kunnen houden.</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sidRPr="009E31B2">
        <w:rPr>
          <w:rFonts w:ascii="Verdana" w:hAnsi="Verdana"/>
          <w:b/>
        </w:rPr>
        <w:t>WEEE</w:t>
      </w:r>
      <w:r w:rsidR="0016088B">
        <w:rPr>
          <w:rFonts w:ascii="Verdana" w:hAnsi="Verdana"/>
          <w:b/>
        </w:rPr>
        <w:t>-</w:t>
      </w:r>
      <w:r w:rsidRPr="009E31B2">
        <w:rPr>
          <w:rFonts w:ascii="Verdana" w:hAnsi="Verdana"/>
          <w:b/>
        </w:rPr>
        <w:t>richtlijn</w:t>
      </w:r>
    </w:p>
    <w:p w:rsidR="004C25B8" w:rsidP="004C25B8" w:rsidRDefault="004C25B8">
      <w:pPr>
        <w:pStyle w:val="Kleurrijkelijst-accent11"/>
        <w:ind w:left="0"/>
        <w:rPr>
          <w:rFonts w:ascii="Verdana" w:hAnsi="Verdana"/>
        </w:rPr>
      </w:pPr>
      <w:r>
        <w:rPr>
          <w:rFonts w:ascii="Verdana" w:hAnsi="Verdana"/>
        </w:rPr>
        <w:t xml:space="preserve">Het Voorzitterschap heeft een voortgangsrapportage gegeven van de stand van zaken van de onderhandelingen over de WEEE-richtlijn (‘Waste of electrical and electronic equipment’). </w:t>
      </w:r>
    </w:p>
    <w:p w:rsidR="004C25B8" w:rsidP="004C25B8" w:rsidRDefault="004C25B8">
      <w:pPr>
        <w:pStyle w:val="Kleurrijkelijst-accent11"/>
        <w:ind w:left="0"/>
        <w:rPr>
          <w:rFonts w:ascii="Verdana" w:hAnsi="Verdana"/>
        </w:rPr>
      </w:pPr>
      <w:r>
        <w:rPr>
          <w:rFonts w:ascii="Verdana" w:hAnsi="Verdana"/>
        </w:rPr>
        <w:t xml:space="preserve">Ik heb aangegeven dat een </w:t>
      </w:r>
      <w:r w:rsidRPr="009E31B2">
        <w:rPr>
          <w:rFonts w:ascii="Verdana" w:hAnsi="Verdana"/>
        </w:rPr>
        <w:t>ambitieuze inzameldoelstelling vraagt om een afgifteplicht. Daar</w:t>
      </w:r>
      <w:r>
        <w:rPr>
          <w:rFonts w:ascii="Verdana" w:hAnsi="Verdana"/>
        </w:rPr>
        <w:t>bij</w:t>
      </w:r>
      <w:r w:rsidRPr="009E31B2">
        <w:rPr>
          <w:rFonts w:ascii="Verdana" w:hAnsi="Verdana"/>
        </w:rPr>
        <w:t xml:space="preserve"> dient </w:t>
      </w:r>
      <w:r w:rsidR="00A2001E">
        <w:rPr>
          <w:rFonts w:ascii="Verdana" w:hAnsi="Verdana"/>
        </w:rPr>
        <w:t xml:space="preserve">overigens </w:t>
      </w:r>
      <w:r w:rsidRPr="009E31B2">
        <w:rPr>
          <w:rFonts w:ascii="Verdana" w:hAnsi="Verdana"/>
        </w:rPr>
        <w:t xml:space="preserve">ook de financiering goed geregeld te zijn. </w:t>
      </w:r>
      <w:r>
        <w:rPr>
          <w:rFonts w:ascii="Verdana" w:hAnsi="Verdana"/>
        </w:rPr>
        <w:t xml:space="preserve">Verder heb ik aangegeven dat lidstaten </w:t>
      </w:r>
      <w:r w:rsidR="00A2001E">
        <w:rPr>
          <w:rFonts w:ascii="Verdana" w:hAnsi="Verdana"/>
        </w:rPr>
        <w:t>de ruimte moeten krijgen om voor</w:t>
      </w:r>
      <w:r>
        <w:rPr>
          <w:rFonts w:ascii="Verdana" w:hAnsi="Verdana"/>
        </w:rPr>
        <w:t xml:space="preserve"> de </w:t>
      </w:r>
      <w:r w:rsidRPr="009E31B2">
        <w:rPr>
          <w:rFonts w:ascii="Verdana" w:hAnsi="Verdana"/>
        </w:rPr>
        <w:t>verwi</w:t>
      </w:r>
      <w:r>
        <w:rPr>
          <w:rFonts w:ascii="Verdana" w:hAnsi="Verdana"/>
        </w:rPr>
        <w:t>jderingsbijdrage eigen beleid</w:t>
      </w:r>
      <w:r w:rsidRPr="009E31B2">
        <w:rPr>
          <w:rFonts w:ascii="Verdana" w:hAnsi="Verdana"/>
        </w:rPr>
        <w:t xml:space="preserve"> te voeren. </w:t>
      </w:r>
      <w:r>
        <w:rPr>
          <w:rFonts w:ascii="Verdana" w:hAnsi="Verdana"/>
        </w:rPr>
        <w:t>De Nederlandse positie is dat de kosten voor verwijdering</w:t>
      </w:r>
      <w:r w:rsidRPr="009E31B2">
        <w:rPr>
          <w:rFonts w:ascii="Verdana" w:hAnsi="Verdana"/>
        </w:rPr>
        <w:t xml:space="preserve"> geïntegreerd </w:t>
      </w:r>
      <w:r>
        <w:rPr>
          <w:rFonts w:ascii="Verdana" w:hAnsi="Verdana"/>
        </w:rPr>
        <w:t xml:space="preserve">zou moeten worden </w:t>
      </w:r>
      <w:r w:rsidRPr="009E31B2">
        <w:rPr>
          <w:rFonts w:ascii="Verdana" w:hAnsi="Verdana"/>
        </w:rPr>
        <w:t>in de prijs</w:t>
      </w:r>
      <w:r>
        <w:rPr>
          <w:rFonts w:ascii="Verdana" w:hAnsi="Verdana"/>
        </w:rPr>
        <w:t xml:space="preserve"> (dus geen zichtbare verwijderingsbijdrage)</w:t>
      </w:r>
      <w:r w:rsidRPr="009E31B2">
        <w:rPr>
          <w:rFonts w:ascii="Verdana" w:hAnsi="Verdana"/>
        </w:rPr>
        <w:t xml:space="preserve">. </w:t>
      </w:r>
    </w:p>
    <w:p w:rsidR="00A2001E" w:rsidP="004C25B8" w:rsidRDefault="00A2001E">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Er was verder weinig discussie tijdens de Raad. Gezien de voortgang van de onderhandelingen verwacht het Belgische Voorzitterschap dat er onder het Hongaarse Voorzitterschap een akkoord zal kunnen worden bereikt op dit dossier.</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b/>
        </w:rPr>
      </w:pPr>
      <w:r>
        <w:rPr>
          <w:rFonts w:ascii="Verdana" w:hAnsi="Verdana"/>
          <w:b/>
        </w:rPr>
        <w:t>Genetisch gemodificeerde organismen (GGO’s)</w:t>
      </w:r>
    </w:p>
    <w:p w:rsidR="004C25B8" w:rsidP="004C25B8" w:rsidRDefault="004C25B8">
      <w:pPr>
        <w:pStyle w:val="Kleurrijkelijst-accent11"/>
        <w:ind w:left="0"/>
        <w:rPr>
          <w:rFonts w:ascii="Verdana" w:hAnsi="Verdana"/>
        </w:rPr>
      </w:pPr>
      <w:r>
        <w:rPr>
          <w:rFonts w:ascii="Verdana" w:hAnsi="Verdana"/>
        </w:rPr>
        <w:t>Het Voorzitterschap heeft teruggekoppeld over de onderhandelingen over h</w:t>
      </w:r>
      <w:r w:rsidRPr="00C91648">
        <w:rPr>
          <w:rFonts w:ascii="Verdana" w:hAnsi="Verdana"/>
        </w:rPr>
        <w:t xml:space="preserve">et voorstel voor een verordening </w:t>
      </w:r>
      <w:r>
        <w:rPr>
          <w:rFonts w:ascii="Verdana" w:hAnsi="Verdana"/>
        </w:rPr>
        <w:t xml:space="preserve">die het mogelijk maakt </w:t>
      </w:r>
      <w:r w:rsidRPr="00C91648">
        <w:rPr>
          <w:rFonts w:ascii="Verdana" w:hAnsi="Verdana"/>
        </w:rPr>
        <w:t>om Lidstaten meer bevoegdheid te geven over teelt van genetisch gemodificeerde organismen (</w:t>
      </w:r>
      <w:r>
        <w:rPr>
          <w:rFonts w:ascii="Verdana" w:hAnsi="Verdana"/>
        </w:rPr>
        <w:t>GGO’</w:t>
      </w:r>
      <w:r w:rsidRPr="00C91648">
        <w:rPr>
          <w:rFonts w:ascii="Verdana" w:hAnsi="Verdana"/>
        </w:rPr>
        <w:t xml:space="preserve">s) op hun eigen grondgebied. </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 xml:space="preserve">Een belangrijk discussiepunt waren de adviezen van de juridische diensten van de Raad, EP en de Commissie, die geen eenduidig beeld gaven. In zijn algemeenheid werd de hoop uitgesproken dat de juridische diensten tot een gemeenschappelijke analyse zouden kunnen komen. Een inhoudelijke analyse van de adviezen van de verschillende juridische diensten heb ik u voorafgaand aan de Milieuraad per brief </w:t>
      </w:r>
      <w:r w:rsidR="008C2AE2">
        <w:rPr>
          <w:rFonts w:ascii="Verdana" w:hAnsi="Verdana"/>
        </w:rPr>
        <w:t>(</w:t>
      </w:r>
      <w:r w:rsidRPr="008C2AE2" w:rsidR="008C2AE2">
        <w:rPr>
          <w:rFonts w:ascii="Verdana" w:hAnsi="Verdana"/>
        </w:rPr>
        <w:t>Kamerstuk 32472</w:t>
      </w:r>
      <w:r w:rsidR="00526D6B">
        <w:rPr>
          <w:rFonts w:ascii="Verdana" w:hAnsi="Verdana"/>
        </w:rPr>
        <w:t>,</w:t>
      </w:r>
      <w:r w:rsidRPr="008C2AE2" w:rsidR="008C2AE2">
        <w:rPr>
          <w:rFonts w:ascii="Verdana" w:hAnsi="Verdana"/>
        </w:rPr>
        <w:t xml:space="preserve"> nr. 5</w:t>
      </w:r>
      <w:r w:rsidR="008C2AE2">
        <w:rPr>
          <w:rFonts w:ascii="Verdana" w:hAnsi="Verdana"/>
        </w:rPr>
        <w:t xml:space="preserve">) op 14 december 2010 </w:t>
      </w:r>
      <w:r>
        <w:rPr>
          <w:rFonts w:ascii="Verdana" w:hAnsi="Verdana"/>
        </w:rPr>
        <w:t>doen toekomen</w:t>
      </w:r>
      <w:r w:rsidR="008C2AE2">
        <w:rPr>
          <w:rFonts w:ascii="Verdana" w:hAnsi="Verdana"/>
        </w:rPr>
        <w:t>.</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Verder is er door verscheidene lidstaten aangegeven dat zij graag een lijst met criteria zouden zien op basis waarvan lidstaten zouden kunnen beslissen om de teelt van GGO’s op hun grondgebied te beperken of te verbieden. De Commissie heeft toegezegd om een dergelijke, niet-limitatieve, lijst te gaan opstellen.</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Tot slot is er nog gesproken over de uitvoering van de Raadsconclusies over GGO’s, die onder het Franse Voorzitterschap in 2008 zijn aangenomen. Enkele lidstaten waren van mening dat hier nog onvoldoende uitvoering aan was gegeven. De Commissie heeft aangegeven hiermee aan de gang te zijn; zo zal begin volgend jaar, op basis van brede consultatie, de Commissie een visie presenteren op sociaal- en economische aspecten bij het op de markt</w:t>
      </w:r>
      <w:r w:rsidR="00CF1F99">
        <w:rPr>
          <w:rFonts w:ascii="Verdana" w:hAnsi="Verdana"/>
        </w:rPr>
        <w:t xml:space="preserve"> </w:t>
      </w:r>
      <w:r>
        <w:rPr>
          <w:rFonts w:ascii="Verdana" w:hAnsi="Verdana"/>
        </w:rPr>
        <w:t xml:space="preserve">brengen van GGO’s. </w:t>
      </w:r>
    </w:p>
    <w:p w:rsidR="004C25B8" w:rsidP="004C25B8" w:rsidRDefault="004C25B8">
      <w:pPr>
        <w:pStyle w:val="Kleurrijkelijst-accent11"/>
        <w:ind w:left="0"/>
        <w:rPr>
          <w:rFonts w:ascii="Verdana" w:hAnsi="Verdana"/>
        </w:rPr>
      </w:pPr>
    </w:p>
    <w:p w:rsidRPr="00E53F5A" w:rsidR="004C25B8" w:rsidP="004C25B8" w:rsidRDefault="004C25B8">
      <w:pPr>
        <w:pStyle w:val="Kleurrijkelijst-accent11"/>
        <w:ind w:left="0"/>
        <w:rPr>
          <w:rFonts w:ascii="Verdana" w:hAnsi="Verdana"/>
        </w:rPr>
      </w:pPr>
      <w:r>
        <w:rPr>
          <w:rFonts w:ascii="Verdana" w:hAnsi="Verdana"/>
        </w:rPr>
        <w:t xml:space="preserve">Al met al ben ik tevreden over de uitkomsten van de discussie. </w:t>
      </w:r>
      <w:r w:rsidRPr="00DF784C">
        <w:rPr>
          <w:rFonts w:ascii="Verdana" w:hAnsi="Verdana"/>
        </w:rPr>
        <w:t>Nederland heeft het afgelopen jaar zowel in de Milieu- als in d</w:t>
      </w:r>
      <w:r>
        <w:rPr>
          <w:rFonts w:ascii="Verdana" w:hAnsi="Verdana"/>
        </w:rPr>
        <w:t>e Landbouwraad herhaaldelijk</w:t>
      </w:r>
      <w:r w:rsidRPr="00DF784C">
        <w:rPr>
          <w:rFonts w:ascii="Verdana" w:hAnsi="Verdana"/>
        </w:rPr>
        <w:t xml:space="preserve"> </w:t>
      </w:r>
      <w:r>
        <w:rPr>
          <w:rFonts w:ascii="Verdana" w:hAnsi="Verdana"/>
        </w:rPr>
        <w:t>gepleit</w:t>
      </w:r>
      <w:r w:rsidRPr="00DF784C">
        <w:rPr>
          <w:rFonts w:ascii="Verdana" w:hAnsi="Verdana"/>
        </w:rPr>
        <w:t xml:space="preserve"> voor aanpassing van de regelgeving</w:t>
      </w:r>
      <w:r>
        <w:rPr>
          <w:rFonts w:ascii="Verdana" w:hAnsi="Verdana"/>
        </w:rPr>
        <w:t xml:space="preserve"> langs de lijnen van het Commissievoorstel</w:t>
      </w:r>
      <w:r w:rsidRPr="00DF784C">
        <w:rPr>
          <w:rFonts w:ascii="Verdana" w:hAnsi="Verdana"/>
        </w:rPr>
        <w:t xml:space="preserve">. </w:t>
      </w:r>
      <w:r>
        <w:rPr>
          <w:rFonts w:ascii="Verdana" w:hAnsi="Verdana"/>
        </w:rPr>
        <w:t>Om de discussie over GGO’s verder te helpen is draagvlak belangrijk, ik denk dat al bovengenoemde acties belangrijk zijn om het draagvlak verder te vergroten. Het inkomende Hongaarse Voorzitterschap heeft aangegeven de behandeling van het voorstel te zullen voortzetten.</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b/>
        </w:rPr>
        <w:t>Duurzaam materiaalbeheer</w:t>
      </w:r>
    </w:p>
    <w:p w:rsidR="004C25B8" w:rsidP="004C25B8" w:rsidRDefault="004C25B8">
      <w:pPr>
        <w:pStyle w:val="Kleurrijkelijst-accent11"/>
        <w:ind w:left="0"/>
        <w:rPr>
          <w:rFonts w:ascii="Verdana" w:hAnsi="Verdana"/>
        </w:rPr>
      </w:pPr>
      <w:r>
        <w:rPr>
          <w:rFonts w:ascii="Verdana" w:hAnsi="Verdana"/>
        </w:rPr>
        <w:t xml:space="preserve">Over Duurzaam materiaalbeheer zijn Raadsconclusies aangenomen. </w:t>
      </w:r>
      <w:r w:rsidRPr="007401CA">
        <w:rPr>
          <w:rFonts w:ascii="Verdana" w:hAnsi="Verdana"/>
        </w:rPr>
        <w:t xml:space="preserve">In de Raadsconclusies wordt gepleit voor het verduurzamen van de hele keten van materiaalgebruik, zowel in de extractie-, productie-, distributie-, consumptie- en afvalfase. </w:t>
      </w:r>
      <w:r>
        <w:rPr>
          <w:rFonts w:ascii="Verdana" w:hAnsi="Verdana"/>
        </w:rPr>
        <w:t>Een dergelijke verduurzaming van p</w:t>
      </w:r>
      <w:r w:rsidRPr="007401CA">
        <w:rPr>
          <w:rFonts w:ascii="Verdana" w:hAnsi="Verdana"/>
        </w:rPr>
        <w:t xml:space="preserve">roductie- en consumptiepatronen </w:t>
      </w:r>
      <w:r>
        <w:rPr>
          <w:rFonts w:ascii="Verdana" w:hAnsi="Verdana"/>
        </w:rPr>
        <w:t xml:space="preserve">vereist </w:t>
      </w:r>
      <w:r w:rsidRPr="007401CA">
        <w:rPr>
          <w:rFonts w:ascii="Verdana" w:hAnsi="Verdana"/>
        </w:rPr>
        <w:t>systeemveranderingen</w:t>
      </w:r>
      <w:r>
        <w:rPr>
          <w:rFonts w:ascii="Verdana" w:hAnsi="Verdana"/>
        </w:rPr>
        <w:t xml:space="preserve">. </w:t>
      </w:r>
      <w:r w:rsidRPr="007401CA">
        <w:rPr>
          <w:rFonts w:ascii="Verdana" w:hAnsi="Verdana"/>
        </w:rPr>
        <w:t>Dit vraagt een integrale aanpak vanuit verschillende beleidsvelden (o.a. industrie, handel,</w:t>
      </w:r>
      <w:r>
        <w:rPr>
          <w:rFonts w:ascii="Verdana" w:hAnsi="Verdana"/>
        </w:rPr>
        <w:t xml:space="preserve"> </w:t>
      </w:r>
      <w:r w:rsidRPr="007401CA">
        <w:rPr>
          <w:rFonts w:ascii="Verdana" w:hAnsi="Verdana"/>
        </w:rPr>
        <w:t>landbouw). Een mix van verschillende typen instrumenten, waaronder marktconforme instrumenten, is nodig. Verder wordt in de Raadsconclusies de belangrijke rol van innovatie onderstreept.</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 xml:space="preserve">Tijdens de Raad was er weinig discussie over de Raadsconclusies, omdat er consensus over was. </w:t>
      </w:r>
      <w:r w:rsidR="003B3BE6">
        <w:rPr>
          <w:rFonts w:ascii="Verdana" w:hAnsi="Verdana"/>
        </w:rPr>
        <w:t>Commissaris</w:t>
      </w:r>
      <w:r>
        <w:rPr>
          <w:rFonts w:ascii="Verdana" w:hAnsi="Verdana"/>
        </w:rPr>
        <w:t xml:space="preserve"> </w:t>
      </w:r>
      <w:r w:rsidRPr="007401CA">
        <w:rPr>
          <w:rFonts w:ascii="Verdana" w:hAnsi="Verdana"/>
        </w:rPr>
        <w:t xml:space="preserve">Potočnik </w:t>
      </w:r>
      <w:r>
        <w:rPr>
          <w:rFonts w:ascii="Verdana" w:hAnsi="Verdana"/>
        </w:rPr>
        <w:t xml:space="preserve">heeft aangegeven dat met </w:t>
      </w:r>
      <w:r w:rsidRPr="007401CA">
        <w:rPr>
          <w:rFonts w:ascii="Verdana" w:hAnsi="Verdana"/>
        </w:rPr>
        <w:t xml:space="preserve">deze </w:t>
      </w:r>
      <w:r>
        <w:rPr>
          <w:rFonts w:ascii="Verdana" w:hAnsi="Verdana"/>
        </w:rPr>
        <w:t>Raadsconclusies</w:t>
      </w:r>
      <w:r w:rsidRPr="007401CA">
        <w:rPr>
          <w:rFonts w:ascii="Verdana" w:hAnsi="Verdana"/>
        </w:rPr>
        <w:t xml:space="preserve"> belangrijke vooruitgang </w:t>
      </w:r>
      <w:r>
        <w:rPr>
          <w:rFonts w:ascii="Verdana" w:hAnsi="Verdana"/>
        </w:rPr>
        <w:t xml:space="preserve">is </w:t>
      </w:r>
      <w:r w:rsidRPr="007401CA">
        <w:rPr>
          <w:rFonts w:ascii="Verdana" w:hAnsi="Verdana"/>
        </w:rPr>
        <w:t xml:space="preserve">geboekt, want ze onderstrepen dat </w:t>
      </w:r>
      <w:r>
        <w:rPr>
          <w:rFonts w:ascii="Verdana" w:hAnsi="Verdana"/>
        </w:rPr>
        <w:t>‘</w:t>
      </w:r>
      <w:r w:rsidRPr="007401CA">
        <w:rPr>
          <w:rFonts w:ascii="Verdana" w:hAnsi="Verdana"/>
        </w:rPr>
        <w:t>resource efficiency</w:t>
      </w:r>
      <w:r>
        <w:rPr>
          <w:rFonts w:ascii="Verdana" w:hAnsi="Verdana"/>
        </w:rPr>
        <w:t>’</w:t>
      </w:r>
      <w:r w:rsidRPr="007401CA">
        <w:rPr>
          <w:rFonts w:ascii="Verdana" w:hAnsi="Verdana"/>
        </w:rPr>
        <w:t xml:space="preserve"> essentieel is voor de economie. </w:t>
      </w:r>
      <w:r>
        <w:rPr>
          <w:rFonts w:ascii="Verdana" w:hAnsi="Verdana"/>
        </w:rPr>
        <w:t xml:space="preserve">Medio volgend jaar zal Commissaris </w:t>
      </w:r>
      <w:r w:rsidRPr="007401CA">
        <w:rPr>
          <w:rFonts w:ascii="Verdana" w:hAnsi="Verdana"/>
        </w:rPr>
        <w:t>Potočnik</w:t>
      </w:r>
      <w:r>
        <w:rPr>
          <w:rFonts w:ascii="Verdana" w:hAnsi="Verdana"/>
        </w:rPr>
        <w:t xml:space="preserve"> </w:t>
      </w:r>
      <w:r w:rsidR="00652A6C">
        <w:rPr>
          <w:rFonts w:ascii="Verdana" w:hAnsi="Verdana"/>
        </w:rPr>
        <w:t>de uitwerking presenteren van het</w:t>
      </w:r>
      <w:r>
        <w:rPr>
          <w:rFonts w:ascii="Verdana" w:hAnsi="Verdana"/>
        </w:rPr>
        <w:t xml:space="preserve"> “flagship initiative for Resource Efficient Europe”</w:t>
      </w:r>
      <w:r w:rsidR="00652A6C">
        <w:rPr>
          <w:rFonts w:ascii="Verdana" w:hAnsi="Verdana"/>
        </w:rPr>
        <w:t>, dat onderdeel uitmaakt van de Europa 2020 strategie</w:t>
      </w:r>
      <w:r>
        <w:rPr>
          <w:rFonts w:ascii="Verdana" w:hAnsi="Verdana"/>
        </w:rPr>
        <w:t xml:space="preserve">.  </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b/>
        </w:rPr>
      </w:pPr>
      <w:r>
        <w:rPr>
          <w:rFonts w:ascii="Verdana" w:hAnsi="Verdana"/>
          <w:b/>
        </w:rPr>
        <w:t>Verbetering milieubeleidsinstrumenten</w:t>
      </w:r>
    </w:p>
    <w:p w:rsidR="004C25B8" w:rsidP="004C25B8" w:rsidRDefault="004C25B8">
      <w:pPr>
        <w:pStyle w:val="Kleurrijkelijst-accent11"/>
        <w:ind w:left="0"/>
        <w:rPr>
          <w:rFonts w:ascii="Verdana" w:hAnsi="Verdana"/>
        </w:rPr>
      </w:pPr>
      <w:r w:rsidRPr="007401CA">
        <w:rPr>
          <w:rFonts w:ascii="Verdana" w:hAnsi="Verdana"/>
        </w:rPr>
        <w:t xml:space="preserve">De </w:t>
      </w:r>
      <w:r>
        <w:rPr>
          <w:rFonts w:ascii="Verdana" w:hAnsi="Verdana"/>
        </w:rPr>
        <w:t>Raad heeft ook Raadsconclusies over de verbetering van milieubeleidsinstrumenten aangenomen.</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Belangrijke deelonderwerpen uit de Raadsconclusies zijn</w:t>
      </w:r>
      <w:r w:rsidRPr="007401CA">
        <w:rPr>
          <w:rFonts w:ascii="Verdana" w:hAnsi="Verdana"/>
        </w:rPr>
        <w:t xml:space="preserve"> oa: het verbeteren en </w:t>
      </w:r>
      <w:r w:rsidR="00652A6C">
        <w:rPr>
          <w:rFonts w:ascii="Verdana" w:hAnsi="Verdana"/>
        </w:rPr>
        <w:t xml:space="preserve">nader focussen </w:t>
      </w:r>
      <w:r w:rsidRPr="007401CA">
        <w:rPr>
          <w:rFonts w:ascii="Verdana" w:hAnsi="Verdana"/>
        </w:rPr>
        <w:t>van milieubeleid</w:t>
      </w:r>
      <w:r>
        <w:rPr>
          <w:rFonts w:ascii="Verdana" w:hAnsi="Verdana"/>
        </w:rPr>
        <w:t xml:space="preserve"> onder andere door een</w:t>
      </w:r>
      <w:r w:rsidRPr="007401CA">
        <w:rPr>
          <w:rFonts w:ascii="Verdana" w:hAnsi="Verdana"/>
        </w:rPr>
        <w:t xml:space="preserve"> vervolg op 6e Milieu Actie Programma (MAP); </w:t>
      </w:r>
      <w:r w:rsidR="00652A6C">
        <w:rPr>
          <w:rFonts w:ascii="Verdana" w:hAnsi="Verdana"/>
        </w:rPr>
        <w:t>i</w:t>
      </w:r>
      <w:r w:rsidRPr="007401CA">
        <w:rPr>
          <w:rFonts w:ascii="Verdana" w:hAnsi="Verdana"/>
        </w:rPr>
        <w:t>mplementatie EU-milieuwetgeving; harmonisatie regels milieu-inspectie, financiering milieubeleid door vergroening Euro</w:t>
      </w:r>
      <w:r w:rsidR="00B8696F">
        <w:rPr>
          <w:rFonts w:ascii="Verdana" w:hAnsi="Verdana"/>
        </w:rPr>
        <w:t xml:space="preserve">pese begroting en eco-innovatie, en een oproep aan de Commissie om een ‘roadmap’ te presenteren om </w:t>
      </w:r>
      <w:r w:rsidRPr="007401CA" w:rsidR="00B8696F">
        <w:rPr>
          <w:rFonts w:ascii="Verdana" w:hAnsi="Verdana"/>
        </w:rPr>
        <w:t>milieubelastende subsidies</w:t>
      </w:r>
      <w:r w:rsidR="00B8696F">
        <w:rPr>
          <w:rFonts w:ascii="Verdana" w:hAnsi="Verdana"/>
        </w:rPr>
        <w:t xml:space="preserve"> af te schaffen.</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Hoewel de tekst van de Raadsconclusies niet meer ter discussie stond is tijdens de Raad door verscheidene lidstaten nog gewezen op het horizontale karakter van het milieu</w:t>
      </w:r>
      <w:r w:rsidR="00652A6C">
        <w:rPr>
          <w:rFonts w:ascii="Verdana" w:hAnsi="Verdana"/>
        </w:rPr>
        <w:t>beleid</w:t>
      </w:r>
      <w:r>
        <w:rPr>
          <w:rFonts w:ascii="Verdana" w:hAnsi="Verdana"/>
        </w:rPr>
        <w:t>. Hierbij kwam onder andere de relatie met de herziening van de meerjaren EU begroting (Financiële Perspectieven) aan de orde. Verder werd er door verscheidene lidstaten gewezen op het belang van een vervolg op het 6</w:t>
      </w:r>
      <w:r w:rsidRPr="007401CA">
        <w:rPr>
          <w:rFonts w:ascii="Verdana" w:hAnsi="Verdana"/>
          <w:vertAlign w:val="superscript"/>
        </w:rPr>
        <w:t>e</w:t>
      </w:r>
      <w:r>
        <w:rPr>
          <w:rFonts w:ascii="Verdana" w:hAnsi="Verdana"/>
        </w:rPr>
        <w:t xml:space="preserve"> MAP. </w:t>
      </w:r>
      <w:r w:rsidR="00CF1F99">
        <w:rPr>
          <w:rFonts w:ascii="Verdana" w:hAnsi="Verdana"/>
        </w:rPr>
        <w:t>Commissaris</w:t>
      </w:r>
      <w:r>
        <w:rPr>
          <w:rFonts w:ascii="Verdana" w:hAnsi="Verdana"/>
        </w:rPr>
        <w:t xml:space="preserve"> </w:t>
      </w:r>
      <w:r w:rsidRPr="007401CA">
        <w:rPr>
          <w:rFonts w:ascii="Verdana" w:hAnsi="Verdana"/>
        </w:rPr>
        <w:t xml:space="preserve">Potočnik </w:t>
      </w:r>
      <w:r>
        <w:rPr>
          <w:rFonts w:ascii="Verdana" w:hAnsi="Verdana"/>
        </w:rPr>
        <w:t>heeft aangegeven dat hij de opmerkingen van de verschillende lidstaten ter harte zal nemen en dat de besluitvorming over het 6</w:t>
      </w:r>
      <w:r w:rsidRPr="008F5605">
        <w:rPr>
          <w:rFonts w:ascii="Verdana" w:hAnsi="Verdana"/>
          <w:vertAlign w:val="superscript"/>
        </w:rPr>
        <w:t>e</w:t>
      </w:r>
      <w:r>
        <w:rPr>
          <w:rFonts w:ascii="Verdana" w:hAnsi="Verdana"/>
        </w:rPr>
        <w:t xml:space="preserve"> MAP de gangbare procedure zal doorlopen. Dus eerst evaluatie van het </w:t>
      </w:r>
      <w:r w:rsidR="00652A6C">
        <w:rPr>
          <w:rFonts w:ascii="Verdana" w:hAnsi="Verdana"/>
        </w:rPr>
        <w:t>7</w:t>
      </w:r>
      <w:r w:rsidRPr="008F5605">
        <w:rPr>
          <w:rFonts w:ascii="Verdana" w:hAnsi="Verdana"/>
          <w:vertAlign w:val="superscript"/>
        </w:rPr>
        <w:t>e</w:t>
      </w:r>
      <w:r>
        <w:rPr>
          <w:rFonts w:ascii="Verdana" w:hAnsi="Verdana"/>
        </w:rPr>
        <w:t xml:space="preserve"> MAP; op basis daarvan wordt gekeken naar een vervolg.</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b/>
        </w:rPr>
      </w:pPr>
    </w:p>
    <w:p w:rsidR="004C25B8" w:rsidP="004C25B8" w:rsidRDefault="004C25B8">
      <w:pPr>
        <w:pStyle w:val="Kleurrijkelijst-accent11"/>
        <w:ind w:left="0"/>
        <w:rPr>
          <w:rFonts w:ascii="Verdana" w:hAnsi="Verdana"/>
          <w:b/>
        </w:rPr>
      </w:pPr>
      <w:r>
        <w:rPr>
          <w:rFonts w:ascii="Verdana" w:hAnsi="Verdana"/>
          <w:b/>
        </w:rPr>
        <w:t>Biodiversiteit</w:t>
      </w:r>
    </w:p>
    <w:p w:rsidRPr="000A207F" w:rsidR="004C25B8" w:rsidP="004C25B8" w:rsidRDefault="004C25B8">
      <w:pPr>
        <w:pStyle w:val="Kleurrijkelijst-accent11"/>
        <w:ind w:left="0"/>
        <w:rPr>
          <w:rFonts w:ascii="Verdana" w:hAnsi="Verdana"/>
        </w:rPr>
      </w:pPr>
      <w:r w:rsidRPr="000A207F">
        <w:rPr>
          <w:rFonts w:ascii="Verdana" w:hAnsi="Verdana"/>
        </w:rPr>
        <w:t xml:space="preserve">Tijdens de Raad zijn Raadsconclusies aangenomen die ingaan op de bereikte resultaten tijdens de 10e Conferentie van de </w:t>
      </w:r>
      <w:r w:rsidRPr="000A618C">
        <w:rPr>
          <w:rFonts w:ascii="Verdana" w:hAnsi="Verdana"/>
        </w:rPr>
        <w:t xml:space="preserve">Partijen in Nagoya, waarover ik u op </w:t>
      </w:r>
      <w:r w:rsidRPr="000A618C" w:rsidR="000A618C">
        <w:rPr>
          <w:rFonts w:ascii="Verdana" w:hAnsi="Verdana"/>
        </w:rPr>
        <w:t>5 november 2010</w:t>
      </w:r>
      <w:r w:rsidRPr="000A618C">
        <w:rPr>
          <w:rFonts w:ascii="Verdana" w:hAnsi="Verdana"/>
        </w:rPr>
        <w:t xml:space="preserve"> per brief  heb geïnformeerd</w:t>
      </w:r>
      <w:r w:rsidRPr="000A618C" w:rsidR="000A618C">
        <w:rPr>
          <w:rFonts w:ascii="Verdana" w:hAnsi="Verdana"/>
        </w:rPr>
        <w:t xml:space="preserve"> (kamerstuk 26497</w:t>
      </w:r>
      <w:r w:rsidR="000A618C">
        <w:rPr>
          <w:rFonts w:ascii="Verdana" w:hAnsi="Verdana"/>
        </w:rPr>
        <w:t>,</w:t>
      </w:r>
      <w:r w:rsidRPr="000A618C" w:rsidR="000A618C">
        <w:rPr>
          <w:rFonts w:ascii="Verdana" w:hAnsi="Verdana"/>
        </w:rPr>
        <w:t xml:space="preserve"> nr. 49)</w:t>
      </w:r>
      <w:r w:rsidRPr="000A618C">
        <w:rPr>
          <w:rFonts w:ascii="Verdana" w:hAnsi="Verdana"/>
        </w:rPr>
        <w:t>.</w:t>
      </w:r>
      <w:r>
        <w:rPr>
          <w:rFonts w:ascii="Verdana" w:hAnsi="Verdana"/>
        </w:rPr>
        <w:t xml:space="preserve"> Het Belgische Voorzitterschap kreeg vanuit verschillende kanten complimenten over het behaalde resultaat tijdens de onderhandelingen in Nagoya.</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In de Raadsconclusies werd ook het ‘</w:t>
      </w:r>
      <w:r w:rsidRPr="000A207F">
        <w:rPr>
          <w:rFonts w:ascii="Verdana" w:hAnsi="Verdana"/>
        </w:rPr>
        <w:t>commitment</w:t>
      </w:r>
      <w:r>
        <w:rPr>
          <w:rFonts w:ascii="Verdana" w:hAnsi="Verdana"/>
        </w:rPr>
        <w:t xml:space="preserve">’ van de EU uitgesproken om de </w:t>
      </w:r>
      <w:r w:rsidRPr="000A207F">
        <w:rPr>
          <w:rFonts w:ascii="Verdana" w:hAnsi="Verdana"/>
        </w:rPr>
        <w:t xml:space="preserve">afspraken </w:t>
      </w:r>
      <w:r>
        <w:rPr>
          <w:rFonts w:ascii="Verdana" w:hAnsi="Verdana"/>
        </w:rPr>
        <w:t xml:space="preserve">uit Nagoya </w:t>
      </w:r>
      <w:r w:rsidRPr="000A207F">
        <w:rPr>
          <w:rFonts w:ascii="Verdana" w:hAnsi="Verdana"/>
        </w:rPr>
        <w:t>om te zetten in het EU beleid.</w:t>
      </w:r>
      <w:r>
        <w:rPr>
          <w:rFonts w:ascii="Verdana" w:hAnsi="Verdana"/>
        </w:rPr>
        <w:t xml:space="preserve"> </w:t>
      </w:r>
      <w:r w:rsidR="00CF1F99">
        <w:rPr>
          <w:rFonts w:ascii="Verdana" w:hAnsi="Verdana"/>
        </w:rPr>
        <w:t>Commissaris</w:t>
      </w:r>
      <w:r>
        <w:rPr>
          <w:rFonts w:ascii="Verdana" w:hAnsi="Verdana"/>
        </w:rPr>
        <w:t xml:space="preserve"> </w:t>
      </w:r>
      <w:r w:rsidRPr="007401CA">
        <w:rPr>
          <w:rFonts w:ascii="Verdana" w:hAnsi="Verdana"/>
        </w:rPr>
        <w:t xml:space="preserve">Potočnik </w:t>
      </w:r>
      <w:r>
        <w:rPr>
          <w:rFonts w:ascii="Verdana" w:hAnsi="Verdana"/>
        </w:rPr>
        <w:t>heeft hierover gezegd dat d</w:t>
      </w:r>
      <w:r w:rsidRPr="00DC5068">
        <w:rPr>
          <w:rFonts w:ascii="Verdana" w:hAnsi="Verdana"/>
        </w:rPr>
        <w:t>e EU strategie</w:t>
      </w:r>
      <w:r>
        <w:rPr>
          <w:rFonts w:ascii="Verdana" w:hAnsi="Verdana"/>
        </w:rPr>
        <w:t xml:space="preserve"> voor biodiversiteit</w:t>
      </w:r>
      <w:r w:rsidRPr="00DC5068">
        <w:rPr>
          <w:rFonts w:ascii="Verdana" w:hAnsi="Verdana"/>
        </w:rPr>
        <w:t xml:space="preserve"> nu bijna klaar</w:t>
      </w:r>
      <w:r>
        <w:rPr>
          <w:rFonts w:ascii="Verdana" w:hAnsi="Verdana"/>
        </w:rPr>
        <w:t xml:space="preserve"> is</w:t>
      </w:r>
      <w:r w:rsidRPr="00DC5068">
        <w:rPr>
          <w:rFonts w:ascii="Verdana" w:hAnsi="Verdana"/>
        </w:rPr>
        <w:t xml:space="preserve">. </w:t>
      </w:r>
      <w:r>
        <w:rPr>
          <w:rFonts w:ascii="Verdana" w:hAnsi="Verdana"/>
        </w:rPr>
        <w:t>Verd</w:t>
      </w:r>
      <w:r w:rsidRPr="00DC5068">
        <w:rPr>
          <w:rFonts w:ascii="Verdana" w:hAnsi="Verdana"/>
        </w:rPr>
        <w:t>e</w:t>
      </w:r>
      <w:r>
        <w:rPr>
          <w:rFonts w:ascii="Verdana" w:hAnsi="Verdana"/>
        </w:rPr>
        <w:t xml:space="preserve">r wil de Commissie </w:t>
      </w:r>
      <w:r w:rsidRPr="00DC5068">
        <w:rPr>
          <w:rFonts w:ascii="Verdana" w:hAnsi="Verdana"/>
        </w:rPr>
        <w:t xml:space="preserve">graag snel het </w:t>
      </w:r>
      <w:r>
        <w:rPr>
          <w:rFonts w:ascii="Verdana" w:hAnsi="Verdana"/>
        </w:rPr>
        <w:t>‘</w:t>
      </w:r>
      <w:r w:rsidRPr="00DC5068">
        <w:rPr>
          <w:rFonts w:ascii="Verdana" w:hAnsi="Verdana"/>
        </w:rPr>
        <w:t xml:space="preserve">Access and Benefit Sharing </w:t>
      </w:r>
      <w:r>
        <w:rPr>
          <w:rFonts w:ascii="Verdana" w:hAnsi="Verdana"/>
        </w:rPr>
        <w:t xml:space="preserve">(ABS) </w:t>
      </w:r>
      <w:r w:rsidRPr="00DC5068">
        <w:rPr>
          <w:rFonts w:ascii="Verdana" w:hAnsi="Verdana"/>
        </w:rPr>
        <w:t>Protocol</w:t>
      </w:r>
      <w:r>
        <w:rPr>
          <w:rFonts w:ascii="Verdana" w:hAnsi="Verdana"/>
        </w:rPr>
        <w:t>’</w:t>
      </w:r>
      <w:r w:rsidRPr="00DC5068">
        <w:rPr>
          <w:rFonts w:ascii="Verdana" w:hAnsi="Verdana"/>
        </w:rPr>
        <w:t xml:space="preserve"> ondertekenen en ratificeren. De analyse met betrekking tot de stappen die gezet moeten worden op weg naar de implementatie van het ABS Protocol in d</w:t>
      </w:r>
      <w:r>
        <w:rPr>
          <w:rFonts w:ascii="Verdana" w:hAnsi="Verdana"/>
        </w:rPr>
        <w:t>e EU is al in gang gezet. Ook noemde hij</w:t>
      </w:r>
      <w:r w:rsidRPr="00DC5068">
        <w:rPr>
          <w:rFonts w:ascii="Verdana" w:hAnsi="Verdana"/>
        </w:rPr>
        <w:t xml:space="preserve"> het belangrijk dat het </w:t>
      </w:r>
      <w:r>
        <w:rPr>
          <w:rFonts w:ascii="Verdana" w:hAnsi="Verdana"/>
        </w:rPr>
        <w:t xml:space="preserve">zgn. </w:t>
      </w:r>
      <w:r w:rsidRPr="00DC657E">
        <w:rPr>
          <w:rFonts w:ascii="Verdana" w:hAnsi="Verdana"/>
        </w:rPr>
        <w:t xml:space="preserve">‘Intergovernmental Science-Policy Platform on Biodiversity and Ecosystem services (IPBES)’ is geïnstalleerd. </w:t>
      </w:r>
      <w:r>
        <w:rPr>
          <w:rFonts w:ascii="Verdana" w:hAnsi="Verdana"/>
        </w:rPr>
        <w:t>Verder gaf hij aan dat</w:t>
      </w:r>
      <w:r w:rsidRPr="00DC5068">
        <w:rPr>
          <w:rFonts w:ascii="Verdana" w:hAnsi="Verdana"/>
        </w:rPr>
        <w:t xml:space="preserve"> nu</w:t>
      </w:r>
      <w:r>
        <w:rPr>
          <w:rFonts w:ascii="Verdana" w:hAnsi="Verdana"/>
        </w:rPr>
        <w:t xml:space="preserve"> </w:t>
      </w:r>
      <w:r w:rsidRPr="00DC5068">
        <w:rPr>
          <w:rFonts w:ascii="Verdana" w:hAnsi="Verdana"/>
        </w:rPr>
        <w:t>gestart moet worden met het zoeken naar innovatie</w:t>
      </w:r>
      <w:r>
        <w:rPr>
          <w:rFonts w:ascii="Verdana" w:hAnsi="Verdana"/>
        </w:rPr>
        <w:t xml:space="preserve">ve financiële mechanismen en dat </w:t>
      </w:r>
      <w:r w:rsidR="00652A6C">
        <w:rPr>
          <w:rFonts w:ascii="Verdana" w:hAnsi="Verdana"/>
        </w:rPr>
        <w:t>financiering voor biodiversiteit ook zou moeten worden meegenomen in de onderhandelingen over de</w:t>
      </w:r>
      <w:r w:rsidRPr="00DC5068">
        <w:rPr>
          <w:rFonts w:ascii="Verdana" w:hAnsi="Verdana"/>
        </w:rPr>
        <w:t xml:space="preserve"> ni</w:t>
      </w:r>
      <w:r>
        <w:rPr>
          <w:rFonts w:ascii="Verdana" w:hAnsi="Verdana"/>
        </w:rPr>
        <w:t>euwe Financiële Perspectieven</w:t>
      </w:r>
      <w:r w:rsidRPr="00DC5068">
        <w:rPr>
          <w:rFonts w:ascii="Verdana" w:hAnsi="Verdana"/>
        </w:rPr>
        <w:t>.</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p>
    <w:p w:rsidRPr="000A207F" w:rsidR="004C25B8" w:rsidP="004C25B8" w:rsidRDefault="004C25B8">
      <w:pPr>
        <w:pStyle w:val="Kleurrijkelijst-accent11"/>
        <w:ind w:left="0"/>
        <w:rPr>
          <w:rFonts w:ascii="Verdana" w:hAnsi="Verdana"/>
          <w:b/>
        </w:rPr>
      </w:pPr>
      <w:r w:rsidRPr="000A207F">
        <w:rPr>
          <w:rFonts w:ascii="Verdana" w:hAnsi="Verdana"/>
          <w:b/>
        </w:rPr>
        <w:t>Klimaat</w:t>
      </w:r>
      <w:r>
        <w:rPr>
          <w:rFonts w:ascii="Verdana" w:hAnsi="Verdana"/>
          <w:b/>
        </w:rPr>
        <w:t>verandering</w:t>
      </w:r>
    </w:p>
    <w:p w:rsidR="004C25B8" w:rsidP="004C25B8" w:rsidRDefault="004C25B8">
      <w:pPr>
        <w:pStyle w:val="Kleurrijkelijst-accent11"/>
        <w:ind w:left="0"/>
        <w:rPr>
          <w:rFonts w:ascii="Verdana" w:hAnsi="Verdana"/>
        </w:rPr>
      </w:pPr>
      <w:r>
        <w:rPr>
          <w:rFonts w:ascii="Verdana" w:hAnsi="Verdana"/>
        </w:rPr>
        <w:t xml:space="preserve">Tijdens de Raad vond een informele </w:t>
      </w:r>
      <w:r w:rsidR="00CF1F99">
        <w:rPr>
          <w:rFonts w:ascii="Verdana" w:hAnsi="Verdana"/>
        </w:rPr>
        <w:t>gedachtewisseling</w:t>
      </w:r>
      <w:r>
        <w:rPr>
          <w:rFonts w:ascii="Verdana" w:hAnsi="Verdana"/>
        </w:rPr>
        <w:t xml:space="preserve"> plaats over de uitkomsten van de </w:t>
      </w:r>
      <w:r w:rsidRPr="00DC5068">
        <w:rPr>
          <w:rFonts w:ascii="Verdana" w:hAnsi="Verdana"/>
        </w:rPr>
        <w:t>16e klimaatconferentie onder het Klimaatverdrag (COP 16)</w:t>
      </w:r>
      <w:r>
        <w:rPr>
          <w:rFonts w:ascii="Verdana" w:hAnsi="Verdana"/>
        </w:rPr>
        <w:t>, die v</w:t>
      </w:r>
      <w:r w:rsidRPr="00DC5068">
        <w:rPr>
          <w:rFonts w:ascii="Verdana" w:hAnsi="Verdana"/>
        </w:rPr>
        <w:t>an 29 november tot 10 december in Canc</w:t>
      </w:r>
      <w:r>
        <w:rPr>
          <w:rFonts w:ascii="Verdana" w:hAnsi="Verdana"/>
        </w:rPr>
        <w:t>ú</w:t>
      </w:r>
      <w:r w:rsidRPr="00DC5068">
        <w:rPr>
          <w:rFonts w:ascii="Verdana" w:hAnsi="Verdana"/>
        </w:rPr>
        <w:t xml:space="preserve">n, Mexico, </w:t>
      </w:r>
      <w:r>
        <w:rPr>
          <w:rFonts w:ascii="Verdana" w:hAnsi="Verdana"/>
        </w:rPr>
        <w:t>had plaatsgevonden.</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 xml:space="preserve">Ook voor dit akkoord kreeg het Belgisch Voorzitterschap weer veel complimenten. Veel lidstaten gaven ook aan van mening te zijn dat Cancún een succes was geworden dankzij de opstelling van de EU en noemde dit een succes voor het multilateralisme. </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 xml:space="preserve">Inhoudelijk heb ik u al per </w:t>
      </w:r>
      <w:r w:rsidRPr="00DC657E">
        <w:rPr>
          <w:rFonts w:ascii="Verdana" w:hAnsi="Verdana"/>
        </w:rPr>
        <w:t>br</w:t>
      </w:r>
      <w:r w:rsidR="008C2AE2">
        <w:rPr>
          <w:rFonts w:ascii="Verdana" w:hAnsi="Verdana"/>
        </w:rPr>
        <w:t>ief op 14 december 2010</w:t>
      </w:r>
      <w:r w:rsidRPr="00DC657E">
        <w:rPr>
          <w:rFonts w:ascii="Verdana" w:hAnsi="Verdana"/>
        </w:rPr>
        <w:t xml:space="preserve"> bericht</w:t>
      </w:r>
      <w:r w:rsidR="008C2AE2">
        <w:rPr>
          <w:rFonts w:ascii="Verdana" w:hAnsi="Verdana"/>
        </w:rPr>
        <w:t xml:space="preserve"> </w:t>
      </w:r>
      <w:r>
        <w:rPr>
          <w:rFonts w:ascii="Verdana" w:hAnsi="Verdana"/>
        </w:rPr>
        <w:t>over de uitkomsten van de conferentie in Cancún</w:t>
      </w:r>
      <w:r w:rsidR="00F12F9A">
        <w:rPr>
          <w:rFonts w:ascii="Verdana" w:hAnsi="Verdana"/>
        </w:rPr>
        <w:t xml:space="preserve"> (Kamerstuk 30495, nr. 12)</w:t>
      </w:r>
      <w:r>
        <w:rPr>
          <w:rFonts w:ascii="Verdana" w:hAnsi="Verdana"/>
        </w:rPr>
        <w:t xml:space="preserve">. Naast de terugblik is er tijdens de Milieuraad ook (spaarzaam) vooruit gekeken naar de komende jaren. Het belang van een strategische discussie ter voorbereiding van de conferentie in Durban, Zuid Afrika, werd onderstreept, hierbij werd door </w:t>
      </w:r>
      <w:r w:rsidR="00CF1F99">
        <w:rPr>
          <w:rFonts w:ascii="Verdana" w:hAnsi="Verdana"/>
        </w:rPr>
        <w:t>Commissaris</w:t>
      </w:r>
      <w:r>
        <w:rPr>
          <w:rFonts w:ascii="Verdana" w:hAnsi="Verdana"/>
        </w:rPr>
        <w:t xml:space="preserve"> Hedegaard specifiek gewezen op het belang van goede timing. </w:t>
      </w:r>
    </w:p>
    <w:p w:rsidR="004C25B8" w:rsidP="004C25B8" w:rsidRDefault="004C25B8">
      <w:pPr>
        <w:pStyle w:val="Kleurrijkelijst-accent11"/>
        <w:ind w:left="0"/>
        <w:rPr>
          <w:rFonts w:ascii="Verdana" w:hAnsi="Verdana"/>
        </w:rPr>
      </w:pPr>
    </w:p>
    <w:p w:rsidRPr="00DC5068" w:rsidR="004C25B8" w:rsidP="004C25B8" w:rsidRDefault="004C25B8">
      <w:pPr>
        <w:pStyle w:val="Kleurrijkelijst-accent11"/>
        <w:ind w:left="0"/>
        <w:rPr>
          <w:rFonts w:ascii="Verdana" w:hAnsi="Verdana"/>
        </w:rPr>
      </w:pPr>
      <w:r>
        <w:rPr>
          <w:rFonts w:ascii="Verdana" w:hAnsi="Verdana"/>
        </w:rPr>
        <w:t>Ik heb ook gewezen op het belang van een strategische discussie. Hierbij heb ik o.a. aangegeven dat de eenheid van de EU van cruciaal belang is, dat er belangrijke besluiten op het gebied van ondermeer lange termijn financiering moeten worden voorbereid, en dat er strategisch moet worden gekeken naar de positie van belangrijke opkomende landen zoals China en India. Het Nederlandse initiatief op het vlak van transparantie bij de financiering van korte termijn acties heb ik als voorbeeld genoemd dat vervolg verdiend.</w:t>
      </w:r>
    </w:p>
    <w:p w:rsidR="004C25B8" w:rsidP="004C25B8" w:rsidRDefault="004C25B8">
      <w:pPr>
        <w:pStyle w:val="Kleurrijkelijst-accent11"/>
        <w:ind w:left="0"/>
        <w:rPr>
          <w:rFonts w:ascii="Verdana" w:hAnsi="Verdana"/>
          <w:b/>
        </w:rPr>
      </w:pPr>
    </w:p>
    <w:p w:rsidRPr="00F112E2" w:rsidR="004C25B8" w:rsidP="004C25B8" w:rsidRDefault="004C25B8">
      <w:pPr>
        <w:pStyle w:val="Kleurrijkelijst-accent11"/>
        <w:ind w:left="0"/>
        <w:rPr>
          <w:rFonts w:ascii="Verdana" w:hAnsi="Verdana"/>
          <w:b/>
        </w:rPr>
      </w:pPr>
      <w:r w:rsidRPr="00F112E2">
        <w:rPr>
          <w:rFonts w:ascii="Verdana" w:hAnsi="Verdana"/>
          <w:b/>
        </w:rPr>
        <w:t>Lunch</w:t>
      </w:r>
    </w:p>
    <w:p w:rsidR="007B1C61" w:rsidP="004C25B8" w:rsidRDefault="004C25B8">
      <w:pPr>
        <w:pStyle w:val="Kleurrijkelijst-accent11"/>
        <w:ind w:left="0"/>
        <w:rPr>
          <w:rFonts w:ascii="Verdana" w:hAnsi="Verdana"/>
        </w:rPr>
      </w:pPr>
      <w:r>
        <w:rPr>
          <w:rFonts w:ascii="Verdana" w:hAnsi="Verdana"/>
        </w:rPr>
        <w:t>Tijdens de lunch heeft Professor</w:t>
      </w:r>
      <w:r w:rsidRPr="00BF60DB">
        <w:rPr>
          <w:rFonts w:ascii="Verdana" w:hAnsi="Verdana"/>
        </w:rPr>
        <w:t xml:space="preserve"> McGlade, Directeur van het </w:t>
      </w:r>
      <w:r>
        <w:rPr>
          <w:rFonts w:ascii="Verdana" w:hAnsi="Verdana"/>
        </w:rPr>
        <w:t xml:space="preserve">Europees </w:t>
      </w:r>
      <w:r w:rsidRPr="00BF60DB">
        <w:rPr>
          <w:rFonts w:ascii="Verdana" w:hAnsi="Verdana"/>
        </w:rPr>
        <w:t xml:space="preserve">Milieuagentschap in Kopenhagen (EEA), het zojuist verschenen rapport  ‘The European environment — state and outlook 2010 report’ (SOER 2010) </w:t>
      </w:r>
      <w:r>
        <w:rPr>
          <w:rFonts w:ascii="Verdana" w:hAnsi="Verdana"/>
        </w:rPr>
        <w:t>gepresenteerd</w:t>
      </w:r>
      <w:r w:rsidRPr="00BF60DB">
        <w:rPr>
          <w:rFonts w:ascii="Verdana" w:hAnsi="Verdana"/>
        </w:rPr>
        <w:t xml:space="preserve">. </w:t>
      </w:r>
    </w:p>
    <w:p w:rsidRPr="007B1C61" w:rsidR="004C25B8" w:rsidP="004C25B8" w:rsidRDefault="007B1C61">
      <w:pPr>
        <w:pStyle w:val="Kleurrijkelijst-accent11"/>
        <w:ind w:left="0"/>
        <w:rPr>
          <w:rFonts w:ascii="Verdana" w:hAnsi="Verdana"/>
        </w:rPr>
      </w:pPr>
      <w:r>
        <w:rPr>
          <w:rFonts w:ascii="Verdana" w:hAnsi="Verdana"/>
        </w:rPr>
        <w:br w:type="page"/>
      </w:r>
      <w:r w:rsidR="004C25B8">
        <w:rPr>
          <w:rFonts w:ascii="Verdana" w:hAnsi="Verdana"/>
          <w:b/>
        </w:rPr>
        <w:t>Diversen:</w:t>
      </w:r>
    </w:p>
    <w:p w:rsidR="004C25B8" w:rsidP="004C25B8" w:rsidRDefault="004C25B8">
      <w:pPr>
        <w:pStyle w:val="Kleurrijkelijst-accent11"/>
        <w:ind w:left="0"/>
        <w:rPr>
          <w:rFonts w:ascii="Verdana" w:hAnsi="Verdana"/>
          <w:b/>
        </w:rPr>
      </w:pPr>
    </w:p>
    <w:p w:rsidRPr="00A82CC3" w:rsidR="004C25B8" w:rsidP="004C25B8" w:rsidRDefault="004C25B8">
      <w:pPr>
        <w:pStyle w:val="Kleurrijkelijst-accent11"/>
        <w:ind w:left="0"/>
        <w:rPr>
          <w:rFonts w:ascii="Verdana" w:hAnsi="Verdana"/>
          <w:i/>
        </w:rPr>
      </w:pPr>
      <w:r w:rsidRPr="00A82CC3">
        <w:rPr>
          <w:rFonts w:ascii="Verdana" w:hAnsi="Verdana"/>
          <w:i/>
        </w:rPr>
        <w:t>Biobrandstoffen en vloeibare biomassa</w:t>
      </w:r>
    </w:p>
    <w:p w:rsidRPr="00A82CC3" w:rsidR="004C25B8" w:rsidP="004C25B8" w:rsidRDefault="004C25B8">
      <w:pPr>
        <w:pStyle w:val="Kleurrijkelijst-accent11"/>
        <w:ind w:left="0"/>
        <w:rPr>
          <w:rFonts w:ascii="Verdana" w:hAnsi="Verdana"/>
        </w:rPr>
      </w:pPr>
      <w:r>
        <w:rPr>
          <w:rFonts w:ascii="Verdana" w:hAnsi="Verdana"/>
        </w:rPr>
        <w:t>De Commissie heeft</w:t>
      </w:r>
      <w:r w:rsidRPr="00A82CC3">
        <w:rPr>
          <w:rFonts w:ascii="Verdana" w:hAnsi="Verdana"/>
        </w:rPr>
        <w:t xml:space="preserve"> Mededeling</w:t>
      </w:r>
      <w:r>
        <w:rPr>
          <w:rFonts w:ascii="Verdana" w:hAnsi="Verdana"/>
        </w:rPr>
        <w:t>en ge</w:t>
      </w:r>
      <w:r w:rsidRPr="00A82CC3">
        <w:rPr>
          <w:rFonts w:ascii="Verdana" w:hAnsi="Verdana"/>
        </w:rPr>
        <w:t>p</w:t>
      </w:r>
      <w:r>
        <w:rPr>
          <w:rFonts w:ascii="Verdana" w:hAnsi="Verdana"/>
        </w:rPr>
        <w:t>resenteerd</w:t>
      </w:r>
      <w:r w:rsidRPr="00A82CC3">
        <w:rPr>
          <w:rFonts w:ascii="Verdana" w:hAnsi="Verdana"/>
        </w:rPr>
        <w:t xml:space="preserve"> over (1) de praktische tenuitvoerlegging van de EU duurzaamheidregeling voor biobrandsto</w:t>
      </w:r>
      <w:r>
        <w:rPr>
          <w:rFonts w:ascii="Verdana" w:hAnsi="Verdana"/>
        </w:rPr>
        <w:t>ffen en vloeibare biomassa, en (2) de Mededeling</w:t>
      </w:r>
      <w:r w:rsidRPr="00A82CC3">
        <w:rPr>
          <w:rFonts w:ascii="Verdana" w:hAnsi="Verdana"/>
        </w:rPr>
        <w:t xml:space="preserve"> over vrijwillige regelingen en standaardvoorwaarden in de EU-regeling betreffende de duurzaamheid van biobrandstoffen en vloeibare biomassa.</w:t>
      </w:r>
      <w:r>
        <w:rPr>
          <w:rFonts w:ascii="Verdana" w:hAnsi="Verdana"/>
        </w:rPr>
        <w:t xml:space="preserve"> </w:t>
      </w:r>
      <w:r w:rsidRPr="00A82CC3">
        <w:rPr>
          <w:rFonts w:ascii="Verdana" w:hAnsi="Verdana"/>
        </w:rPr>
        <w:t>De mededelingen bevatten praktische informatie voor lidstaten bij de implementatie van de duurzaamheidscriteria voor biobrandstoffe</w:t>
      </w:r>
      <w:r w:rsidR="0016088B">
        <w:rPr>
          <w:rFonts w:ascii="Verdana" w:hAnsi="Verdana"/>
        </w:rPr>
        <w:t>n en vloeibare biomassa uit de r</w:t>
      </w:r>
      <w:r w:rsidRPr="00A82CC3">
        <w:rPr>
          <w:rFonts w:ascii="Verdana" w:hAnsi="Verdana"/>
        </w:rPr>
        <w:t>ichtlijn Hernieuwbare Energie.</w:t>
      </w:r>
    </w:p>
    <w:p w:rsidR="004C25B8" w:rsidP="004C25B8" w:rsidRDefault="004C25B8">
      <w:pPr>
        <w:pStyle w:val="Kleurrijkelijst-accent11"/>
        <w:ind w:left="0"/>
        <w:rPr>
          <w:rFonts w:ascii="Verdana" w:hAnsi="Verdana"/>
          <w:i/>
        </w:rPr>
      </w:pPr>
    </w:p>
    <w:p w:rsidRPr="009A6988" w:rsidR="004C25B8" w:rsidP="004C25B8" w:rsidRDefault="004C25B8">
      <w:pPr>
        <w:pStyle w:val="Kleurrijkelijst-accent11"/>
        <w:ind w:left="0"/>
        <w:rPr>
          <w:rFonts w:ascii="Verdana" w:hAnsi="Verdana"/>
          <w:i/>
        </w:rPr>
      </w:pPr>
      <w:r>
        <w:rPr>
          <w:rFonts w:ascii="Verdana" w:hAnsi="Verdana"/>
          <w:i/>
        </w:rPr>
        <w:t>Milieuevenementen Belgisch Voorzitterschap</w:t>
      </w:r>
    </w:p>
    <w:p w:rsidR="004C25B8" w:rsidP="004C25B8" w:rsidRDefault="004C25B8">
      <w:pPr>
        <w:pStyle w:val="Kleurrijkelijst-accent11"/>
        <w:ind w:left="0"/>
        <w:rPr>
          <w:rFonts w:ascii="Verdana" w:hAnsi="Verdana"/>
        </w:rPr>
      </w:pPr>
      <w:r>
        <w:rPr>
          <w:rFonts w:ascii="Verdana" w:hAnsi="Verdana"/>
        </w:rPr>
        <w:t xml:space="preserve">Het </w:t>
      </w:r>
      <w:r w:rsidRPr="009A6988">
        <w:rPr>
          <w:rFonts w:ascii="Verdana" w:hAnsi="Verdana"/>
        </w:rPr>
        <w:t xml:space="preserve">Voorzitterschap </w:t>
      </w:r>
      <w:r>
        <w:rPr>
          <w:rFonts w:ascii="Verdana" w:hAnsi="Verdana"/>
        </w:rPr>
        <w:t xml:space="preserve">heeft </w:t>
      </w:r>
      <w:r w:rsidRPr="009A6988">
        <w:rPr>
          <w:rFonts w:ascii="Verdana" w:hAnsi="Verdana"/>
        </w:rPr>
        <w:t xml:space="preserve">een overzicht </w:t>
      </w:r>
      <w:r>
        <w:rPr>
          <w:rFonts w:ascii="Verdana" w:hAnsi="Verdana"/>
        </w:rPr>
        <w:t xml:space="preserve">gegeven </w:t>
      </w:r>
      <w:r w:rsidRPr="009A6988">
        <w:rPr>
          <w:rFonts w:ascii="Verdana" w:hAnsi="Verdana"/>
        </w:rPr>
        <w:t xml:space="preserve">van de activiteiten die zijn georganiseerd </w:t>
      </w:r>
      <w:r>
        <w:rPr>
          <w:rFonts w:ascii="Verdana" w:hAnsi="Verdana"/>
        </w:rPr>
        <w:t xml:space="preserve">door België </w:t>
      </w:r>
      <w:r w:rsidRPr="009A6988">
        <w:rPr>
          <w:rFonts w:ascii="Verdana" w:hAnsi="Verdana"/>
        </w:rPr>
        <w:t xml:space="preserve">na de vorige Milieuraad. </w:t>
      </w:r>
    </w:p>
    <w:p w:rsidR="004C25B8" w:rsidP="004C25B8" w:rsidRDefault="004C25B8">
      <w:pPr>
        <w:pStyle w:val="Kleurrijkelijst-accent11"/>
        <w:ind w:left="0"/>
        <w:rPr>
          <w:rFonts w:ascii="Verdana" w:hAnsi="Verdana"/>
        </w:rPr>
      </w:pPr>
    </w:p>
    <w:p w:rsidRPr="009A6988" w:rsidR="004C25B8" w:rsidP="004C25B8" w:rsidRDefault="004C25B8">
      <w:pPr>
        <w:pStyle w:val="Kleurrijkelijst-accent11"/>
        <w:ind w:left="0"/>
        <w:rPr>
          <w:rFonts w:ascii="Verdana" w:hAnsi="Verdana"/>
          <w:i/>
        </w:rPr>
      </w:pPr>
      <w:r w:rsidRPr="009A6988">
        <w:rPr>
          <w:rFonts w:ascii="Verdana" w:hAnsi="Verdana"/>
          <w:i/>
        </w:rPr>
        <w:t xml:space="preserve">Geplande kerninstallaties in de buurt van de EU </w:t>
      </w:r>
    </w:p>
    <w:p w:rsidR="004C25B8" w:rsidP="004C25B8" w:rsidRDefault="004C25B8">
      <w:pPr>
        <w:pStyle w:val="Kleurrijkelijst-accent11"/>
        <w:ind w:left="0"/>
        <w:rPr>
          <w:rFonts w:ascii="Verdana" w:hAnsi="Verdana"/>
        </w:rPr>
      </w:pPr>
      <w:r>
        <w:rPr>
          <w:rFonts w:ascii="Verdana" w:hAnsi="Verdana"/>
        </w:rPr>
        <w:t>Litouwen heeft</w:t>
      </w:r>
      <w:r w:rsidRPr="009A6988">
        <w:rPr>
          <w:rFonts w:ascii="Verdana" w:hAnsi="Verdana"/>
        </w:rPr>
        <w:t xml:space="preserve"> </w:t>
      </w:r>
      <w:r>
        <w:rPr>
          <w:rFonts w:ascii="Verdana" w:hAnsi="Verdana"/>
        </w:rPr>
        <w:t>haar zorgen uitgesproken</w:t>
      </w:r>
      <w:r w:rsidRPr="009A6988">
        <w:rPr>
          <w:rFonts w:ascii="Verdana" w:hAnsi="Verdana"/>
        </w:rPr>
        <w:t xml:space="preserve"> over kerncentrales die dicht op haar grondgebied</w:t>
      </w:r>
      <w:r>
        <w:rPr>
          <w:rFonts w:ascii="Verdana" w:hAnsi="Verdana"/>
        </w:rPr>
        <w:t xml:space="preserve"> worden gebouwd (in de </w:t>
      </w:r>
      <w:r w:rsidRPr="009A6988">
        <w:rPr>
          <w:rFonts w:ascii="Verdana" w:hAnsi="Verdana"/>
        </w:rPr>
        <w:t xml:space="preserve">Russische Federatie (Kaliningrad regio) en </w:t>
      </w:r>
      <w:r>
        <w:rPr>
          <w:rFonts w:ascii="Verdana" w:hAnsi="Verdana"/>
        </w:rPr>
        <w:t xml:space="preserve">in </w:t>
      </w:r>
      <w:r w:rsidRPr="009A6988">
        <w:rPr>
          <w:rFonts w:ascii="Verdana" w:hAnsi="Verdana"/>
        </w:rPr>
        <w:t>Wit-Rusland</w:t>
      </w:r>
      <w:r>
        <w:rPr>
          <w:rFonts w:ascii="Verdana" w:hAnsi="Verdana"/>
        </w:rPr>
        <w:t>).</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rPr>
      </w:pPr>
      <w:r>
        <w:rPr>
          <w:rFonts w:ascii="Verdana" w:hAnsi="Verdana"/>
        </w:rPr>
        <w:t>In reactie op de</w:t>
      </w:r>
      <w:r w:rsidRPr="009A6988">
        <w:rPr>
          <w:rFonts w:ascii="Verdana" w:hAnsi="Verdana"/>
        </w:rPr>
        <w:t xml:space="preserve"> informatie</w:t>
      </w:r>
      <w:r>
        <w:rPr>
          <w:rFonts w:ascii="Verdana" w:hAnsi="Verdana"/>
        </w:rPr>
        <w:t xml:space="preserve"> van Litouwen</w:t>
      </w:r>
      <w:r w:rsidRPr="009A6988">
        <w:rPr>
          <w:rFonts w:ascii="Verdana" w:hAnsi="Verdana"/>
        </w:rPr>
        <w:t>, benadrukt</w:t>
      </w:r>
      <w:r>
        <w:rPr>
          <w:rFonts w:ascii="Verdana" w:hAnsi="Verdana"/>
        </w:rPr>
        <w:t>e</w:t>
      </w:r>
      <w:r w:rsidRPr="009A6988">
        <w:rPr>
          <w:rFonts w:ascii="Verdana" w:hAnsi="Verdana"/>
        </w:rPr>
        <w:t xml:space="preserve"> Commissaris Potočnik dat Rusland verplicht is bij de bouw van kerncentrales haar buurlanden te raadplegen. De Euratom Gemeenschap zal tijdens haar bijeenkomst</w:t>
      </w:r>
      <w:r>
        <w:rPr>
          <w:rFonts w:ascii="Verdana" w:hAnsi="Verdana"/>
        </w:rPr>
        <w:t xml:space="preserve"> </w:t>
      </w:r>
      <w:r w:rsidRPr="009A6988">
        <w:rPr>
          <w:rFonts w:ascii="Verdana" w:hAnsi="Verdana"/>
        </w:rPr>
        <w:t>volgend jaar dan ook vragen stellen aan Rusland en Wit-R</w:t>
      </w:r>
      <w:r>
        <w:rPr>
          <w:rFonts w:ascii="Verdana" w:hAnsi="Verdana"/>
        </w:rPr>
        <w:t>usland over deze twee projecten</w:t>
      </w:r>
      <w:r w:rsidRPr="009A6988">
        <w:rPr>
          <w:rFonts w:ascii="Verdana" w:hAnsi="Verdana"/>
        </w:rPr>
        <w:t>. Verder zal de Commissie Rusland blijven aanmoedigen om de ESPOO Conventie toe te passen.</w:t>
      </w:r>
    </w:p>
    <w:p w:rsidR="004C25B8" w:rsidP="004C25B8" w:rsidRDefault="004C25B8">
      <w:pPr>
        <w:pStyle w:val="Kleurrijkelijst-accent11"/>
        <w:ind w:left="0"/>
        <w:rPr>
          <w:rFonts w:ascii="Verdana" w:hAnsi="Verdana"/>
        </w:rPr>
      </w:pPr>
    </w:p>
    <w:p w:rsidRPr="009A6988" w:rsidR="004C25B8" w:rsidP="004C25B8" w:rsidRDefault="004C25B8">
      <w:pPr>
        <w:pStyle w:val="Kleurrijkelijst-accent11"/>
        <w:ind w:left="0"/>
        <w:rPr>
          <w:rFonts w:ascii="Verdana" w:hAnsi="Verdana"/>
          <w:i/>
        </w:rPr>
      </w:pPr>
      <w:r w:rsidRPr="009A6988">
        <w:rPr>
          <w:rFonts w:ascii="Verdana" w:hAnsi="Verdana"/>
          <w:i/>
        </w:rPr>
        <w:t xml:space="preserve">Middellandse Zee-initiatief inzake klimaatverandering </w:t>
      </w:r>
    </w:p>
    <w:p w:rsidR="004C25B8" w:rsidP="004C25B8" w:rsidRDefault="004C25B8">
      <w:pPr>
        <w:pStyle w:val="Kleurrijkelijst-accent11"/>
        <w:ind w:left="0"/>
        <w:rPr>
          <w:rFonts w:ascii="Verdana" w:hAnsi="Verdana"/>
        </w:rPr>
      </w:pPr>
      <w:r>
        <w:rPr>
          <w:rFonts w:ascii="Verdana" w:hAnsi="Verdana"/>
        </w:rPr>
        <w:t xml:space="preserve">Griekenland heeft </w:t>
      </w:r>
      <w:r w:rsidRPr="009A6988">
        <w:rPr>
          <w:rFonts w:ascii="Verdana" w:hAnsi="Verdana"/>
        </w:rPr>
        <w:t xml:space="preserve">een korte presentatie </w:t>
      </w:r>
      <w:r>
        <w:rPr>
          <w:rFonts w:ascii="Verdana" w:hAnsi="Verdana"/>
        </w:rPr>
        <w:t xml:space="preserve">gegeven </w:t>
      </w:r>
      <w:r w:rsidRPr="009A6988">
        <w:rPr>
          <w:rFonts w:ascii="Verdana" w:hAnsi="Verdana"/>
        </w:rPr>
        <w:t xml:space="preserve">van het in oktober 2010 door Griekenland gelanceerde </w:t>
      </w:r>
      <w:r>
        <w:rPr>
          <w:rFonts w:ascii="Verdana" w:hAnsi="Verdana"/>
        </w:rPr>
        <w:t>‘</w:t>
      </w:r>
      <w:r w:rsidRPr="009A6988">
        <w:rPr>
          <w:rFonts w:ascii="Verdana" w:hAnsi="Verdana"/>
        </w:rPr>
        <w:t>Mediterranean Climate Change Initiative</w:t>
      </w:r>
      <w:r>
        <w:rPr>
          <w:rFonts w:ascii="Verdana" w:hAnsi="Verdana"/>
        </w:rPr>
        <w:t>’</w:t>
      </w:r>
      <w:r w:rsidRPr="009A6988">
        <w:rPr>
          <w:rFonts w:ascii="Verdana" w:hAnsi="Verdana"/>
        </w:rPr>
        <w:t>.</w:t>
      </w:r>
    </w:p>
    <w:p w:rsidR="004C25B8" w:rsidP="004C25B8" w:rsidRDefault="004C25B8">
      <w:pPr>
        <w:pStyle w:val="Kleurrijkelijst-accent11"/>
        <w:ind w:left="0"/>
        <w:rPr>
          <w:rFonts w:ascii="Verdana" w:hAnsi="Verdana"/>
        </w:rPr>
      </w:pPr>
    </w:p>
    <w:p w:rsidRPr="009A6988" w:rsidR="004C25B8" w:rsidP="004C25B8" w:rsidRDefault="004C25B8">
      <w:pPr>
        <w:pStyle w:val="Kleurrijkelijst-accent11"/>
        <w:ind w:left="0"/>
        <w:rPr>
          <w:rFonts w:ascii="Verdana" w:hAnsi="Verdana"/>
          <w:i/>
        </w:rPr>
      </w:pPr>
      <w:r>
        <w:rPr>
          <w:rFonts w:ascii="Verdana" w:hAnsi="Verdana"/>
          <w:i/>
        </w:rPr>
        <w:t xml:space="preserve">Uitvoeringsaspecten </w:t>
      </w:r>
      <w:r w:rsidRPr="009A6988">
        <w:rPr>
          <w:rFonts w:ascii="Verdana" w:hAnsi="Verdana"/>
          <w:i/>
        </w:rPr>
        <w:t>Kaderrichtlijn afval</w:t>
      </w:r>
    </w:p>
    <w:p w:rsidRPr="00D92DD1" w:rsidR="004C25B8" w:rsidP="004C25B8" w:rsidRDefault="004C25B8">
      <w:pPr>
        <w:pStyle w:val="Kleurrijkelijst-accent11"/>
        <w:ind w:left="0"/>
        <w:rPr>
          <w:rFonts w:ascii="Verdana" w:hAnsi="Verdana"/>
        </w:rPr>
      </w:pPr>
      <w:r>
        <w:rPr>
          <w:rFonts w:ascii="Verdana" w:hAnsi="Verdana"/>
        </w:rPr>
        <w:t>Portugal heeft aandacht gevraagd voor</w:t>
      </w:r>
      <w:r w:rsidRPr="00D92DD1">
        <w:rPr>
          <w:rFonts w:ascii="Verdana" w:hAnsi="Verdana"/>
        </w:rPr>
        <w:t xml:space="preserve"> </w:t>
      </w:r>
      <w:r>
        <w:rPr>
          <w:rFonts w:ascii="Verdana" w:hAnsi="Verdana"/>
        </w:rPr>
        <w:t xml:space="preserve">criteria aan de hand waarvan bepaald kan worden dat brandstof afgeleid van afval niet langer gezien hoeft te worden als afval. Verder heeft Portugal </w:t>
      </w:r>
      <w:r w:rsidRPr="00D92DD1">
        <w:rPr>
          <w:rFonts w:ascii="Verdana" w:hAnsi="Verdana"/>
        </w:rPr>
        <w:t xml:space="preserve">de Commissie </w:t>
      </w:r>
      <w:r>
        <w:rPr>
          <w:rFonts w:ascii="Verdana" w:hAnsi="Verdana"/>
        </w:rPr>
        <w:t xml:space="preserve">gevraagd </w:t>
      </w:r>
      <w:r w:rsidRPr="00D92DD1">
        <w:rPr>
          <w:rFonts w:ascii="Verdana" w:hAnsi="Verdana"/>
        </w:rPr>
        <w:t>om</w:t>
      </w:r>
      <w:r>
        <w:rPr>
          <w:rFonts w:ascii="Verdana" w:hAnsi="Verdana"/>
        </w:rPr>
        <w:t>, in verband hiermee,</w:t>
      </w:r>
      <w:r w:rsidRPr="00D92DD1">
        <w:rPr>
          <w:rFonts w:ascii="Verdana" w:hAnsi="Verdana"/>
        </w:rPr>
        <w:t xml:space="preserve"> met voorstellen te komen voor aangepaste parameters voor de energie-efficiency formule voor afvalverbrandingsinstallaties (avi’s) in warme(re) landen en in perifere gebieden.</w:t>
      </w:r>
    </w:p>
    <w:p w:rsidR="004C25B8" w:rsidP="004C25B8" w:rsidRDefault="004C25B8">
      <w:pPr>
        <w:pStyle w:val="Kleurrijkelijst-accent11"/>
        <w:ind w:left="0"/>
        <w:rPr>
          <w:rFonts w:ascii="Verdana" w:hAnsi="Verdana"/>
        </w:rPr>
      </w:pPr>
      <w:r w:rsidRPr="00D92DD1">
        <w:rPr>
          <w:rFonts w:ascii="Verdana" w:hAnsi="Verdana"/>
        </w:rPr>
        <w:t xml:space="preserve">Commissaris Potočnik </w:t>
      </w:r>
      <w:r>
        <w:rPr>
          <w:rFonts w:ascii="Verdana" w:hAnsi="Verdana"/>
        </w:rPr>
        <w:t xml:space="preserve">heeft </w:t>
      </w:r>
      <w:r w:rsidRPr="00D92DD1">
        <w:rPr>
          <w:rFonts w:ascii="Verdana" w:hAnsi="Verdana"/>
        </w:rPr>
        <w:t>toe</w:t>
      </w:r>
      <w:r>
        <w:rPr>
          <w:rFonts w:ascii="Verdana" w:hAnsi="Verdana"/>
        </w:rPr>
        <w:t>gezegd</w:t>
      </w:r>
      <w:r w:rsidRPr="00D92DD1">
        <w:rPr>
          <w:rFonts w:ascii="Verdana" w:hAnsi="Verdana"/>
        </w:rPr>
        <w:t xml:space="preserve"> dat hij met voorstellen zal komen die in overleg met lidstaten zullen worden ontwikkeld. </w:t>
      </w:r>
    </w:p>
    <w:p w:rsidR="004C25B8" w:rsidP="004C25B8" w:rsidRDefault="004C25B8">
      <w:pPr>
        <w:pStyle w:val="Kleurrijkelijst-accent11"/>
        <w:ind w:left="0"/>
        <w:rPr>
          <w:rFonts w:ascii="Verdana" w:hAnsi="Verdana"/>
        </w:rPr>
      </w:pPr>
    </w:p>
    <w:p w:rsidRPr="004D5F05" w:rsidR="004C25B8" w:rsidP="004C25B8" w:rsidRDefault="004C25B8">
      <w:pPr>
        <w:pStyle w:val="Kleurrijkelijst-accent11"/>
        <w:ind w:left="0"/>
        <w:rPr>
          <w:rFonts w:ascii="Verdana" w:hAnsi="Verdana"/>
          <w:i/>
          <w:lang w:val="en-GB"/>
        </w:rPr>
      </w:pPr>
      <w:r w:rsidRPr="004D5F05">
        <w:rPr>
          <w:rFonts w:ascii="Verdana" w:hAnsi="Verdana"/>
          <w:i/>
          <w:lang w:val="en-GB"/>
        </w:rPr>
        <w:t>VN-ECE Protocol on Water and Health</w:t>
      </w:r>
    </w:p>
    <w:p w:rsidR="004C25B8" w:rsidP="004C25B8" w:rsidRDefault="004C25B8">
      <w:pPr>
        <w:pStyle w:val="Kleurrijkelijst-accent11"/>
        <w:ind w:left="0"/>
        <w:rPr>
          <w:rFonts w:ascii="Verdana" w:hAnsi="Verdana"/>
        </w:rPr>
      </w:pPr>
      <w:r w:rsidRPr="00D92DD1">
        <w:rPr>
          <w:rFonts w:ascii="Verdana" w:hAnsi="Verdana"/>
        </w:rPr>
        <w:t xml:space="preserve">Roemenië </w:t>
      </w:r>
      <w:r>
        <w:rPr>
          <w:rFonts w:ascii="Verdana" w:hAnsi="Verdana"/>
        </w:rPr>
        <w:t>heeft</w:t>
      </w:r>
      <w:r w:rsidRPr="00D92DD1">
        <w:rPr>
          <w:rFonts w:ascii="Verdana" w:hAnsi="Verdana"/>
        </w:rPr>
        <w:t xml:space="preserve"> terug</w:t>
      </w:r>
      <w:r>
        <w:rPr>
          <w:rFonts w:ascii="Verdana" w:hAnsi="Verdana"/>
        </w:rPr>
        <w:t>gekoppeld over</w:t>
      </w:r>
      <w:r w:rsidRPr="00D92DD1">
        <w:rPr>
          <w:rFonts w:ascii="Verdana" w:hAnsi="Verdana"/>
        </w:rPr>
        <w:t xml:space="preserve"> de tweede vergadering (MoP) van het VN-ECE </w:t>
      </w:r>
      <w:r>
        <w:rPr>
          <w:rFonts w:ascii="Verdana" w:hAnsi="Verdana"/>
        </w:rPr>
        <w:t>‘</w:t>
      </w:r>
      <w:r w:rsidRPr="00D92DD1">
        <w:rPr>
          <w:rFonts w:ascii="Verdana" w:hAnsi="Verdana"/>
        </w:rPr>
        <w:t>Protocol on Water and Health</w:t>
      </w:r>
      <w:r>
        <w:rPr>
          <w:rFonts w:ascii="Verdana" w:hAnsi="Verdana"/>
        </w:rPr>
        <w:t>’</w:t>
      </w:r>
      <w:r w:rsidRPr="00D92DD1">
        <w:rPr>
          <w:rFonts w:ascii="Verdana" w:hAnsi="Verdana"/>
        </w:rPr>
        <w:t xml:space="preserve"> (water en gezondheid) dat valt onder de </w:t>
      </w:r>
      <w:r>
        <w:rPr>
          <w:rFonts w:ascii="Verdana" w:hAnsi="Verdana"/>
        </w:rPr>
        <w:t>‘</w:t>
      </w:r>
      <w:r w:rsidRPr="00D92DD1">
        <w:rPr>
          <w:rFonts w:ascii="Verdana" w:hAnsi="Verdana"/>
        </w:rPr>
        <w:t>Convention on the Protection and Use of Transboundary Watercourses and International Lakes</w:t>
      </w:r>
      <w:r>
        <w:rPr>
          <w:rFonts w:ascii="Verdana" w:hAnsi="Verdana"/>
        </w:rPr>
        <w:t>’</w:t>
      </w:r>
      <w:r w:rsidRPr="00D92DD1">
        <w:rPr>
          <w:rFonts w:ascii="Verdana" w:hAnsi="Verdana"/>
        </w:rPr>
        <w:t xml:space="preserve">  (Conventie m.b.t. bescherming en gebruik van grensoverschrijdende waterlopen en internationale meren). De MoP vond plaats van 23-25 november in Boekarest</w:t>
      </w:r>
      <w:r>
        <w:rPr>
          <w:rFonts w:ascii="Verdana" w:hAnsi="Verdana"/>
        </w:rPr>
        <w:t xml:space="preserve">. Implementatie van het protocol vormde het hoofdonderwerp van de bijeenkomst. </w:t>
      </w:r>
    </w:p>
    <w:p w:rsidR="004C25B8" w:rsidP="004C25B8" w:rsidRDefault="004C25B8">
      <w:pPr>
        <w:pStyle w:val="Kleurrijkelijst-accent11"/>
        <w:ind w:left="0"/>
        <w:rPr>
          <w:rFonts w:ascii="Verdana" w:hAnsi="Verdana"/>
        </w:rPr>
      </w:pPr>
    </w:p>
    <w:p w:rsidRPr="00741AC1" w:rsidR="004C25B8" w:rsidP="004C25B8" w:rsidRDefault="004C25B8">
      <w:pPr>
        <w:pStyle w:val="Kleurrijkelijst-accent11"/>
        <w:ind w:left="0"/>
        <w:rPr>
          <w:rFonts w:ascii="Verdana" w:hAnsi="Verdana"/>
          <w:i/>
        </w:rPr>
      </w:pPr>
      <w:r>
        <w:rPr>
          <w:rFonts w:ascii="Verdana" w:hAnsi="Verdana"/>
          <w:i/>
        </w:rPr>
        <w:t xml:space="preserve">Akkoord </w:t>
      </w:r>
      <w:r w:rsidR="00CF1F99">
        <w:rPr>
          <w:rFonts w:ascii="Verdana" w:hAnsi="Verdana"/>
          <w:i/>
        </w:rPr>
        <w:t>Emissierechten</w:t>
      </w:r>
    </w:p>
    <w:p w:rsidR="004C25B8" w:rsidP="004C25B8" w:rsidRDefault="004C25B8">
      <w:pPr>
        <w:pStyle w:val="Kleurrijkelijst-accent11"/>
        <w:ind w:left="0"/>
        <w:rPr>
          <w:rFonts w:ascii="Verdana" w:hAnsi="Verdana"/>
        </w:rPr>
      </w:pPr>
      <w:r>
        <w:rPr>
          <w:rFonts w:ascii="Verdana" w:hAnsi="Verdana"/>
        </w:rPr>
        <w:t>Polen heeft</w:t>
      </w:r>
      <w:r w:rsidR="00652A6C">
        <w:rPr>
          <w:rFonts w:ascii="Verdana" w:hAnsi="Verdana"/>
        </w:rPr>
        <w:t xml:space="preserve"> </w:t>
      </w:r>
      <w:r>
        <w:rPr>
          <w:rFonts w:ascii="Verdana" w:hAnsi="Verdana"/>
        </w:rPr>
        <w:t>aandacht gevraagd voor het</w:t>
      </w:r>
      <w:r w:rsidRPr="0089448B">
        <w:rPr>
          <w:rFonts w:ascii="Verdana" w:hAnsi="Verdana"/>
        </w:rPr>
        <w:t xml:space="preserve"> akkoord dat in </w:t>
      </w:r>
      <w:r>
        <w:rPr>
          <w:rFonts w:ascii="Verdana" w:hAnsi="Verdana"/>
        </w:rPr>
        <w:t xml:space="preserve">comitologie, </w:t>
      </w:r>
      <w:r w:rsidRPr="0089448B">
        <w:rPr>
          <w:rFonts w:ascii="Verdana" w:hAnsi="Verdana"/>
        </w:rPr>
        <w:t xml:space="preserve">het </w:t>
      </w:r>
      <w:r>
        <w:rPr>
          <w:rFonts w:ascii="Verdana" w:hAnsi="Verdana"/>
        </w:rPr>
        <w:t>zgn. ‘</w:t>
      </w:r>
      <w:r w:rsidRPr="0089448B">
        <w:rPr>
          <w:rFonts w:ascii="Verdana" w:hAnsi="Verdana"/>
        </w:rPr>
        <w:t>Climate Change Committee</w:t>
      </w:r>
      <w:r>
        <w:rPr>
          <w:rFonts w:ascii="Verdana" w:hAnsi="Verdana"/>
        </w:rPr>
        <w:t>’</w:t>
      </w:r>
      <w:r w:rsidRPr="0089448B">
        <w:rPr>
          <w:rFonts w:ascii="Verdana" w:hAnsi="Verdana"/>
        </w:rPr>
        <w:t xml:space="preserve"> is bereikt ove</w:t>
      </w:r>
      <w:r>
        <w:rPr>
          <w:rFonts w:ascii="Verdana" w:hAnsi="Verdana"/>
        </w:rPr>
        <w:t>r de allocatieregels en product-</w:t>
      </w:r>
      <w:r w:rsidRPr="0089448B">
        <w:rPr>
          <w:rFonts w:ascii="Verdana" w:hAnsi="Verdana"/>
        </w:rPr>
        <w:t xml:space="preserve">benchmarks voor de verdeling van gratis emissierechten aan de industrie onder het ETS </w:t>
      </w:r>
      <w:r>
        <w:rPr>
          <w:rFonts w:ascii="Verdana" w:hAnsi="Verdana"/>
        </w:rPr>
        <w:t xml:space="preserve">(het Europees emissiehandelssysteem) </w:t>
      </w:r>
      <w:r w:rsidRPr="0089448B">
        <w:rPr>
          <w:rFonts w:ascii="Verdana" w:hAnsi="Verdana"/>
        </w:rPr>
        <w:t>in de periode 2013-2020.</w:t>
      </w:r>
      <w:r>
        <w:rPr>
          <w:rFonts w:ascii="Verdana" w:hAnsi="Verdana"/>
        </w:rPr>
        <w:t xml:space="preserve"> Polen wees hierbij op de mogelijke negatieve effecten van</w:t>
      </w:r>
      <w:r w:rsidRPr="0089448B">
        <w:rPr>
          <w:rFonts w:ascii="Verdana" w:hAnsi="Verdana"/>
        </w:rPr>
        <w:t xml:space="preserve"> dit akkoord </w:t>
      </w:r>
      <w:r>
        <w:rPr>
          <w:rFonts w:ascii="Verdana" w:hAnsi="Verdana"/>
        </w:rPr>
        <w:t xml:space="preserve">voor haar eigen industrie. </w:t>
      </w:r>
      <w:r w:rsidR="00CF1F99">
        <w:rPr>
          <w:rFonts w:ascii="Verdana" w:hAnsi="Verdana"/>
        </w:rPr>
        <w:t>Commissaris</w:t>
      </w:r>
      <w:r>
        <w:rPr>
          <w:rFonts w:ascii="Verdana" w:hAnsi="Verdana"/>
        </w:rPr>
        <w:t xml:space="preserve"> Hedegaa</w:t>
      </w:r>
      <w:r w:rsidR="00122C44">
        <w:rPr>
          <w:rFonts w:ascii="Verdana" w:hAnsi="Verdana"/>
        </w:rPr>
        <w:t>rd heeft aangegeven</w:t>
      </w:r>
      <w:r>
        <w:rPr>
          <w:rFonts w:ascii="Verdana" w:hAnsi="Verdana"/>
        </w:rPr>
        <w:t xml:space="preserve"> dat het akkoord evenwichtig is. </w:t>
      </w:r>
    </w:p>
    <w:p w:rsidR="004C25B8" w:rsidP="004C25B8" w:rsidRDefault="004C25B8">
      <w:pPr>
        <w:pStyle w:val="Kleurrijkelijst-accent11"/>
        <w:ind w:left="0"/>
        <w:rPr>
          <w:rFonts w:ascii="Verdana" w:hAnsi="Verdana"/>
        </w:rPr>
      </w:pPr>
    </w:p>
    <w:p w:rsidRPr="00F94C07" w:rsidR="004C25B8" w:rsidP="004C25B8" w:rsidRDefault="004C25B8">
      <w:pPr>
        <w:pStyle w:val="Kleurrijkelijst-accent11"/>
        <w:ind w:left="0"/>
        <w:rPr>
          <w:rFonts w:ascii="Verdana" w:hAnsi="Verdana"/>
        </w:rPr>
      </w:pPr>
      <w:r>
        <w:rPr>
          <w:rFonts w:ascii="Verdana" w:hAnsi="Verdana"/>
        </w:rPr>
        <w:t>In het akkoord is het principe</w:t>
      </w:r>
      <w:r w:rsidRPr="00F94C07">
        <w:rPr>
          <w:rFonts w:ascii="Verdana" w:hAnsi="Verdana"/>
        </w:rPr>
        <w:t xml:space="preserve"> “1 product, 1 benchmark” </w:t>
      </w:r>
      <w:r>
        <w:rPr>
          <w:rFonts w:ascii="Verdana" w:hAnsi="Verdana"/>
        </w:rPr>
        <w:t xml:space="preserve">in stand gebleven, </w:t>
      </w:r>
      <w:r w:rsidR="00122C44">
        <w:rPr>
          <w:rFonts w:ascii="Verdana" w:hAnsi="Verdana"/>
        </w:rPr>
        <w:t>Dat is een belangrijke pijler onder de toewijzing</w:t>
      </w:r>
      <w:r w:rsidRPr="00F94C07">
        <w:rPr>
          <w:rFonts w:ascii="Verdana" w:hAnsi="Verdana"/>
        </w:rPr>
        <w:t>.</w:t>
      </w:r>
    </w:p>
    <w:p w:rsidRPr="00F94C07" w:rsidR="004C25B8" w:rsidP="004C25B8" w:rsidRDefault="004C25B8">
      <w:pPr>
        <w:pStyle w:val="Kleurrijkelijst-accent11"/>
        <w:ind w:left="0"/>
        <w:rPr>
          <w:rFonts w:ascii="Verdana" w:hAnsi="Verdana"/>
        </w:rPr>
      </w:pPr>
    </w:p>
    <w:p w:rsidRPr="00F94C07" w:rsidR="004C25B8" w:rsidP="004C25B8" w:rsidRDefault="004C25B8">
      <w:pPr>
        <w:pStyle w:val="Kleurrijkelijst-accent11"/>
        <w:ind w:left="0"/>
        <w:rPr>
          <w:rFonts w:ascii="Verdana" w:hAnsi="Verdana"/>
        </w:rPr>
      </w:pPr>
      <w:r w:rsidRPr="00F94C07">
        <w:rPr>
          <w:rFonts w:ascii="Verdana" w:hAnsi="Verdana"/>
        </w:rPr>
        <w:t>Nederlandse bedrijven zitten over het algemeen goed in de benchmarks.</w:t>
      </w:r>
    </w:p>
    <w:p w:rsidRPr="00F94C07" w:rsidR="004C25B8" w:rsidP="004C25B8" w:rsidRDefault="004C25B8">
      <w:pPr>
        <w:pStyle w:val="Kleurrijkelijst-accent11"/>
        <w:ind w:left="0"/>
        <w:rPr>
          <w:rFonts w:ascii="Verdana" w:hAnsi="Verdana"/>
        </w:rPr>
      </w:pPr>
      <w:r w:rsidRPr="00F94C07">
        <w:rPr>
          <w:rFonts w:ascii="Verdana" w:hAnsi="Verdana"/>
        </w:rPr>
        <w:t xml:space="preserve">De cement/clinker substitutie </w:t>
      </w:r>
      <w:r>
        <w:rPr>
          <w:rFonts w:ascii="Verdana" w:hAnsi="Verdana"/>
        </w:rPr>
        <w:t xml:space="preserve">in de clinker benchmark </w:t>
      </w:r>
      <w:r w:rsidRPr="00F94C07">
        <w:rPr>
          <w:rFonts w:ascii="Verdana" w:hAnsi="Verdana"/>
        </w:rPr>
        <w:t xml:space="preserve">is weliswaar gesneuveld, maar de Nederlandse industrie heeft daarin weinig belang. </w:t>
      </w:r>
    </w:p>
    <w:p w:rsidR="004C25B8" w:rsidP="004C25B8" w:rsidRDefault="004C25B8">
      <w:pPr>
        <w:pStyle w:val="Kleurrijkelijst-accent11"/>
        <w:ind w:left="0"/>
        <w:rPr>
          <w:rFonts w:ascii="Verdana" w:hAnsi="Verdana"/>
        </w:rPr>
      </w:pPr>
      <w:r w:rsidRPr="00F94C07">
        <w:rPr>
          <w:rFonts w:ascii="Verdana" w:hAnsi="Verdana"/>
        </w:rPr>
        <w:t xml:space="preserve">De salpeterzuurbenchmark is verhoogd, wat </w:t>
      </w:r>
      <w:r w:rsidR="00CF1F99">
        <w:rPr>
          <w:rFonts w:ascii="Verdana" w:hAnsi="Verdana"/>
        </w:rPr>
        <w:t>de belangrijke Nederlandse partijen</w:t>
      </w:r>
      <w:r w:rsidRPr="00F94C07">
        <w:rPr>
          <w:rFonts w:ascii="Verdana" w:hAnsi="Verdana"/>
        </w:rPr>
        <w:t xml:space="preserve"> alleen maar zullen toejuichen.</w:t>
      </w:r>
    </w:p>
    <w:p w:rsidRPr="00F94C07" w:rsidR="00122C44" w:rsidP="004C25B8" w:rsidRDefault="00122C44">
      <w:pPr>
        <w:pStyle w:val="Kleurrijkelijst-accent11"/>
        <w:ind w:left="0"/>
        <w:rPr>
          <w:rFonts w:ascii="Verdana" w:hAnsi="Verdana"/>
        </w:rPr>
      </w:pPr>
      <w:r w:rsidRPr="00122C44">
        <w:rPr>
          <w:rFonts w:ascii="Verdana" w:hAnsi="Verdana"/>
        </w:rPr>
        <w:t xml:space="preserve">De Nederlandse sinterpelletcombinatie blijft in de benchmark voor sinter en dat is </w:t>
      </w:r>
      <w:r w:rsidR="00652A6C">
        <w:rPr>
          <w:rFonts w:ascii="Verdana" w:hAnsi="Verdana"/>
        </w:rPr>
        <w:t xml:space="preserve">een </w:t>
      </w:r>
      <w:r w:rsidRPr="00122C44">
        <w:rPr>
          <w:rFonts w:ascii="Verdana" w:hAnsi="Verdana"/>
        </w:rPr>
        <w:t>belangrijk winst</w:t>
      </w:r>
      <w:r w:rsidR="00652A6C">
        <w:rPr>
          <w:rFonts w:ascii="Verdana" w:hAnsi="Verdana"/>
        </w:rPr>
        <w:t>punt</w:t>
      </w:r>
      <w:r w:rsidRPr="00122C44">
        <w:rPr>
          <w:rFonts w:ascii="Verdana" w:hAnsi="Verdana"/>
        </w:rPr>
        <w:t xml:space="preserve"> voor Tata Steel.</w:t>
      </w:r>
    </w:p>
    <w:p w:rsidR="004C25B8" w:rsidP="004C25B8" w:rsidRDefault="004C25B8">
      <w:pPr>
        <w:pStyle w:val="Kleurrijkelijst-accent11"/>
        <w:rPr>
          <w:rFonts w:ascii="Verdana" w:hAnsi="Verdana"/>
        </w:rPr>
      </w:pPr>
    </w:p>
    <w:p w:rsidR="004C25B8" w:rsidP="004C25B8" w:rsidRDefault="004C25B8">
      <w:pPr>
        <w:pStyle w:val="Kleurrijkelijst-accent11"/>
        <w:ind w:left="0"/>
        <w:rPr>
          <w:rFonts w:ascii="Verdana" w:hAnsi="Verdana"/>
        </w:rPr>
      </w:pPr>
    </w:p>
    <w:p w:rsidRPr="00BF60DB" w:rsidR="004C25B8" w:rsidP="004C25B8" w:rsidRDefault="004C25B8">
      <w:pPr>
        <w:pStyle w:val="Kleurrijkelijst-accent11"/>
        <w:ind w:left="0"/>
        <w:rPr>
          <w:rFonts w:ascii="Verdana" w:hAnsi="Verdana"/>
          <w:i/>
        </w:rPr>
      </w:pPr>
      <w:r w:rsidRPr="00BF60DB">
        <w:rPr>
          <w:rFonts w:ascii="Verdana" w:hAnsi="Verdana"/>
          <w:i/>
        </w:rPr>
        <w:t>Italiaans afvaltraceerbaarheidssysteem (SISTRI)</w:t>
      </w:r>
    </w:p>
    <w:p w:rsidR="004C25B8" w:rsidP="004C25B8" w:rsidRDefault="004C25B8">
      <w:pPr>
        <w:pStyle w:val="Kleurrijkelijst-accent11"/>
        <w:ind w:left="0"/>
        <w:rPr>
          <w:rFonts w:ascii="Verdana" w:hAnsi="Verdana"/>
        </w:rPr>
      </w:pPr>
      <w:r>
        <w:rPr>
          <w:rFonts w:ascii="Verdana" w:hAnsi="Verdana"/>
        </w:rPr>
        <w:t>Italië heeft</w:t>
      </w:r>
      <w:r w:rsidRPr="00BF60DB">
        <w:rPr>
          <w:rFonts w:ascii="Verdana" w:hAnsi="Verdana"/>
        </w:rPr>
        <w:t xml:space="preserve"> een toelichting </w:t>
      </w:r>
      <w:r>
        <w:rPr>
          <w:rFonts w:ascii="Verdana" w:hAnsi="Verdana"/>
        </w:rPr>
        <w:t xml:space="preserve">gegeven </w:t>
      </w:r>
      <w:r w:rsidRPr="00BF60DB">
        <w:rPr>
          <w:rFonts w:ascii="Verdana" w:hAnsi="Verdana"/>
        </w:rPr>
        <w:t xml:space="preserve">op </w:t>
      </w:r>
      <w:r>
        <w:rPr>
          <w:rFonts w:ascii="Verdana" w:hAnsi="Verdana"/>
        </w:rPr>
        <w:t xml:space="preserve">het Italiaanse systeem voor </w:t>
      </w:r>
      <w:r w:rsidRPr="00BF60DB">
        <w:rPr>
          <w:rFonts w:ascii="Verdana" w:hAnsi="Verdana"/>
        </w:rPr>
        <w:t>afval traceerbaarheid (SISTRI). Het informatiseren via SISTRI is een verbetering voor het vervoer en de traceerbaarheid van afval en het vermindert de administratieve lasten.</w:t>
      </w:r>
    </w:p>
    <w:p w:rsidR="004C25B8" w:rsidP="004C25B8" w:rsidRDefault="004C25B8">
      <w:pPr>
        <w:pStyle w:val="Kleurrijkelijst-accent11"/>
        <w:ind w:left="0"/>
        <w:rPr>
          <w:rFonts w:ascii="Verdana" w:hAnsi="Verdana"/>
        </w:rPr>
      </w:pPr>
    </w:p>
    <w:p w:rsidR="004C25B8" w:rsidP="004C25B8" w:rsidRDefault="004C25B8">
      <w:pPr>
        <w:pStyle w:val="Kleurrijkelijst-accent11"/>
        <w:ind w:left="0"/>
        <w:rPr>
          <w:rFonts w:ascii="Verdana" w:hAnsi="Verdana"/>
          <w:i/>
        </w:rPr>
      </w:pPr>
      <w:r>
        <w:rPr>
          <w:rFonts w:ascii="Verdana" w:hAnsi="Verdana"/>
          <w:i/>
        </w:rPr>
        <w:t>Hongaars Voorzitterschap</w:t>
      </w:r>
    </w:p>
    <w:p w:rsidRPr="00BF60DB" w:rsidR="004C25B8" w:rsidP="004C25B8" w:rsidRDefault="004C25B8">
      <w:pPr>
        <w:pStyle w:val="Kleurrijkelijst-accent11"/>
        <w:ind w:left="0"/>
        <w:rPr>
          <w:rFonts w:ascii="Verdana" w:hAnsi="Verdana"/>
        </w:rPr>
      </w:pPr>
      <w:r>
        <w:rPr>
          <w:rFonts w:ascii="Verdana" w:hAnsi="Verdana"/>
        </w:rPr>
        <w:t xml:space="preserve">Hongarije heeft een toelichting gegeven op het programma onder haar Voorzitterschap. De </w:t>
      </w:r>
      <w:r w:rsidRPr="00BF60DB">
        <w:rPr>
          <w:rFonts w:ascii="Verdana" w:hAnsi="Verdana"/>
        </w:rPr>
        <w:t>milieu</w:t>
      </w:r>
      <w:r>
        <w:rPr>
          <w:rFonts w:ascii="Verdana" w:hAnsi="Verdana"/>
        </w:rPr>
        <w:t>prioriteiten van het Hongaars V</w:t>
      </w:r>
      <w:r w:rsidRPr="00BF60DB">
        <w:rPr>
          <w:rFonts w:ascii="Verdana" w:hAnsi="Verdana"/>
        </w:rPr>
        <w:t>oorzitterschap</w:t>
      </w:r>
      <w:r>
        <w:rPr>
          <w:rFonts w:ascii="Verdana" w:hAnsi="Verdana"/>
        </w:rPr>
        <w:t xml:space="preserve"> zijn</w:t>
      </w:r>
      <w:r w:rsidRPr="00BF60DB">
        <w:rPr>
          <w:rFonts w:ascii="Verdana" w:hAnsi="Verdana"/>
        </w:rPr>
        <w:t>:</w:t>
      </w:r>
    </w:p>
    <w:p w:rsidRPr="00BF60DB" w:rsidR="004C25B8" w:rsidP="004C25B8" w:rsidRDefault="004C25B8">
      <w:pPr>
        <w:pStyle w:val="Kleurrijkelijst-accent11"/>
        <w:ind w:left="0"/>
        <w:rPr>
          <w:rFonts w:ascii="Verdana" w:hAnsi="Verdana"/>
        </w:rPr>
      </w:pPr>
      <w:r>
        <w:rPr>
          <w:rFonts w:ascii="Verdana" w:hAnsi="Verdana"/>
        </w:rPr>
        <w:t>Klimaatverandering, Biodiversiteit,</w:t>
      </w:r>
      <w:r w:rsidRPr="00BF60DB">
        <w:rPr>
          <w:rFonts w:ascii="Verdana" w:hAnsi="Verdana"/>
        </w:rPr>
        <w:t xml:space="preserve"> </w:t>
      </w:r>
      <w:r>
        <w:rPr>
          <w:rFonts w:ascii="Verdana" w:hAnsi="Verdana"/>
        </w:rPr>
        <w:t>Waterbeleid en ‘</w:t>
      </w:r>
      <w:r w:rsidRPr="00BF60DB">
        <w:rPr>
          <w:rFonts w:ascii="Verdana" w:hAnsi="Verdana"/>
        </w:rPr>
        <w:t>Resource efficiency</w:t>
      </w:r>
      <w:r>
        <w:rPr>
          <w:rFonts w:ascii="Verdana" w:hAnsi="Verdana"/>
        </w:rPr>
        <w:t>’.</w:t>
      </w:r>
    </w:p>
    <w:p w:rsidR="004C25B8" w:rsidP="004C25B8" w:rsidRDefault="004C25B8">
      <w:pPr>
        <w:pStyle w:val="Kleurrijkelijst-accent11"/>
        <w:ind w:left="0"/>
        <w:rPr>
          <w:rFonts w:ascii="Verdana" w:hAnsi="Verdana"/>
        </w:rPr>
      </w:pPr>
    </w:p>
    <w:p w:rsidRPr="00BF60DB" w:rsidR="004C25B8" w:rsidP="004C25B8" w:rsidRDefault="004C25B8">
      <w:pPr>
        <w:pStyle w:val="Kleurrijkelijst-accent11"/>
        <w:ind w:left="0"/>
        <w:rPr>
          <w:rFonts w:ascii="Verdana" w:hAnsi="Verdana"/>
        </w:rPr>
      </w:pPr>
      <w:r>
        <w:rPr>
          <w:rFonts w:ascii="Verdana" w:hAnsi="Verdana"/>
        </w:rPr>
        <w:t xml:space="preserve">Op </w:t>
      </w:r>
      <w:r w:rsidRPr="00BF60DB">
        <w:rPr>
          <w:rFonts w:ascii="Verdana" w:hAnsi="Verdana"/>
        </w:rPr>
        <w:t>14 maart</w:t>
      </w:r>
      <w:r>
        <w:rPr>
          <w:rFonts w:ascii="Verdana" w:hAnsi="Verdana"/>
        </w:rPr>
        <w:t xml:space="preserve"> zal de eerste Milieuraad </w:t>
      </w:r>
      <w:r w:rsidR="00652A6C">
        <w:rPr>
          <w:rFonts w:ascii="Verdana" w:hAnsi="Verdana"/>
        </w:rPr>
        <w:t xml:space="preserve">onder Hongaars Voorzitterschap </w:t>
      </w:r>
      <w:r>
        <w:rPr>
          <w:rFonts w:ascii="Verdana" w:hAnsi="Verdana"/>
        </w:rPr>
        <w:t xml:space="preserve">plaatsvinden. Daarna zal de informele Milieuraad plaatsvinden van 24-26 maart. </w:t>
      </w:r>
      <w:r w:rsidRPr="00BF60DB">
        <w:rPr>
          <w:rFonts w:ascii="Verdana" w:hAnsi="Verdana"/>
        </w:rPr>
        <w:t>Naast klimaat, zal de informele raad zich toespitsen op waterbeleid.</w:t>
      </w:r>
      <w:r>
        <w:rPr>
          <w:rFonts w:ascii="Verdana" w:hAnsi="Verdana"/>
        </w:rPr>
        <w:t xml:space="preserve"> De tweede formele Milieuraad zal plaatsvinden op</w:t>
      </w:r>
      <w:r w:rsidRPr="00BF60DB">
        <w:rPr>
          <w:rFonts w:ascii="Verdana" w:hAnsi="Verdana"/>
        </w:rPr>
        <w:t xml:space="preserve"> 17 juni</w:t>
      </w:r>
      <w:r>
        <w:rPr>
          <w:rFonts w:ascii="Verdana" w:hAnsi="Verdana"/>
        </w:rPr>
        <w:t>.</w:t>
      </w:r>
    </w:p>
    <w:p w:rsidRPr="003413EF" w:rsidR="004C25B8" w:rsidRDefault="004C25B8">
      <w:pPr>
        <w:rPr>
          <w:rFonts w:ascii="Verdana" w:hAnsi="Verdana"/>
          <w:b/>
          <w:lang w:val="en-US"/>
        </w:rPr>
      </w:pPr>
    </w:p>
    <w:sectPr w:rsidRPr="003413EF" w:rsidR="004C25B8" w:rsidSect="004C25B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517" w:rsidRDefault="00D97517" w:rsidP="004C25B8">
      <w:pPr>
        <w:spacing w:after="0" w:line="240" w:lineRule="auto"/>
      </w:pPr>
      <w:r>
        <w:separator/>
      </w:r>
    </w:p>
  </w:endnote>
  <w:endnote w:type="continuationSeparator" w:id="1">
    <w:p w:rsidR="00D97517" w:rsidRDefault="00D97517" w:rsidP="004C2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517" w:rsidRDefault="00D97517" w:rsidP="004C25B8">
      <w:pPr>
        <w:spacing w:after="0" w:line="240" w:lineRule="auto"/>
      </w:pPr>
      <w:r>
        <w:separator/>
      </w:r>
    </w:p>
  </w:footnote>
  <w:footnote w:type="continuationSeparator" w:id="1">
    <w:p w:rsidR="00D97517" w:rsidRDefault="00D97517" w:rsidP="004C25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7C02"/>
    <w:multiLevelType w:val="hybridMultilevel"/>
    <w:tmpl w:val="6B76F5F0"/>
    <w:lvl w:ilvl="0" w:tplc="770C8276">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30665A"/>
    <w:multiLevelType w:val="hybridMultilevel"/>
    <w:tmpl w:val="3C8C3C84"/>
    <w:lvl w:ilvl="0" w:tplc="0B446A1C">
      <w:start w:val="1"/>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stylePaneSortMethod w:val="0000"/>
  <w:defaultTabStop w:val="708"/>
  <w:hyphenationZone w:val="425"/>
  <w:characterSpacingControl w:val="doNotCompress"/>
  <w:footnotePr>
    <w:footnote w:id="0"/>
    <w:footnote w:id="1"/>
  </w:footnotePr>
  <w:endnotePr>
    <w:endnote w:id="0"/>
    <w:endnote w:id="1"/>
  </w:endnotePr>
  <w:compat/>
  <w:rsids>
    <w:rsidRoot w:val="00DF55DB"/>
    <w:rsid w:val="000011E2"/>
    <w:rsid w:val="00027DBB"/>
    <w:rsid w:val="0008735E"/>
    <w:rsid w:val="000A618C"/>
    <w:rsid w:val="00122C44"/>
    <w:rsid w:val="0016088B"/>
    <w:rsid w:val="003A6A9F"/>
    <w:rsid w:val="003B3BE6"/>
    <w:rsid w:val="003C42C5"/>
    <w:rsid w:val="004119BB"/>
    <w:rsid w:val="00497AC3"/>
    <w:rsid w:val="004B402A"/>
    <w:rsid w:val="004C25B8"/>
    <w:rsid w:val="00526D6B"/>
    <w:rsid w:val="0053145A"/>
    <w:rsid w:val="006430B4"/>
    <w:rsid w:val="00652A6C"/>
    <w:rsid w:val="007B1C61"/>
    <w:rsid w:val="008603D2"/>
    <w:rsid w:val="008C2AE2"/>
    <w:rsid w:val="009F563C"/>
    <w:rsid w:val="00A11A73"/>
    <w:rsid w:val="00A2001E"/>
    <w:rsid w:val="00B02C63"/>
    <w:rsid w:val="00B11D1D"/>
    <w:rsid w:val="00B76C8D"/>
    <w:rsid w:val="00B8696F"/>
    <w:rsid w:val="00B91E72"/>
    <w:rsid w:val="00CF1F99"/>
    <w:rsid w:val="00D97517"/>
    <w:rsid w:val="00DC657E"/>
    <w:rsid w:val="00DF55DB"/>
    <w:rsid w:val="00E87CE2"/>
    <w:rsid w:val="00EF7CC5"/>
    <w:rsid w:val="00F12F9A"/>
    <w:rsid w:val="00F86F8E"/>
  </w:rsids>
  <m:mathPr>
    <m:mathFont m:val="Cambria Math"/>
    <m:brkBin m:val="before"/>
    <m:brkBinSub m:val="--"/>
    <m:smallFrac m:val="off"/>
    <m:dispDef m:val="of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0626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leurrijkelijst-accent11">
    <w:name w:val="Kleurrijke lijst - accent 11"/>
    <w:basedOn w:val="Normal"/>
    <w:uiPriority w:val="34"/>
    <w:qFormat/>
    <w:rsid w:val="00DF55DB"/>
    <w:pPr>
      <w:ind w:left="720"/>
      <w:contextualSpacing/>
    </w:pPr>
  </w:style>
  <w:style w:type="paragraph" w:styleId="Header">
    <w:name w:val="header"/>
    <w:basedOn w:val="Normal"/>
    <w:link w:val="HeaderChar"/>
    <w:uiPriority w:val="99"/>
    <w:semiHidden/>
    <w:unhideWhenUsed/>
    <w:rsid w:val="00CB0CB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B0CB8"/>
  </w:style>
  <w:style w:type="paragraph" w:styleId="Footer">
    <w:name w:val="footer"/>
    <w:basedOn w:val="Normal"/>
    <w:link w:val="FooterChar"/>
    <w:uiPriority w:val="99"/>
    <w:semiHidden/>
    <w:unhideWhenUsed/>
    <w:rsid w:val="00CB0CB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B0CB8"/>
  </w:style>
  <w:style w:type="paragraph" w:styleId="BalloonText">
    <w:name w:val="Balloon Text"/>
    <w:basedOn w:val="Normal"/>
    <w:semiHidden/>
    <w:rsid w:val="004D5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2573</ap:Words>
  <ap:Characters>14671</ap:Characters>
  <ap:DocSecurity>0</ap:DocSecurity>
  <ap:Lines>122</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Verslag Milieuraad 20 december 2010</vt:lpstr>
      <vt:lpstr>Verslag Milieuraad 20 december 2010</vt:lpstr>
    </vt:vector>
  </ap:TitlesOfParts>
  <ap:LinksUpToDate>false</ap:LinksUpToDate>
  <ap:CharactersWithSpaces>17210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2011-01-05T14:41:00.0000000Z</lastPrinted>
  <dcterms:created xsi:type="dcterms:W3CDTF">2011-01-11T16:02:00.0000000Z</dcterms:created>
  <dcterms:modified xsi:type="dcterms:W3CDTF">2011-01-11T16:02:00.0000000Z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0x010100E32E434496C7BE488AB23915BC789BA2</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